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898B" w14:textId="2B15C305" w:rsidR="00344B00" w:rsidRPr="00A87402" w:rsidRDefault="00344B00" w:rsidP="00A87402">
      <w:pPr>
        <w:pStyle w:val="Title"/>
        <w:jc w:val="center"/>
        <w:rPr>
          <w:rFonts w:asciiTheme="minorHAnsi" w:hAnsiTheme="minorHAnsi" w:cstheme="minorHAnsi"/>
          <w:lang w:val="en-US"/>
        </w:rPr>
      </w:pPr>
      <w:r w:rsidRPr="00A87402">
        <w:rPr>
          <w:rFonts w:asciiTheme="minorHAnsi" w:hAnsiTheme="minorHAnsi" w:cstheme="minorHAnsi"/>
          <w:lang w:val="en-US"/>
        </w:rPr>
        <w:t xml:space="preserve">Investment returns and spending policies of European foundations – Evidence from the UK, </w:t>
      </w:r>
      <w:r w:rsidR="00F93E72" w:rsidRPr="00A87402">
        <w:rPr>
          <w:rFonts w:asciiTheme="minorHAnsi" w:hAnsiTheme="minorHAnsi" w:cstheme="minorHAnsi"/>
          <w:lang w:val="en-US"/>
        </w:rPr>
        <w:t>Sweden,</w:t>
      </w:r>
      <w:r w:rsidRPr="00A87402">
        <w:rPr>
          <w:rFonts w:asciiTheme="minorHAnsi" w:hAnsiTheme="minorHAnsi" w:cstheme="minorHAnsi"/>
          <w:lang w:val="en-US"/>
        </w:rPr>
        <w:t xml:space="preserve"> and Russia</w:t>
      </w:r>
    </w:p>
    <w:p w14:paraId="5C4A6E17" w14:textId="77777777" w:rsidR="00344B00" w:rsidRPr="00A87402" w:rsidRDefault="00344B00" w:rsidP="00A87402">
      <w:pPr>
        <w:jc w:val="center"/>
        <w:rPr>
          <w:rFonts w:cstheme="minorHAnsi"/>
          <w:sz w:val="36"/>
          <w:szCs w:val="36"/>
          <w:lang w:val="en-US"/>
        </w:rPr>
      </w:pPr>
    </w:p>
    <w:p w14:paraId="2E6E44F8" w14:textId="337A13CA" w:rsidR="00CC4BF1" w:rsidRPr="00A87402" w:rsidRDefault="00344B00" w:rsidP="00A87402">
      <w:pPr>
        <w:jc w:val="center"/>
        <w:rPr>
          <w:rFonts w:cstheme="minorHAnsi"/>
          <w:sz w:val="24"/>
          <w:szCs w:val="24"/>
          <w:lang w:val="en-US"/>
        </w:rPr>
      </w:pPr>
      <w:r w:rsidRPr="00A87402">
        <w:rPr>
          <w:rFonts w:cstheme="minorHAnsi"/>
          <w:sz w:val="24"/>
          <w:szCs w:val="24"/>
          <w:lang w:val="en-US"/>
        </w:rPr>
        <w:t>Maxim Bouev, New Economic School</w:t>
      </w:r>
    </w:p>
    <w:p w14:paraId="5758A50D" w14:textId="77777777" w:rsidR="00344B00" w:rsidRPr="00A87402" w:rsidRDefault="00344B00" w:rsidP="00A87402">
      <w:pPr>
        <w:jc w:val="center"/>
        <w:rPr>
          <w:rFonts w:cstheme="minorHAnsi"/>
          <w:sz w:val="24"/>
          <w:szCs w:val="24"/>
          <w:lang w:val="en-US"/>
        </w:rPr>
      </w:pPr>
      <w:r w:rsidRPr="00A87402">
        <w:rPr>
          <w:rFonts w:cstheme="minorHAnsi"/>
          <w:sz w:val="24"/>
          <w:szCs w:val="24"/>
          <w:lang w:val="en-US"/>
        </w:rPr>
        <w:t>Stefan Einarsson, Stockholm School of Economics</w:t>
      </w:r>
    </w:p>
    <w:p w14:paraId="7EC0BE15" w14:textId="77777777" w:rsidR="00344B00" w:rsidRPr="00A87402" w:rsidRDefault="00344B00" w:rsidP="00A87402">
      <w:pPr>
        <w:jc w:val="center"/>
        <w:rPr>
          <w:rFonts w:cstheme="minorHAnsi"/>
          <w:sz w:val="24"/>
          <w:szCs w:val="24"/>
          <w:lang w:val="en-US"/>
        </w:rPr>
      </w:pPr>
      <w:r w:rsidRPr="00A87402">
        <w:rPr>
          <w:rFonts w:cstheme="minorHAnsi"/>
          <w:sz w:val="24"/>
          <w:szCs w:val="24"/>
          <w:lang w:val="en-US"/>
        </w:rPr>
        <w:t>Carsten Sprenger, New Economic School</w:t>
      </w:r>
    </w:p>
    <w:p w14:paraId="1B2F5DDC" w14:textId="77777777" w:rsidR="00FA6FFF" w:rsidRPr="00A87402" w:rsidRDefault="00FA6FFF" w:rsidP="00A87402">
      <w:pPr>
        <w:jc w:val="center"/>
        <w:rPr>
          <w:rFonts w:cstheme="minorHAnsi"/>
          <w:sz w:val="24"/>
          <w:szCs w:val="24"/>
          <w:lang w:val="en-US"/>
        </w:rPr>
      </w:pPr>
    </w:p>
    <w:p w14:paraId="4F56806A" w14:textId="284932D2" w:rsidR="00FA6FFF" w:rsidRPr="00A87402" w:rsidRDefault="00FA6FFF" w:rsidP="00A87402">
      <w:pPr>
        <w:jc w:val="center"/>
        <w:rPr>
          <w:rFonts w:cstheme="minorHAnsi"/>
          <w:sz w:val="24"/>
          <w:szCs w:val="24"/>
          <w:lang w:val="en-US"/>
        </w:rPr>
      </w:pPr>
      <w:r w:rsidRPr="00A87402">
        <w:rPr>
          <w:rFonts w:cstheme="minorHAnsi"/>
          <w:sz w:val="24"/>
          <w:szCs w:val="24"/>
          <w:lang w:val="en-US"/>
        </w:rPr>
        <w:t>Preliminary draft, please do NOT quote</w:t>
      </w:r>
    </w:p>
    <w:p w14:paraId="03BBBD3D" w14:textId="30B33B5C" w:rsidR="00A91A6E" w:rsidRPr="00A87402" w:rsidRDefault="00251EFC" w:rsidP="00A87402">
      <w:pPr>
        <w:jc w:val="both"/>
        <w:rPr>
          <w:rFonts w:cstheme="minorHAnsi"/>
          <w:sz w:val="24"/>
          <w:szCs w:val="24"/>
          <w:lang w:val="en-US"/>
        </w:rPr>
      </w:pPr>
      <w:r>
        <w:rPr>
          <w:rFonts w:cstheme="minorHAnsi"/>
          <w:sz w:val="24"/>
          <w:szCs w:val="24"/>
          <w:lang w:val="en-US"/>
        </w:rPr>
        <w:t>ABSTRACT</w:t>
      </w:r>
    </w:p>
    <w:p w14:paraId="2E9CF2CA" w14:textId="4C3B7111" w:rsidR="00A027DE" w:rsidRPr="00A87402" w:rsidRDefault="00660AAC" w:rsidP="00251EFC">
      <w:pPr>
        <w:jc w:val="both"/>
        <w:rPr>
          <w:rFonts w:cstheme="minorHAnsi"/>
          <w:lang w:val="en-US"/>
        </w:rPr>
      </w:pPr>
      <w:r w:rsidRPr="00A87402">
        <w:rPr>
          <w:rFonts w:cstheme="minorHAnsi"/>
          <w:lang w:val="en-US"/>
        </w:rPr>
        <w:t xml:space="preserve">This paper adds to the literature on how foundations and endowments </w:t>
      </w:r>
      <w:r w:rsidR="00251EFC">
        <w:rPr>
          <w:rFonts w:cstheme="minorHAnsi"/>
          <w:lang w:val="en-US"/>
        </w:rPr>
        <w:t>adjust their spending policies to fluctuations in their financial returns, in particular, during financial</w:t>
      </w:r>
      <w:r w:rsidRPr="00A87402">
        <w:rPr>
          <w:rFonts w:cstheme="minorHAnsi"/>
          <w:lang w:val="en-US"/>
        </w:rPr>
        <w:t xml:space="preserve"> crises</w:t>
      </w:r>
      <w:r w:rsidR="00F93E72" w:rsidRPr="00A87402">
        <w:rPr>
          <w:rFonts w:cstheme="minorHAnsi"/>
          <w:lang w:val="en-US"/>
        </w:rPr>
        <w:t xml:space="preserve"> </w:t>
      </w:r>
      <w:r w:rsidR="004B36CA" w:rsidRPr="00A87402">
        <w:rPr>
          <w:rFonts w:cstheme="minorHAnsi"/>
          <w:lang w:val="en-US"/>
        </w:rPr>
        <w:fldChar w:fldCharType="begin">
          <w:fldData xml:space="preserve">PEVuZE5vdGU+PENpdGU+PEF1dGhvcj5Ccm93bjwvQXV0aG9yPjxZZWFyPjIwMTQ8L1llYXI+PFJl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</w:fldData>
        </w:fldChar>
      </w:r>
      <w:r w:rsidR="00F93E72" w:rsidRPr="00A87402">
        <w:rPr>
          <w:rFonts w:cstheme="minorHAnsi"/>
          <w:lang w:val="en-US"/>
        </w:rPr>
        <w:instrText xml:space="preserve"> ADDIN EN.CITE </w:instrText>
      </w:r>
      <w:r w:rsidR="00F93E72" w:rsidRPr="00A87402">
        <w:rPr>
          <w:rFonts w:cstheme="minorHAnsi"/>
          <w:lang w:val="en-US"/>
        </w:rPr>
        <w:fldChar w:fldCharType="begin">
          <w:fldData xml:space="preserve">PEVuZE5vdGU+PENpdGU+PEF1dGhvcj5Ccm93bjwvQXV0aG9yPjxZZWFyPjIwMTQ8L1llYXI+PFJl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</w:fldData>
        </w:fldChar>
      </w:r>
      <w:r w:rsidR="00F93E72" w:rsidRPr="00A87402">
        <w:rPr>
          <w:rFonts w:cstheme="minorHAnsi"/>
          <w:lang w:val="en-US"/>
        </w:rPr>
        <w:instrText xml:space="preserve"> ADDIN EN.CITE.DATA </w:instrText>
      </w:r>
      <w:r w:rsidR="00F93E72" w:rsidRPr="00A87402">
        <w:rPr>
          <w:rFonts w:cstheme="minorHAnsi"/>
          <w:lang w:val="en-US"/>
        </w:rPr>
      </w:r>
      <w:r w:rsidR="00F93E72" w:rsidRPr="00A87402">
        <w:rPr>
          <w:rFonts w:cstheme="minorHAnsi"/>
          <w:lang w:val="en-US"/>
        </w:rPr>
        <w:fldChar w:fldCharType="end"/>
      </w:r>
      <w:r w:rsidR="004B36CA" w:rsidRPr="00A87402">
        <w:rPr>
          <w:rFonts w:cstheme="minorHAnsi"/>
          <w:lang w:val="en-US"/>
        </w:rPr>
      </w:r>
      <w:r w:rsidR="004B36CA" w:rsidRPr="00A87402">
        <w:rPr>
          <w:rFonts w:cstheme="minorHAnsi"/>
          <w:lang w:val="en-US"/>
        </w:rPr>
        <w:fldChar w:fldCharType="separate"/>
      </w:r>
      <w:r w:rsidR="00F93E72" w:rsidRPr="00A87402">
        <w:rPr>
          <w:rFonts w:cstheme="minorHAnsi"/>
          <w:noProof/>
          <w:lang w:val="en-US"/>
        </w:rPr>
        <w:t>(Brown, et al. 2014; Dranove, et al. 2017; Rosen and Sappington 2019; Afik, et al. 2020)</w:t>
      </w:r>
      <w:r w:rsidR="004B36CA" w:rsidRPr="00A87402">
        <w:rPr>
          <w:rFonts w:cstheme="minorHAnsi"/>
          <w:lang w:val="en-US"/>
        </w:rPr>
        <w:fldChar w:fldCharType="end"/>
      </w:r>
      <w:r w:rsidR="004B36CA" w:rsidRPr="00A87402">
        <w:rPr>
          <w:rFonts w:cstheme="minorHAnsi"/>
          <w:lang w:val="en-US"/>
        </w:rPr>
        <w:t xml:space="preserve">. </w:t>
      </w:r>
      <w:r w:rsidR="00251EFC" w:rsidRPr="00A87402">
        <w:rPr>
          <w:rFonts w:cstheme="minorHAnsi"/>
          <w:lang w:val="en-US"/>
        </w:rPr>
        <w:t>We contribute to the literature by focusing on financial decisions of European foundations from a comparative perspective</w:t>
      </w:r>
      <w:r w:rsidR="00251EFC">
        <w:rPr>
          <w:rFonts w:cstheme="minorHAnsi"/>
          <w:lang w:val="en-US"/>
        </w:rPr>
        <w:t>.</w:t>
      </w:r>
    </w:p>
    <w:p w14:paraId="5E3AB614" w14:textId="6E77F615" w:rsidR="00660AAC" w:rsidRPr="00A87402" w:rsidRDefault="00660AAC" w:rsidP="00A87402">
      <w:pPr>
        <w:jc w:val="both"/>
        <w:rPr>
          <w:rFonts w:cstheme="minorHAnsi"/>
          <w:lang w:val="en-US"/>
        </w:rPr>
      </w:pPr>
      <w:r w:rsidRPr="00A87402">
        <w:rPr>
          <w:rFonts w:cstheme="minorHAnsi"/>
          <w:lang w:val="en-US"/>
        </w:rPr>
        <w:t xml:space="preserve">We carry out an econometric analysis on data from three countries. We collected annual financial </w:t>
      </w:r>
      <w:r w:rsidR="006011C1" w:rsidRPr="00A87402">
        <w:rPr>
          <w:rFonts w:cstheme="minorHAnsi"/>
          <w:lang w:val="en-US"/>
        </w:rPr>
        <w:t>statistics</w:t>
      </w:r>
      <w:r w:rsidRPr="00A87402">
        <w:rPr>
          <w:rFonts w:cstheme="minorHAnsi"/>
          <w:lang w:val="en-US"/>
        </w:rPr>
        <w:t xml:space="preserve"> for approximately 200 Swedish foundations, </w:t>
      </w:r>
      <w:r w:rsidR="00251EFC">
        <w:rPr>
          <w:rFonts w:cstheme="minorHAnsi"/>
          <w:lang w:val="en-US"/>
        </w:rPr>
        <w:t>2</w:t>
      </w:r>
      <w:r w:rsidRPr="00A87402">
        <w:rPr>
          <w:rFonts w:cstheme="minorHAnsi"/>
          <w:lang w:val="en-US"/>
        </w:rPr>
        <w:t xml:space="preserve">00 Russian </w:t>
      </w:r>
      <w:r w:rsidR="00251EFC">
        <w:rPr>
          <w:rFonts w:cstheme="minorHAnsi"/>
          <w:lang w:val="en-US"/>
        </w:rPr>
        <w:t>endowments</w:t>
      </w:r>
      <w:r w:rsidRPr="00A87402">
        <w:rPr>
          <w:rFonts w:cstheme="minorHAnsi"/>
          <w:lang w:val="en-US"/>
        </w:rPr>
        <w:t xml:space="preserve"> and about </w:t>
      </w:r>
      <w:r w:rsidR="00251EFC">
        <w:rPr>
          <w:rFonts w:cstheme="minorHAnsi"/>
          <w:lang w:val="en-US"/>
        </w:rPr>
        <w:t>700 endowed foundations among the</w:t>
      </w:r>
      <w:r w:rsidRPr="00A87402">
        <w:rPr>
          <w:rFonts w:cstheme="minorHAnsi"/>
          <w:lang w:val="en-US"/>
        </w:rPr>
        <w:t xml:space="preserve"> charitable organizations registered in the UK. The period covered by all three samples is 2007–2019</w:t>
      </w:r>
      <w:r w:rsidR="00251EFC">
        <w:rPr>
          <w:rFonts w:cstheme="minorHAnsi"/>
          <w:lang w:val="en-US"/>
        </w:rPr>
        <w:t>.</w:t>
      </w:r>
    </w:p>
    <w:p w14:paraId="1CE8332F" w14:textId="73523E8E" w:rsidR="00660AAC" w:rsidRPr="00A87402" w:rsidRDefault="00251EFC" w:rsidP="00251EFC">
      <w:pPr>
        <w:jc w:val="both"/>
        <w:rPr>
          <w:rFonts w:cstheme="minorHAnsi"/>
          <w:lang w:val="en-US"/>
        </w:rPr>
      </w:pPr>
      <w:r>
        <w:rPr>
          <w:rFonts w:cstheme="minorHAnsi"/>
          <w:lang w:val="en-US"/>
        </w:rPr>
        <w:t>In both the UK and the Russian sample, w</w:t>
      </w:r>
      <w:r w:rsidR="00660AAC" w:rsidRPr="00A87402">
        <w:rPr>
          <w:rFonts w:cstheme="minorHAnsi"/>
          <w:lang w:val="en-US"/>
        </w:rPr>
        <w:t>e find</w:t>
      </w:r>
      <w:r>
        <w:rPr>
          <w:rFonts w:cstheme="minorHAnsi"/>
          <w:lang w:val="en-US"/>
        </w:rPr>
        <w:t xml:space="preserve"> that spending rates are lower following higher than inflation investment returns while they are unaffected by lower than inflation returns. This asymmetric reaction of spending rates to investment returns is</w:t>
      </w:r>
      <w:r w:rsidR="00660AAC" w:rsidRPr="00A87402">
        <w:rPr>
          <w:rFonts w:cstheme="minorHAnsi"/>
          <w:lang w:val="en-US"/>
        </w:rPr>
        <w:t xml:space="preserve"> evidence of </w:t>
      </w:r>
      <w:r>
        <w:rPr>
          <w:rFonts w:cstheme="minorHAnsi"/>
          <w:lang w:val="en-US"/>
        </w:rPr>
        <w:t>endowment growth as an objective, and does not support</w:t>
      </w:r>
      <w:r w:rsidR="00660AAC" w:rsidRPr="00A87402">
        <w:rPr>
          <w:rFonts w:cstheme="minorHAnsi"/>
          <w:lang w:val="en-US"/>
        </w:rPr>
        <w:t xml:space="preserve"> smoothing </w:t>
      </w:r>
      <w:r>
        <w:rPr>
          <w:rFonts w:cstheme="minorHAnsi"/>
          <w:lang w:val="en-US"/>
        </w:rPr>
        <w:t xml:space="preserve">of expenditures, such as through simple moving average spending policies. </w:t>
      </w:r>
    </w:p>
    <w:p w14:paraId="3EA04EBC" w14:textId="3A578FFB" w:rsidR="00344B00" w:rsidRPr="00A87402" w:rsidRDefault="00344B00" w:rsidP="00A87402">
      <w:pPr>
        <w:jc w:val="both"/>
        <w:rPr>
          <w:rFonts w:cstheme="minorHAnsi"/>
          <w:lang w:val="en-US"/>
        </w:rPr>
      </w:pPr>
      <w:r w:rsidRPr="00A87402">
        <w:rPr>
          <w:rFonts w:cstheme="minorHAnsi"/>
          <w:lang w:val="en-US"/>
        </w:rPr>
        <w:br w:type="page"/>
      </w:r>
    </w:p>
    <w:p w14:paraId="26F957F1" w14:textId="77777777" w:rsidR="00344B00" w:rsidRPr="00A87402" w:rsidRDefault="00344B00" w:rsidP="00A87402">
      <w:pPr>
        <w:pStyle w:val="Heading2"/>
        <w:numPr>
          <w:ilvl w:val="0"/>
          <w:numId w:val="1"/>
        </w:numPr>
        <w:rPr>
          <w:rFonts w:asciiTheme="minorHAnsi" w:hAnsiTheme="minorHAnsi" w:cstheme="minorHAnsi"/>
          <w:lang w:val="en-US"/>
        </w:rPr>
      </w:pPr>
      <w:r w:rsidRPr="00A87402">
        <w:rPr>
          <w:rFonts w:asciiTheme="minorHAnsi" w:hAnsiTheme="minorHAnsi" w:cstheme="minorHAnsi"/>
          <w:lang w:val="en-US"/>
        </w:rPr>
        <w:lastRenderedPageBreak/>
        <w:t>Introduction</w:t>
      </w:r>
    </w:p>
    <w:p w14:paraId="28861596" w14:textId="77777777" w:rsidR="00A91A6E" w:rsidRPr="00A87402" w:rsidRDefault="00A91A6E" w:rsidP="00A87402">
      <w:pPr>
        <w:jc w:val="both"/>
        <w:rPr>
          <w:rFonts w:cstheme="minorHAnsi"/>
          <w:lang w:val="en-US"/>
        </w:rPr>
      </w:pPr>
    </w:p>
    <w:p w14:paraId="46AF83A1" w14:textId="0EA69A9C" w:rsidR="00030827" w:rsidRPr="00A87402" w:rsidRDefault="00344B00" w:rsidP="00A87402">
      <w:pPr>
        <w:jc w:val="both"/>
        <w:rPr>
          <w:rFonts w:cstheme="minorHAnsi"/>
          <w:lang w:val="en-US"/>
        </w:rPr>
      </w:pPr>
      <w:r w:rsidRPr="00A87402">
        <w:rPr>
          <w:rFonts w:cstheme="minorHAnsi"/>
          <w:lang w:val="en-US"/>
        </w:rPr>
        <w:t xml:space="preserve">In this paper, we study the financial aspects of foundations and endowments. </w:t>
      </w:r>
      <w:r w:rsidR="00030827" w:rsidRPr="00A87402">
        <w:rPr>
          <w:rFonts w:cstheme="minorHAnsi"/>
          <w:lang w:val="en-US"/>
        </w:rPr>
        <w:t xml:space="preserve">On the one hand, foundations make investment decisions. </w:t>
      </w:r>
      <w:r w:rsidRPr="00A87402">
        <w:rPr>
          <w:rFonts w:cstheme="minorHAnsi"/>
          <w:lang w:val="en-US"/>
        </w:rPr>
        <w:t xml:space="preserve">Many larger foundations have endowments – a capital stock whose financial returns can be spent on the foundation goals. Traditional investment in low-risk bonds have </w:t>
      </w:r>
      <w:r w:rsidR="00030827" w:rsidRPr="00A87402">
        <w:rPr>
          <w:rFonts w:cstheme="minorHAnsi"/>
          <w:lang w:val="en-US"/>
        </w:rPr>
        <w:t>yielded near zero returns over the last decade, and foundations have often opted to invest a larger fraction of their portfolios into riskier assets, such as equity.</w:t>
      </w:r>
      <w:r w:rsidRPr="00A87402">
        <w:rPr>
          <w:rFonts w:cstheme="minorHAnsi"/>
          <w:lang w:val="en-US"/>
        </w:rPr>
        <w:t xml:space="preserve"> </w:t>
      </w:r>
    </w:p>
    <w:p w14:paraId="5659917A" w14:textId="4BDECBCC" w:rsidR="00344B00" w:rsidRPr="00A87402" w:rsidRDefault="00837F66" w:rsidP="00A87402">
      <w:pPr>
        <w:jc w:val="both"/>
        <w:rPr>
          <w:rFonts w:cstheme="minorHAnsi"/>
          <w:lang w:val="en-US"/>
        </w:rPr>
      </w:pPr>
      <w:r w:rsidRPr="00A87402">
        <w:rPr>
          <w:rFonts w:cstheme="minorHAnsi"/>
          <w:lang w:val="en-US"/>
        </w:rPr>
        <w:t>However, the stock market is volatile, whereas</w:t>
      </w:r>
      <w:r w:rsidR="00030827" w:rsidRPr="00A87402">
        <w:rPr>
          <w:rFonts w:cstheme="minorHAnsi"/>
          <w:lang w:val="en-US"/>
        </w:rPr>
        <w:t xml:space="preserve"> foundations have long-term goals, which would suggest rather smooth expenditures from year to year. </w:t>
      </w:r>
      <w:r w:rsidR="00344B00" w:rsidRPr="00A87402">
        <w:rPr>
          <w:rFonts w:cstheme="minorHAnsi"/>
          <w:lang w:val="en-US"/>
        </w:rPr>
        <w:t xml:space="preserve">The question then arises </w:t>
      </w:r>
      <w:r w:rsidR="00030827" w:rsidRPr="00A87402">
        <w:rPr>
          <w:rFonts w:cstheme="minorHAnsi"/>
          <w:lang w:val="en-US"/>
        </w:rPr>
        <w:t>how foundations react to</w:t>
      </w:r>
      <w:r w:rsidR="00344B00" w:rsidRPr="00A87402">
        <w:rPr>
          <w:rFonts w:cstheme="minorHAnsi"/>
          <w:lang w:val="en-US"/>
        </w:rPr>
        <w:t xml:space="preserve"> the</w:t>
      </w:r>
      <w:r w:rsidR="00030827" w:rsidRPr="00A87402">
        <w:rPr>
          <w:rFonts w:cstheme="minorHAnsi"/>
          <w:lang w:val="en-US"/>
        </w:rPr>
        <w:t xml:space="preserve"> volatility in investment returns. Do they spend less in bad years and more in good years or do they try to smooth out any shocks? This choice might be particularly acute in times of crisis: </w:t>
      </w:r>
      <w:r w:rsidR="00EF79C3" w:rsidRPr="00A87402">
        <w:rPr>
          <w:rFonts w:cstheme="minorHAnsi"/>
          <w:lang w:val="en-US"/>
        </w:rPr>
        <w:t>i</w:t>
      </w:r>
      <w:r w:rsidR="00030827" w:rsidRPr="00A87402">
        <w:rPr>
          <w:rFonts w:cstheme="minorHAnsi"/>
          <w:lang w:val="en-US"/>
        </w:rPr>
        <w:t>nvestment returns and perhaps also operating income of foundations are low while the need for spending stays constant or even increases. For example, during the recent corona virus pandemic, foundations in the health care sector and focusing on social welfare might have faced an increasing need for their services.</w:t>
      </w:r>
    </w:p>
    <w:p w14:paraId="452ED4EE" w14:textId="1142A80A" w:rsidR="00344B00" w:rsidRPr="00A87402" w:rsidRDefault="00030827" w:rsidP="00A87402">
      <w:pPr>
        <w:jc w:val="both"/>
        <w:rPr>
          <w:rFonts w:cstheme="minorHAnsi"/>
          <w:lang w:val="en-US"/>
        </w:rPr>
      </w:pPr>
      <w:r w:rsidRPr="00A87402">
        <w:rPr>
          <w:rFonts w:cstheme="minorHAnsi"/>
          <w:lang w:val="en-US"/>
        </w:rPr>
        <w:t xml:space="preserve">Endowed foundations often follow spending rules, which, </w:t>
      </w:r>
      <w:r w:rsidR="00BA7500" w:rsidRPr="00A87402">
        <w:rPr>
          <w:rFonts w:cstheme="minorHAnsi"/>
          <w:lang w:val="en-US"/>
        </w:rPr>
        <w:t>however,</w:t>
      </w:r>
      <w:r w:rsidRPr="00A87402">
        <w:rPr>
          <w:rFonts w:cstheme="minorHAnsi"/>
          <w:lang w:val="en-US"/>
        </w:rPr>
        <w:t xml:space="preserve"> are rarely formulated in public documents. Our analysis of accounting data can give some insight </w:t>
      </w:r>
      <w:r w:rsidR="00837F66" w:rsidRPr="00A87402">
        <w:rPr>
          <w:rFonts w:cstheme="minorHAnsi"/>
          <w:lang w:val="en-US"/>
        </w:rPr>
        <w:t xml:space="preserve">into </w:t>
      </w:r>
      <w:r w:rsidRPr="00A87402">
        <w:rPr>
          <w:rFonts w:cstheme="minorHAnsi"/>
          <w:lang w:val="en-US"/>
        </w:rPr>
        <w:t>spending rules of foundations and endowments. We also contribute to a p</w:t>
      </w:r>
      <w:r w:rsidR="00344B00" w:rsidRPr="00A87402">
        <w:rPr>
          <w:rFonts w:cstheme="minorHAnsi"/>
          <w:lang w:val="en-US"/>
        </w:rPr>
        <w:t>olicy discussion</w:t>
      </w:r>
      <w:r w:rsidR="00925D76" w:rsidRPr="00A87402">
        <w:rPr>
          <w:rFonts w:cstheme="minorHAnsi"/>
          <w:lang w:val="en-US"/>
        </w:rPr>
        <w:t xml:space="preserve"> on </w:t>
      </w:r>
      <w:r w:rsidR="00837F66" w:rsidRPr="00A87402">
        <w:rPr>
          <w:rFonts w:cstheme="minorHAnsi"/>
          <w:lang w:val="en-US"/>
        </w:rPr>
        <w:t xml:space="preserve">the </w:t>
      </w:r>
      <w:r w:rsidR="00925D76" w:rsidRPr="00A87402">
        <w:rPr>
          <w:rFonts w:cstheme="minorHAnsi"/>
          <w:lang w:val="en-US"/>
        </w:rPr>
        <w:t>so-called endowment hoarding. E</w:t>
      </w:r>
      <w:r w:rsidR="00344B00" w:rsidRPr="00A87402">
        <w:rPr>
          <w:rFonts w:cstheme="minorHAnsi"/>
          <w:lang w:val="en-US"/>
        </w:rPr>
        <w:t xml:space="preserve">specially </w:t>
      </w:r>
      <w:r w:rsidR="00925D76" w:rsidRPr="00A87402">
        <w:rPr>
          <w:rFonts w:cstheme="minorHAnsi"/>
          <w:lang w:val="en-US"/>
        </w:rPr>
        <w:t>in the US</w:t>
      </w:r>
      <w:r w:rsidR="00837F66" w:rsidRPr="00A87402">
        <w:rPr>
          <w:rFonts w:cstheme="minorHAnsi"/>
          <w:lang w:val="en-US"/>
        </w:rPr>
        <w:t xml:space="preserve"> universities</w:t>
      </w:r>
      <w:r w:rsidR="00925D76" w:rsidRPr="00A87402">
        <w:rPr>
          <w:rFonts w:cstheme="minorHAnsi"/>
          <w:lang w:val="en-US"/>
        </w:rPr>
        <w:t xml:space="preserve"> have been </w:t>
      </w:r>
      <w:r w:rsidR="00344B00" w:rsidRPr="00A87402">
        <w:rPr>
          <w:rFonts w:cstheme="minorHAnsi"/>
          <w:lang w:val="en-US"/>
        </w:rPr>
        <w:t>accused of not spending enough to deserve tax benefits</w:t>
      </w:r>
      <w:r w:rsidR="00925D76" w:rsidRPr="00A87402">
        <w:rPr>
          <w:rFonts w:cstheme="minorHAnsi"/>
          <w:lang w:val="en-US"/>
        </w:rPr>
        <w:t xml:space="preserve"> and accumulating funds instead.</w:t>
      </w:r>
    </w:p>
    <w:p w14:paraId="30AB7F9C" w14:textId="636C6797" w:rsidR="00344B00" w:rsidRPr="00A87402" w:rsidRDefault="00925D76" w:rsidP="00A87402">
      <w:pPr>
        <w:jc w:val="both"/>
        <w:rPr>
          <w:rFonts w:cstheme="minorHAnsi"/>
          <w:lang w:val="en-US"/>
        </w:rPr>
      </w:pPr>
      <w:r w:rsidRPr="00A87402">
        <w:rPr>
          <w:rFonts w:cstheme="minorHAnsi"/>
          <w:lang w:val="en-US"/>
        </w:rPr>
        <w:t xml:space="preserve">Our data comes from three European countries: the UK (in particular, England and Wales), Sweden and Russia. We highlight some differences in the development of charity foundations in the three countries. Our data for the UK shows that only about 10 percent of the foundations have sizable endowments (more than half of their total assets), while in Sweden almost all foundations have endowments. In Russia, only a small fraction of foundations </w:t>
      </w:r>
      <w:r w:rsidR="00D427F3" w:rsidRPr="00A87402">
        <w:rPr>
          <w:rFonts w:cstheme="minorHAnsi"/>
          <w:lang w:val="en-US"/>
        </w:rPr>
        <w:t>has</w:t>
      </w:r>
      <w:r w:rsidRPr="00A87402">
        <w:rPr>
          <w:rFonts w:cstheme="minorHAnsi"/>
          <w:lang w:val="en-US"/>
        </w:rPr>
        <w:t xml:space="preserve"> </w:t>
      </w:r>
      <w:r w:rsidR="00BA7500" w:rsidRPr="00A87402">
        <w:rPr>
          <w:rFonts w:cstheme="minorHAnsi"/>
          <w:lang w:val="en-US"/>
        </w:rPr>
        <w:t>endowments,</w:t>
      </w:r>
      <w:r w:rsidRPr="00A87402">
        <w:rPr>
          <w:rFonts w:cstheme="minorHAnsi"/>
          <w:lang w:val="en-US"/>
        </w:rPr>
        <w:t xml:space="preserve"> and they are usually small in size. However, there is a segment of corporate and individual foundations that benefit from an implicit commitment of their founders (companies or wealthy individuals) to support the foundation on a long-term basis. </w:t>
      </w:r>
      <w:r w:rsidR="00BA7500" w:rsidRPr="00A87402">
        <w:rPr>
          <w:rFonts w:cstheme="minorHAnsi"/>
          <w:lang w:val="en-US"/>
        </w:rPr>
        <w:t>So,</w:t>
      </w:r>
      <w:r w:rsidR="00837F66" w:rsidRPr="00A87402">
        <w:rPr>
          <w:rFonts w:cstheme="minorHAnsi"/>
          <w:lang w:val="en-US"/>
        </w:rPr>
        <w:t xml:space="preserve"> for them,</w:t>
      </w:r>
      <w:r w:rsidRPr="00A87402">
        <w:rPr>
          <w:rFonts w:cstheme="minorHAnsi"/>
          <w:lang w:val="en-US"/>
        </w:rPr>
        <w:t xml:space="preserve"> as for </w:t>
      </w:r>
      <w:r w:rsidR="00837F66" w:rsidRPr="00A87402">
        <w:rPr>
          <w:rFonts w:cstheme="minorHAnsi"/>
          <w:lang w:val="en-US"/>
        </w:rPr>
        <w:t xml:space="preserve">the </w:t>
      </w:r>
      <w:r w:rsidRPr="00A87402">
        <w:rPr>
          <w:rFonts w:cstheme="minorHAnsi"/>
          <w:lang w:val="en-US"/>
        </w:rPr>
        <w:t>endowments</w:t>
      </w:r>
      <w:r w:rsidR="00837F66" w:rsidRPr="00A87402">
        <w:rPr>
          <w:rFonts w:cstheme="minorHAnsi"/>
          <w:lang w:val="en-US"/>
        </w:rPr>
        <w:t>, we can ask a similar question of</w:t>
      </w:r>
      <w:r w:rsidRPr="00A87402">
        <w:rPr>
          <w:rFonts w:cstheme="minorHAnsi"/>
          <w:lang w:val="en-US"/>
        </w:rPr>
        <w:t xml:space="preserve"> how the volatility in profits of the associated companies affects the foundations’ spending policies.</w:t>
      </w:r>
    </w:p>
    <w:p w14:paraId="7C1306F3" w14:textId="77777777" w:rsidR="00BA7500" w:rsidRPr="00A87402" w:rsidRDefault="00BA7500" w:rsidP="00A87402">
      <w:pPr>
        <w:jc w:val="both"/>
        <w:rPr>
          <w:rFonts w:cstheme="minorHAnsi"/>
          <w:lang w:val="en-US"/>
        </w:rPr>
      </w:pPr>
      <w:r w:rsidRPr="00A87402">
        <w:rPr>
          <w:rFonts w:cstheme="minorHAnsi"/>
          <w:lang w:val="en-US"/>
        </w:rPr>
        <w:t>We find that most of the Russian corporate and individual foundations are not endowed but rely on regular donations from their founders and other donors. Therefore, we split the Russian sample to study the behavior of fundraisers and the endowed separately. All foundations in the Swedish sample are endowed, while only a small fraction of the larger charitable organizations in the UK are endowed. For all the three countries we build descriptive statistics and econometric models of their spending behavior.</w:t>
      </w:r>
    </w:p>
    <w:p w14:paraId="00FE90C4" w14:textId="77777777" w:rsidR="00BA7500" w:rsidRPr="00A87402" w:rsidRDefault="00BA7500" w:rsidP="00A87402">
      <w:pPr>
        <w:jc w:val="both"/>
        <w:rPr>
          <w:rFonts w:cstheme="minorHAnsi"/>
          <w:lang w:val="en-US"/>
        </w:rPr>
      </w:pPr>
      <w:r w:rsidRPr="00A87402">
        <w:rPr>
          <w:rFonts w:cstheme="minorHAnsi"/>
          <w:lang w:val="en-US"/>
        </w:rPr>
        <w:t xml:space="preserve">Russian funds were strongly affected by the crises of 2009 (financial) and 2014 (the Crimea annexation), when foundation liquidations peaked. Since then, the pace of foundation creation and average fund size have decreased as foundations consolidated their assets. We find evidence of hoarding as opposed to smoothing when it comes to capitalization policies even in times of crisis, perhaps because endowments in Russia are still very young, and prioritize endowment growth over spending. </w:t>
      </w:r>
    </w:p>
    <w:p w14:paraId="410465AD" w14:textId="77777777" w:rsidR="00BA7500" w:rsidRPr="00A87402" w:rsidRDefault="00BA7500" w:rsidP="00A87402">
      <w:pPr>
        <w:jc w:val="both"/>
        <w:rPr>
          <w:rFonts w:cstheme="minorHAnsi"/>
          <w:lang w:val="en-US"/>
        </w:rPr>
      </w:pPr>
      <w:r w:rsidRPr="00A87402">
        <w:rPr>
          <w:rFonts w:cstheme="minorHAnsi"/>
          <w:lang w:val="en-US"/>
        </w:rPr>
        <w:t>We find a strong impact of the 2008 crisis also in British and Swedish foundations, as well as a declining trend in their number, size and spending after 2016.</w:t>
      </w:r>
    </w:p>
    <w:p w14:paraId="6AAE6F03" w14:textId="4BE3B72E" w:rsidR="00344B00" w:rsidRPr="00A87402" w:rsidRDefault="00E930B4" w:rsidP="00A87402">
      <w:pPr>
        <w:jc w:val="both"/>
        <w:rPr>
          <w:rFonts w:cstheme="minorHAnsi"/>
          <w:lang w:val="en-US"/>
        </w:rPr>
      </w:pPr>
      <w:r w:rsidRPr="00A87402">
        <w:rPr>
          <w:rFonts w:cstheme="minorHAnsi"/>
          <w:lang w:val="en-US"/>
        </w:rPr>
        <w:t xml:space="preserve">This paper contributes to the literature by focusing on financial decisions of European foundations. Not much research has been done in this field due to the diverse institutional backgrounds and data that is not always readily available. </w:t>
      </w:r>
      <w:r w:rsidR="00837F66" w:rsidRPr="00A87402">
        <w:rPr>
          <w:rFonts w:cstheme="minorHAnsi"/>
          <w:lang w:val="en-US"/>
        </w:rPr>
        <w:t>For instance, i</w:t>
      </w:r>
      <w:r w:rsidRPr="00A87402">
        <w:rPr>
          <w:rFonts w:cstheme="minorHAnsi"/>
          <w:lang w:val="en-US"/>
        </w:rPr>
        <w:t xml:space="preserve">n Central and Eastern Europe, the landscape of philanthropy is only emerging and financial aspects have not yet been studied. In addition to our </w:t>
      </w:r>
      <w:r w:rsidR="00531035" w:rsidRPr="00A87402">
        <w:rPr>
          <w:rFonts w:cstheme="minorHAnsi"/>
          <w:lang w:val="en-US"/>
        </w:rPr>
        <w:t>research</w:t>
      </w:r>
      <w:r w:rsidRPr="00A87402">
        <w:rPr>
          <w:rFonts w:cstheme="minorHAnsi"/>
          <w:lang w:val="en-US"/>
        </w:rPr>
        <w:t xml:space="preserve"> question, the paper also gives a short overview of the foundations landscape in the three countries that we cover.</w:t>
      </w:r>
    </w:p>
    <w:p w14:paraId="40E5B595" w14:textId="79F74409" w:rsidR="00E930B4" w:rsidRPr="00A87402" w:rsidRDefault="00E930B4" w:rsidP="00A87402">
      <w:pPr>
        <w:jc w:val="both"/>
        <w:rPr>
          <w:rFonts w:cstheme="minorHAnsi"/>
          <w:lang w:val="en-US"/>
        </w:rPr>
      </w:pPr>
      <w:r w:rsidRPr="00A87402">
        <w:rPr>
          <w:rFonts w:cstheme="minorHAnsi"/>
          <w:lang w:val="en-US"/>
        </w:rPr>
        <w:lastRenderedPageBreak/>
        <w:t xml:space="preserve">The paper is organized as follows. The next section gives an overview of the </w:t>
      </w:r>
      <w:r w:rsidR="00837F66" w:rsidRPr="00A87402">
        <w:rPr>
          <w:rFonts w:cstheme="minorHAnsi"/>
          <w:lang w:val="en-US"/>
        </w:rPr>
        <w:t xml:space="preserve">existing </w:t>
      </w:r>
      <w:r w:rsidRPr="00A87402">
        <w:rPr>
          <w:rFonts w:cstheme="minorHAnsi"/>
          <w:lang w:val="en-US"/>
        </w:rPr>
        <w:t>literature on investment returns and spending policies of foundations. In Section 3, we describe our data and methodology. Section 4 presents the estimation results of our econometric models and discusses them. Section 5 concludes.</w:t>
      </w:r>
    </w:p>
    <w:p w14:paraId="41D65390" w14:textId="77777777" w:rsidR="00F93E72" w:rsidRPr="00A87402" w:rsidRDefault="00F93E72" w:rsidP="00A87402">
      <w:pPr>
        <w:jc w:val="both"/>
        <w:rPr>
          <w:rFonts w:cstheme="minorHAnsi"/>
          <w:lang w:val="en-US"/>
        </w:rPr>
      </w:pPr>
    </w:p>
    <w:p w14:paraId="7D06FC42" w14:textId="1DFA15CB" w:rsidR="00F93E72" w:rsidRPr="00A87402" w:rsidRDefault="00344B00" w:rsidP="00A87402">
      <w:pPr>
        <w:pStyle w:val="Heading2"/>
        <w:numPr>
          <w:ilvl w:val="0"/>
          <w:numId w:val="1"/>
        </w:numPr>
        <w:rPr>
          <w:rFonts w:asciiTheme="minorHAnsi" w:hAnsiTheme="minorHAnsi" w:cstheme="minorHAnsi"/>
          <w:lang w:val="en-US"/>
        </w:rPr>
      </w:pPr>
      <w:r w:rsidRPr="00A87402">
        <w:rPr>
          <w:rFonts w:asciiTheme="minorHAnsi" w:hAnsiTheme="minorHAnsi" w:cstheme="minorHAnsi"/>
          <w:lang w:val="en-US"/>
        </w:rPr>
        <w:t>Literature review</w:t>
      </w:r>
    </w:p>
    <w:p w14:paraId="46471789" w14:textId="77777777" w:rsidR="00F93E72" w:rsidRPr="00A87402" w:rsidRDefault="00F93E72" w:rsidP="00A87402">
      <w:pPr>
        <w:jc w:val="both"/>
        <w:rPr>
          <w:rFonts w:cstheme="minorHAnsi"/>
          <w:lang w:val="en-US"/>
        </w:rPr>
      </w:pPr>
    </w:p>
    <w:p w14:paraId="50178831" w14:textId="35F01F7C" w:rsidR="004B282A" w:rsidRPr="00A87402" w:rsidRDefault="00EF7E43" w:rsidP="00A87402">
      <w:pPr>
        <w:spacing w:after="0" w:line="240" w:lineRule="auto"/>
        <w:jc w:val="both"/>
        <w:rPr>
          <w:rFonts w:cstheme="minorHAnsi"/>
          <w:lang w:val="en-US"/>
        </w:rPr>
      </w:pPr>
      <w:r w:rsidRPr="00A87402">
        <w:rPr>
          <w:rFonts w:cstheme="minorHAnsi"/>
          <w:lang w:val="en-US"/>
        </w:rPr>
        <w:t xml:space="preserve">Many consider endowed foundations as </w:t>
      </w:r>
      <w:r w:rsidR="000442B2" w:rsidRPr="00A87402">
        <w:rPr>
          <w:rFonts w:cstheme="minorHAnsi"/>
          <w:lang w:val="en-US"/>
        </w:rPr>
        <w:t xml:space="preserve">being able to be long-term actors providing a pluralistic alternative to the state and the market since they do not have to adapt to electoral whims and market fallacies </w:t>
      </w:r>
      <w:r w:rsidR="00987BE8" w:rsidRPr="00A87402">
        <w:rPr>
          <w:rFonts w:cstheme="minorHAnsi"/>
          <w:lang w:val="en-US"/>
        </w:rPr>
        <w:fldChar w:fldCharType="begin">
          <w:fldData xml:space="preserve">PEVuZE5vdGU+PENpdGU+PEF1dGhvcj5QcmV3aXR0PC9BdXRob3I+PFllYXI+MjAwNjwvWWVhcj48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</w:fldData>
        </w:fldChar>
      </w:r>
      <w:r w:rsidR="00F93E72" w:rsidRPr="00A87402">
        <w:rPr>
          <w:rFonts w:cstheme="minorHAnsi"/>
          <w:lang w:val="en-US"/>
        </w:rPr>
        <w:instrText xml:space="preserve"> ADDIN EN.CITE </w:instrText>
      </w:r>
      <w:r w:rsidR="00F93E72" w:rsidRPr="00A87402">
        <w:rPr>
          <w:rFonts w:cstheme="minorHAnsi"/>
          <w:lang w:val="en-US"/>
        </w:rPr>
        <w:fldChar w:fldCharType="begin">
          <w:fldData xml:space="preserve">PEVuZE5vdGU+PENpdGU+PEF1dGhvcj5QcmV3aXR0PC9BdXRob3I+PFllYXI+MjAwNjwvWWVhcj48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</w:fldData>
        </w:fldChar>
      </w:r>
      <w:r w:rsidR="00F93E72" w:rsidRPr="00A87402">
        <w:rPr>
          <w:rFonts w:cstheme="minorHAnsi"/>
          <w:lang w:val="en-US"/>
        </w:rPr>
        <w:instrText xml:space="preserve"> ADDIN EN.CITE.DATA </w:instrText>
      </w:r>
      <w:r w:rsidR="00F93E72" w:rsidRPr="00A87402">
        <w:rPr>
          <w:rFonts w:cstheme="minorHAnsi"/>
          <w:lang w:val="en-US"/>
        </w:rPr>
      </w:r>
      <w:r w:rsidR="00F93E72" w:rsidRPr="00A87402">
        <w:rPr>
          <w:rFonts w:cstheme="minorHAnsi"/>
          <w:lang w:val="en-US"/>
        </w:rPr>
        <w:fldChar w:fldCharType="end"/>
      </w:r>
      <w:r w:rsidR="00987BE8" w:rsidRPr="00A87402">
        <w:rPr>
          <w:rFonts w:cstheme="minorHAnsi"/>
          <w:lang w:val="en-US"/>
        </w:rPr>
      </w:r>
      <w:r w:rsidR="00987BE8" w:rsidRPr="00A87402">
        <w:rPr>
          <w:rFonts w:cstheme="minorHAnsi"/>
          <w:lang w:val="en-US"/>
        </w:rPr>
        <w:fldChar w:fldCharType="separate"/>
      </w:r>
      <w:r w:rsidR="00F93E72" w:rsidRPr="00A87402">
        <w:rPr>
          <w:rFonts w:cstheme="minorHAnsi"/>
          <w:noProof/>
          <w:lang w:val="en-US"/>
        </w:rPr>
        <w:t>(Prewitt, et al. 2006; Anheier and Leat 2013; Hammack and Anheier 2013)</w:t>
      </w:r>
      <w:r w:rsidR="00987BE8" w:rsidRPr="00A87402">
        <w:rPr>
          <w:rFonts w:cstheme="minorHAnsi"/>
          <w:lang w:val="en-US"/>
        </w:rPr>
        <w:fldChar w:fldCharType="end"/>
      </w:r>
      <w:r w:rsidR="00987BE8" w:rsidRPr="00A87402">
        <w:rPr>
          <w:rFonts w:cstheme="minorHAnsi"/>
          <w:lang w:val="en-US"/>
        </w:rPr>
        <w:t xml:space="preserve">. </w:t>
      </w:r>
      <w:r w:rsidR="004B282A" w:rsidRPr="00A87402">
        <w:rPr>
          <w:rFonts w:cstheme="minorHAnsi"/>
          <w:lang w:val="en-US"/>
        </w:rPr>
        <w:t xml:space="preserve">In order for endowed foundations to play this long-term role they need to safeguard their capital and act as prudent investors and refrain from behaving speculatively in financial markets </w:t>
      </w:r>
      <w:r w:rsidR="00987BE8" w:rsidRPr="00A87402">
        <w:rPr>
          <w:rFonts w:cstheme="minorHAnsi"/>
          <w:lang w:val="en-US"/>
        </w:rPr>
        <w:fldChar w:fldCharType="begin"/>
      </w:r>
      <w:r w:rsidR="00F93E72" w:rsidRPr="00A87402">
        <w:rPr>
          <w:rFonts w:cstheme="minorHAnsi"/>
          <w:lang w:val="en-US"/>
        </w:rPr>
        <w:instrText xml:space="preserve"> ADDIN EN.CITE &lt;EndNote&gt;&lt;Cite&gt;&lt;Author&gt;McQuillan&lt;/Author&gt;&lt;Year&gt;1975&lt;/Year&gt;&lt;RecNum&gt;989&lt;/RecNum&gt;&lt;DisplayText&gt;(McQuillan and Davies 1975; Breeze 2008; Jenkins 2012)&lt;/DisplayText&gt;&lt;record&gt;&lt;rec-number&gt;16&lt;/rec-number&gt;&lt;foreign-keys&gt;&lt;key app="EN" db-id="2vdsv5wf9zfs9newafu5zst9dwx90fst2etp" timestamp="1685631954"&gt;16&lt;/key&gt;&lt;/foreign-keys&gt;&lt;ref-type name="Journal Article"&gt;17&lt;/ref-type&gt;&lt;contributors&gt;&lt;authors&gt;&lt;author&gt;McQuillan, P.&lt;/author&gt;&lt;author&gt;Davies, B.&lt;/author&gt;&lt;/authors&gt;&lt;/contributors&gt;&lt;titles&gt;&lt;title&gt;Investment policies for foundations&lt;/title&gt;&lt;secondary-title&gt;The Philanthropist&lt;/secondary-title&gt;&lt;/titles&gt;&lt;periodical&gt;&lt;full-title&gt;The Philanthropist&lt;/full-title&gt;&lt;/periodical&gt;&lt;pages&gt;3-14&lt;/pages&gt;&lt;volume&gt;1&lt;/volume&gt;&lt;number&gt;4&lt;/number&gt;&lt;dates&gt;&lt;year&gt;1975&lt;/year&gt;&lt;/dates&gt;&lt;urls&gt;&lt;/urls&gt;&lt;/record&gt;&lt;/Cite&gt;&lt;Cite&gt;&lt;Author&gt;Breeze&lt;/Author&gt;&lt;Year&gt;2008&lt;/Year&gt;&lt;RecNum&gt;983&lt;/RecNum&gt;&lt;record&gt;&lt;rec-number&gt;5&lt;/rec-number&gt;&lt;foreign-keys&gt;&lt;key app="EN" db-id="2vdsv5wf9zfs9newafu5zst9dwx90fst2etp" timestamp="1685631954"&gt;5&lt;/key&gt;&lt;/foreign-keys&gt;&lt;ref-type name="Book"&gt;6&lt;/ref-type&gt;&lt;contributors&gt;&lt;authors&gt;&lt;author&gt;Breeze, B.&lt;/author&gt;&lt;/authors&gt;&lt;/contributors&gt;&lt;titles&gt;&lt;title&gt;Investment matters: In search of better charity asset management.&lt;/title&gt;&lt;/titles&gt;&lt;dates&gt;&lt;year&gt;2008&lt;/year&gt;&lt;/dates&gt;&lt;pub-location&gt;London&lt;/pub-location&gt;&lt;publisher&gt;Institute for Philanthropy&lt;/publisher&gt;&lt;urls&gt;&lt;/urls&gt;&lt;/record&gt;&lt;/Cite&gt;&lt;Cite&gt;&lt;Author&gt;Jenkins&lt;/Author&gt;&lt;Year&gt;2012&lt;/Year&gt;&lt;RecNum&gt;988&lt;/RecNum&gt;&lt;record&gt;&lt;rec-number&gt;6&lt;/rec-number&gt;&lt;foreign-keys&gt;&lt;key app="EN" db-id="2vdsv5wf9zfs9newafu5zst9dwx90fst2etp" timestamp="1685631954"&gt;6&lt;/key&gt;&lt;/foreign-keys&gt;&lt;ref-type name="Book"&gt;6&lt;/ref-type&gt;&lt;contributors&gt;&lt;authors&gt;&lt;author&gt;Jenkins, R.&lt;/author&gt;&lt;/authors&gt;&lt;/contributors&gt;&lt;titles&gt;&lt;title&gt;The governance &amp;amp; financial management of endowed charitable foundations&lt;/title&gt;&lt;/titles&gt;&lt;dates&gt;&lt;year&gt;2012&lt;/year&gt;&lt;/dates&gt;&lt;pub-location&gt;London&lt;/pub-location&gt;&lt;publisher&gt;Association of Charitable Foundations&lt;/publisher&gt;&lt;urls&gt;&lt;/urls&gt;&lt;/record&gt;&lt;/Cite&gt;&lt;/EndNote&gt;</w:instrText>
      </w:r>
      <w:r w:rsidR="00987BE8" w:rsidRPr="00A87402">
        <w:rPr>
          <w:rFonts w:cstheme="minorHAnsi"/>
          <w:lang w:val="en-US"/>
        </w:rPr>
        <w:fldChar w:fldCharType="separate"/>
      </w:r>
      <w:r w:rsidR="00F93E72" w:rsidRPr="00A87402">
        <w:rPr>
          <w:rFonts w:cstheme="minorHAnsi"/>
          <w:noProof/>
          <w:lang w:val="en-US"/>
        </w:rPr>
        <w:t>(McQuillan and Davies 1975; Breeze 2008; Jenkins 2012)</w:t>
      </w:r>
      <w:r w:rsidR="00987BE8" w:rsidRPr="00A87402">
        <w:rPr>
          <w:rFonts w:cstheme="minorHAnsi"/>
          <w:lang w:val="en-US"/>
        </w:rPr>
        <w:fldChar w:fldCharType="end"/>
      </w:r>
      <w:r w:rsidR="00987BE8" w:rsidRPr="00A87402">
        <w:rPr>
          <w:rFonts w:cstheme="minorHAnsi"/>
          <w:lang w:val="en-US"/>
        </w:rPr>
        <w:t xml:space="preserve">. </w:t>
      </w:r>
      <w:r w:rsidR="00BD7CD9" w:rsidRPr="00A87402">
        <w:rPr>
          <w:rFonts w:cstheme="minorHAnsi"/>
          <w:lang w:val="en-US"/>
        </w:rPr>
        <w:t>Indeed,</w:t>
      </w:r>
      <w:r w:rsidR="004B282A" w:rsidRPr="00A87402">
        <w:rPr>
          <w:rFonts w:cstheme="minorHAnsi"/>
          <w:lang w:val="en-US"/>
        </w:rPr>
        <w:t xml:space="preserve"> many countries have legislation that prohibits foundations from jeopardizing their investments</w:t>
      </w:r>
      <w:r w:rsidR="00F93E72" w:rsidRPr="00A87402">
        <w:rPr>
          <w:rFonts w:cstheme="minorHAnsi"/>
          <w:lang w:val="en-US"/>
        </w:rPr>
        <w:t xml:space="preserve"> (</w:t>
      </w:r>
      <w:r w:rsidR="008E1899" w:rsidRPr="00A87402">
        <w:rPr>
          <w:rFonts w:cstheme="minorHAnsi"/>
          <w:lang w:val="en-US"/>
        </w:rPr>
        <w:t>e.g.</w:t>
      </w:r>
      <w:r w:rsidR="004B282A" w:rsidRPr="00A87402">
        <w:rPr>
          <w:rFonts w:cstheme="minorHAnsi"/>
          <w:lang w:val="en-US"/>
        </w:rPr>
        <w:t xml:space="preserve"> the United States</w:t>
      </w:r>
      <w:r w:rsidR="008E1899" w:rsidRPr="00A87402">
        <w:rPr>
          <w:rFonts w:cstheme="minorHAnsi"/>
          <w:lang w:val="en-US"/>
        </w:rPr>
        <w:t xml:space="preserve"> – see</w:t>
      </w:r>
      <w:r w:rsidR="004B282A" w:rsidRPr="00A87402">
        <w:rPr>
          <w:rFonts w:cstheme="minorHAnsi"/>
          <w:lang w:val="en-US"/>
        </w:rPr>
        <w:t xml:space="preserve"> </w:t>
      </w:r>
      <w:r w:rsidR="00987BE8" w:rsidRPr="00A87402">
        <w:rPr>
          <w:rFonts w:cstheme="minorHAnsi"/>
          <w:lang w:val="en-US"/>
        </w:rPr>
        <w:fldChar w:fldCharType="begin"/>
      </w:r>
      <w:r w:rsidR="008E1899" w:rsidRPr="00A87402">
        <w:rPr>
          <w:rFonts w:cstheme="minorHAnsi"/>
          <w:lang w:val="en-US"/>
        </w:rPr>
        <w:instrText xml:space="preserve"> ADDIN EN.CITE &lt;EndNote&gt;&lt;Cite AuthorYear="1"&gt;&lt;Author&gt;Schmalbeck&lt;/Author&gt;&lt;Year&gt;2004&lt;/Year&gt;&lt;RecNum&gt;990&lt;/RecNum&gt;&lt;DisplayText&gt;Schmalbeck (2004)&lt;/DisplayText&gt;&lt;record&gt;&lt;rec-number&gt;17&lt;/rec-number&gt;&lt;foreign-keys&gt;&lt;key app="EN" db-id="2vdsv5wf9zfs9newafu5zst9dwx90fst2etp" timestamp="1685631954"&gt;17&lt;/key&gt;&lt;/foreign-keys&gt;&lt;ref-type name="Journal Article"&gt;17&lt;/ref-type&gt;&lt;contributors&gt;&lt;authors&gt;&lt;author&gt;Schmalbeck, R.&lt;/author&gt;&lt;/authors&gt;&lt;/contributors&gt;&lt;titles&gt;&lt;title&gt;Reconsidering private foundation investment limitations&lt;/title&gt;&lt;secondary-title&gt;Tax Law Review&lt;/secondary-title&gt;&lt;/titles&gt;&lt;periodical&gt;&lt;full-title&gt;Tax Law Review&lt;/full-title&gt;&lt;/periodical&gt;&lt;pages&gt;59-110&lt;/pages&gt;&lt;volume&gt;58&lt;/volume&gt;&lt;dates&gt;&lt;year&gt;2004&lt;/year&gt;&lt;/dates&gt;&lt;urls&gt;&lt;/urls&gt;&lt;/record&gt;&lt;/Cite&gt;&lt;/EndNote&gt;</w:instrText>
      </w:r>
      <w:r w:rsidR="00987BE8" w:rsidRPr="00A87402">
        <w:rPr>
          <w:rFonts w:cstheme="minorHAnsi"/>
          <w:lang w:val="en-US"/>
        </w:rPr>
        <w:fldChar w:fldCharType="separate"/>
      </w:r>
      <w:r w:rsidR="008E1899" w:rsidRPr="00A87402">
        <w:rPr>
          <w:rFonts w:cstheme="minorHAnsi"/>
          <w:noProof/>
          <w:lang w:val="en-US"/>
        </w:rPr>
        <w:t>Schmalbeck (2004)</w:t>
      </w:r>
      <w:r w:rsidR="00987BE8" w:rsidRPr="00A87402">
        <w:rPr>
          <w:rFonts w:cstheme="minorHAnsi"/>
          <w:lang w:val="en-US"/>
        </w:rPr>
        <w:fldChar w:fldCharType="end"/>
      </w:r>
      <w:r w:rsidR="00F93E72" w:rsidRPr="00A87402">
        <w:rPr>
          <w:rFonts w:cstheme="minorHAnsi"/>
          <w:lang w:val="en-US"/>
        </w:rPr>
        <w:t>).</w:t>
      </w:r>
    </w:p>
    <w:p w14:paraId="0F8C20CF" w14:textId="77777777" w:rsidR="00F36497" w:rsidRPr="00A87402" w:rsidRDefault="00F36497" w:rsidP="00A87402">
      <w:pPr>
        <w:spacing w:after="0" w:line="240" w:lineRule="auto"/>
        <w:jc w:val="both"/>
        <w:rPr>
          <w:rFonts w:cstheme="minorHAnsi"/>
          <w:lang w:val="en-US"/>
        </w:rPr>
      </w:pPr>
    </w:p>
    <w:p w14:paraId="5A24DF97" w14:textId="10B85752" w:rsidR="00BE3BDB" w:rsidRPr="00A87402" w:rsidRDefault="004B282A" w:rsidP="00A87402">
      <w:pPr>
        <w:spacing w:after="0" w:line="240" w:lineRule="auto"/>
        <w:jc w:val="both"/>
        <w:rPr>
          <w:rFonts w:cstheme="minorHAnsi"/>
          <w:lang w:val="en-US"/>
        </w:rPr>
      </w:pPr>
      <w:r w:rsidRPr="00A87402">
        <w:rPr>
          <w:rFonts w:cstheme="minorHAnsi"/>
          <w:lang w:val="en-US"/>
        </w:rPr>
        <w:t>Previous</w:t>
      </w:r>
      <w:r w:rsidR="00BD7CD9" w:rsidRPr="00A87402">
        <w:rPr>
          <w:rFonts w:cstheme="minorHAnsi"/>
          <w:lang w:val="en-US"/>
        </w:rPr>
        <w:t xml:space="preserve"> </w:t>
      </w:r>
      <w:r w:rsidRPr="00A87402">
        <w:rPr>
          <w:rFonts w:cstheme="minorHAnsi"/>
          <w:lang w:val="en-US"/>
        </w:rPr>
        <w:t>research</w:t>
      </w:r>
      <w:r w:rsidR="00BD7CD9" w:rsidRPr="00A87402">
        <w:rPr>
          <w:rFonts w:cstheme="minorHAnsi"/>
          <w:lang w:val="en-US"/>
        </w:rPr>
        <w:t xml:space="preserve"> has shown that endowed foundations often overlook the impact that asset management has on their grantmaking capabilities </w:t>
      </w:r>
      <w:r w:rsidR="00987BE8" w:rsidRPr="00A87402">
        <w:rPr>
          <w:rFonts w:cstheme="minorHAnsi"/>
          <w:lang w:val="en-US"/>
        </w:rPr>
        <w:fldChar w:fldCharType="begin"/>
      </w:r>
      <w:r w:rsidR="00F93E72" w:rsidRPr="00A87402">
        <w:rPr>
          <w:rFonts w:cstheme="minorHAnsi"/>
          <w:lang w:val="en-US"/>
        </w:rPr>
        <w:instrText xml:space="preserve"> ADDIN EN.CITE &lt;EndNote&gt;&lt;Cite&gt;&lt;Author&gt;Salamon&lt;/Author&gt;&lt;Year&gt;1992&lt;/Year&gt;&lt;RecNum&gt;981&lt;/RecNum&gt;&lt;DisplayText&gt;(Salamon 1992; Hamilton 2011)&lt;/DisplayText&gt;&lt;record&gt;&lt;rec-number&gt;18&lt;/rec-number&gt;&lt;foreign-keys&gt;&lt;key app="EN" db-id="2vdsv5wf9zfs9newafu5zst9dwx90fst2etp" timestamp="1685631954"&gt;18&lt;/key&gt;&lt;/foreign-keys&gt;&lt;ref-type name="Journal Article"&gt;17&lt;/ref-type&gt;&lt;contributors&gt;&lt;authors&gt;&lt;author&gt;Salamon, Lester&lt;/author&gt;&lt;/authors&gt;&lt;/contributors&gt;&lt;titles&gt;&lt;title&gt;Foundations as investment managers: The process.&lt;/title&gt;&lt;secondary-title&gt;Nonprofit Management and Leadership&lt;/secondary-title&gt;&lt;/titles&gt;&lt;periodical&gt;&lt;full-title&gt;Nonprofit Management and Leadership&lt;/full-title&gt;&lt;/periodical&gt;&lt;pages&gt;117-137&lt;/pages&gt;&lt;volume&gt;3&lt;/volume&gt;&lt;dates&gt;&lt;year&gt;1992&lt;/year&gt;&lt;/dates&gt;&lt;urls&gt;&lt;/urls&gt;&lt;/record&gt;&lt;/Cite&gt;&lt;Cite&gt;&lt;Author&gt;Hamilton&lt;/Author&gt;&lt;Year&gt;2011&lt;/Year&gt;&lt;RecNum&gt;982&lt;/RecNum&gt;&lt;record&gt;&lt;rec-number&gt;10&lt;/rec-number&gt;&lt;foreign-keys&gt;&lt;key app="EN" db-id="2vdsv5wf9zfs9newafu5zst9dwx90fst2etp" timestamp="1685631954"&gt;10&lt;/key&gt;&lt;/foreign-keys&gt;&lt;ref-type name="Journal Article"&gt;17&lt;/ref-type&gt;&lt;contributors&gt;&lt;authors&gt;&lt;author&gt;Hamilton, C. H.&lt;/author&gt;&lt;/authors&gt;&lt;/contributors&gt;&lt;titles&gt;&lt;title&gt;Payout Redux&lt;/title&gt;&lt;secondary-title&gt;Conversations on Philanthropy&lt;/secondary-title&gt;&lt;/titles&gt;&lt;periodical&gt;&lt;full-title&gt;Conversations on Philanthropy&lt;/full-title&gt;&lt;/periodical&gt;&lt;pages&gt;28-38&lt;/pages&gt;&lt;volume&gt;7&lt;/volume&gt;&lt;dates&gt;&lt;year&gt;2011&lt;/year&gt;&lt;/dates&gt;&lt;urls&gt;&lt;/urls&gt;&lt;/record&gt;&lt;/Cite&gt;&lt;/EndNote&gt;</w:instrText>
      </w:r>
      <w:r w:rsidR="00987BE8" w:rsidRPr="00A87402">
        <w:rPr>
          <w:rFonts w:cstheme="minorHAnsi"/>
          <w:lang w:val="en-US"/>
        </w:rPr>
        <w:fldChar w:fldCharType="separate"/>
      </w:r>
      <w:r w:rsidR="00F93E72" w:rsidRPr="00A87402">
        <w:rPr>
          <w:rFonts w:cstheme="minorHAnsi"/>
          <w:noProof/>
          <w:lang w:val="en-US"/>
        </w:rPr>
        <w:t>(Salamon 1992; Hamilton 2011)</w:t>
      </w:r>
      <w:r w:rsidR="00987BE8" w:rsidRPr="00A87402">
        <w:rPr>
          <w:rFonts w:cstheme="minorHAnsi"/>
          <w:lang w:val="en-US"/>
        </w:rPr>
        <w:fldChar w:fldCharType="end"/>
      </w:r>
      <w:r w:rsidR="008E1899" w:rsidRPr="00A87402">
        <w:rPr>
          <w:rFonts w:cstheme="minorHAnsi"/>
          <w:lang w:val="en-US"/>
        </w:rPr>
        <w:t>. More so, endowments</w:t>
      </w:r>
      <w:r w:rsidR="00BD7CD9" w:rsidRPr="00A87402">
        <w:rPr>
          <w:rFonts w:cstheme="minorHAnsi"/>
          <w:lang w:val="en-US"/>
        </w:rPr>
        <w:t xml:space="preserve"> </w:t>
      </w:r>
      <w:r w:rsidR="008E1899" w:rsidRPr="00A87402">
        <w:rPr>
          <w:rFonts w:cstheme="minorHAnsi"/>
          <w:lang w:val="en-US"/>
        </w:rPr>
        <w:t>may generally</w:t>
      </w:r>
      <w:r w:rsidR="00BD7CD9" w:rsidRPr="00A87402">
        <w:rPr>
          <w:rFonts w:cstheme="minorHAnsi"/>
          <w:lang w:val="en-US"/>
        </w:rPr>
        <w:t xml:space="preserve"> have </w:t>
      </w:r>
      <w:r w:rsidR="008E1899" w:rsidRPr="00A87402">
        <w:rPr>
          <w:rFonts w:cstheme="minorHAnsi"/>
          <w:lang w:val="en-US"/>
        </w:rPr>
        <w:t xml:space="preserve">a rather </w:t>
      </w:r>
      <w:r w:rsidR="00BD7CD9" w:rsidRPr="00A87402">
        <w:rPr>
          <w:rFonts w:cstheme="minorHAnsi"/>
          <w:lang w:val="en-US"/>
        </w:rPr>
        <w:t xml:space="preserve">limited knowledge about finance </w:t>
      </w:r>
      <w:r w:rsidR="00987BE8" w:rsidRPr="00A87402">
        <w:rPr>
          <w:rFonts w:cstheme="minorHAnsi"/>
          <w:lang w:val="en-US"/>
        </w:rPr>
        <w:fldChar w:fldCharType="begin"/>
      </w:r>
      <w:r w:rsidR="00F93E72" w:rsidRPr="00A87402">
        <w:rPr>
          <w:rFonts w:cstheme="minorHAnsi"/>
          <w:lang w:val="en-US"/>
        </w:rPr>
        <w:instrText xml:space="preserve"> ADDIN EN.CITE &lt;EndNote&gt;&lt;Cite&gt;&lt;Author&gt;Fraser&lt;/Author&gt;&lt;Year&gt;2006&lt;/Year&gt;&lt;RecNum&gt;984&lt;/RecNum&gt;&lt;DisplayText&gt;(Fraser and Jennings 2006; Breeze 2008)&lt;/DisplayText&gt;&lt;record&gt;&lt;rec-number&gt;7&lt;/rec-number&gt;&lt;foreign-keys&gt;&lt;key app="EN" db-id="2vdsv5wf9zfs9newafu5zst9dwx90fst2etp" timestamp="1685631954"&gt;7&lt;/key&gt;&lt;/foreign-keys&gt;&lt;ref-type name="Journal Article"&gt;17&lt;/ref-type&gt;&lt;contributors&gt;&lt;authors&gt;&lt;author&gt;Fraser, S. P.&lt;/author&gt;&lt;author&gt;Jennings, W. W.&lt;/author&gt;&lt;/authors&gt;&lt;/contributors&gt;&lt;titles&gt;&lt;title&gt;Behavioral asset allocation for foundations and endowments.&lt;/title&gt;&lt;secondary-title&gt;The Journal of Wealth Management&lt;/secondary-title&gt;&lt;/titles&gt;&lt;periodical&gt;&lt;full-title&gt;The Journal of Wealth Management&lt;/full-title&gt;&lt;/periodical&gt;&lt;pages&gt;38-50&lt;/pages&gt;&lt;volume&gt;9&lt;/volume&gt;&lt;number&gt;3&lt;/number&gt;&lt;dates&gt;&lt;year&gt;2006&lt;/year&gt;&lt;/dates&gt;&lt;urls&gt;&lt;/urls&gt;&lt;/record&gt;&lt;/Cite&gt;&lt;Cite&gt;&lt;Author&gt;Breeze&lt;/Author&gt;&lt;Year&gt;2008&lt;/Year&gt;&lt;RecNum&gt;983&lt;/RecNum&gt;&lt;record&gt;&lt;rec-number&gt;5&lt;/rec-number&gt;&lt;foreign-keys&gt;&lt;key app="EN" db-id="2vdsv5wf9zfs9newafu5zst9dwx90fst2etp" timestamp="1685631954"&gt;5&lt;/key&gt;&lt;/foreign-keys&gt;&lt;ref-type name="Book"&gt;6&lt;/ref-type&gt;&lt;contributors&gt;&lt;authors&gt;&lt;author&gt;Breeze, B.&lt;/author&gt;&lt;/authors&gt;&lt;/contributors&gt;&lt;titles&gt;&lt;title&gt;Investment matters: In search of better charity asset management.&lt;/title&gt;&lt;/titles&gt;&lt;dates&gt;&lt;year&gt;2008&lt;/year&gt;&lt;/dates&gt;&lt;pub-location&gt;London&lt;/pub-location&gt;&lt;publisher&gt;Institute for Philanthropy&lt;/publisher&gt;&lt;urls&gt;&lt;/urls&gt;&lt;/record&gt;&lt;/Cite&gt;&lt;/EndNote&gt;</w:instrText>
      </w:r>
      <w:r w:rsidR="00987BE8" w:rsidRPr="00A87402">
        <w:rPr>
          <w:rFonts w:cstheme="minorHAnsi"/>
          <w:lang w:val="en-US"/>
        </w:rPr>
        <w:fldChar w:fldCharType="separate"/>
      </w:r>
      <w:r w:rsidR="00F93E72" w:rsidRPr="00A87402">
        <w:rPr>
          <w:rFonts w:cstheme="minorHAnsi"/>
          <w:noProof/>
          <w:lang w:val="en-US"/>
        </w:rPr>
        <w:t>(Fraser and Jennings 2006; Breeze 2008)</w:t>
      </w:r>
      <w:r w:rsidR="00987BE8" w:rsidRPr="00A87402">
        <w:rPr>
          <w:rFonts w:cstheme="minorHAnsi"/>
          <w:lang w:val="en-US"/>
        </w:rPr>
        <w:fldChar w:fldCharType="end"/>
      </w:r>
      <w:r w:rsidR="00987BE8" w:rsidRPr="00A87402">
        <w:rPr>
          <w:rFonts w:cstheme="minorHAnsi"/>
          <w:lang w:val="en-US"/>
        </w:rPr>
        <w:t xml:space="preserve">. </w:t>
      </w:r>
      <w:r w:rsidR="008E1899" w:rsidRPr="00A87402">
        <w:rPr>
          <w:rFonts w:cstheme="minorHAnsi"/>
          <w:lang w:val="en-US"/>
        </w:rPr>
        <w:t>While committing capital</w:t>
      </w:r>
      <w:r w:rsidR="00BC1B4D" w:rsidRPr="00A87402">
        <w:rPr>
          <w:rFonts w:cstheme="minorHAnsi"/>
          <w:lang w:val="en-US"/>
        </w:rPr>
        <w:t xml:space="preserve"> </w:t>
      </w:r>
      <w:r w:rsidR="008E1899" w:rsidRPr="00A87402">
        <w:rPr>
          <w:rFonts w:cstheme="minorHAnsi"/>
          <w:lang w:val="en-US"/>
        </w:rPr>
        <w:t>they often exhibit</w:t>
      </w:r>
      <w:r w:rsidR="00BD7CD9" w:rsidRPr="00A87402">
        <w:rPr>
          <w:rFonts w:cstheme="minorHAnsi"/>
          <w:lang w:val="en-US"/>
        </w:rPr>
        <w:t xml:space="preserve"> </w:t>
      </w:r>
      <w:r w:rsidR="008E1899" w:rsidRPr="00A87402">
        <w:rPr>
          <w:rFonts w:cstheme="minorHAnsi"/>
          <w:lang w:val="en-US"/>
        </w:rPr>
        <w:t xml:space="preserve">a </w:t>
      </w:r>
      <w:r w:rsidR="00BD7CD9" w:rsidRPr="00A87402">
        <w:rPr>
          <w:rFonts w:cstheme="minorHAnsi"/>
          <w:lang w:val="en-US"/>
        </w:rPr>
        <w:t>low risk tolerance and</w:t>
      </w:r>
      <w:r w:rsidR="00BC1B4D" w:rsidRPr="00A87402">
        <w:rPr>
          <w:rFonts w:cstheme="minorHAnsi"/>
          <w:lang w:val="en-US"/>
        </w:rPr>
        <w:t>,</w:t>
      </w:r>
      <w:r w:rsidR="00BD7CD9" w:rsidRPr="00A87402">
        <w:rPr>
          <w:rFonts w:cstheme="minorHAnsi"/>
          <w:lang w:val="en-US"/>
        </w:rPr>
        <w:t xml:space="preserve"> thus</w:t>
      </w:r>
      <w:r w:rsidR="00BC1B4D" w:rsidRPr="00A87402">
        <w:rPr>
          <w:rFonts w:cstheme="minorHAnsi"/>
          <w:lang w:val="en-US"/>
        </w:rPr>
        <w:t>,</w:t>
      </w:r>
      <w:r w:rsidR="008E1899" w:rsidRPr="00A87402">
        <w:rPr>
          <w:rFonts w:cstheme="minorHAnsi"/>
          <w:lang w:val="en-US"/>
        </w:rPr>
        <w:t xml:space="preserve"> have</w:t>
      </w:r>
      <w:r w:rsidR="00BD7CD9" w:rsidRPr="00A87402">
        <w:rPr>
          <w:rFonts w:cstheme="minorHAnsi"/>
          <w:lang w:val="en-US"/>
        </w:rPr>
        <w:t xml:space="preserve"> </w:t>
      </w:r>
      <w:r w:rsidR="00591BC6" w:rsidRPr="00A87402">
        <w:rPr>
          <w:rFonts w:cstheme="minorHAnsi"/>
          <w:lang w:val="en-US"/>
        </w:rPr>
        <w:t>low expectations</w:t>
      </w:r>
      <w:r w:rsidR="00BD7CD9" w:rsidRPr="00A87402">
        <w:rPr>
          <w:rFonts w:cstheme="minorHAnsi"/>
          <w:lang w:val="en-US"/>
        </w:rPr>
        <w:t xml:space="preserve"> </w:t>
      </w:r>
      <w:r w:rsidR="00BC1B4D" w:rsidRPr="00A87402">
        <w:rPr>
          <w:rFonts w:cstheme="minorHAnsi"/>
          <w:lang w:val="en-US"/>
        </w:rPr>
        <w:t>of</w:t>
      </w:r>
      <w:r w:rsidR="00BD7CD9" w:rsidRPr="00A87402">
        <w:rPr>
          <w:rFonts w:cstheme="minorHAnsi"/>
          <w:lang w:val="en-US"/>
        </w:rPr>
        <w:t xml:space="preserve"> </w:t>
      </w:r>
      <w:r w:rsidR="00F613AE" w:rsidRPr="00A87402">
        <w:rPr>
          <w:rFonts w:cstheme="minorHAnsi"/>
          <w:lang w:val="en-US"/>
        </w:rPr>
        <w:t>future</w:t>
      </w:r>
      <w:r w:rsidR="00BD7CD9" w:rsidRPr="00A87402">
        <w:rPr>
          <w:rFonts w:cstheme="minorHAnsi"/>
          <w:lang w:val="en-US"/>
        </w:rPr>
        <w:t xml:space="preserve"> return</w:t>
      </w:r>
      <w:r w:rsidR="00F613AE" w:rsidRPr="00A87402">
        <w:rPr>
          <w:rFonts w:cstheme="minorHAnsi"/>
          <w:lang w:val="en-US"/>
        </w:rPr>
        <w:t>s</w:t>
      </w:r>
      <w:r w:rsidR="00BD7CD9" w:rsidRPr="00A87402">
        <w:rPr>
          <w:rFonts w:cstheme="minorHAnsi"/>
          <w:lang w:val="en-US"/>
        </w:rPr>
        <w:t xml:space="preserve"> on their investments </w:t>
      </w:r>
      <w:r w:rsidR="00987BE8" w:rsidRPr="00A87402">
        <w:rPr>
          <w:rFonts w:cstheme="minorHAnsi"/>
          <w:lang w:val="en-US"/>
        </w:rPr>
        <w:fldChar w:fldCharType="begin">
          <w:fldData xml:space="preserve">PEVuZE5vdGU+PENpdGU+PEF1dGhvcj5TYWxhbW9uPC9BdXRob3I+PFllYXI+MTk5MjwvWWVhcj48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</w:fldData>
        </w:fldChar>
      </w:r>
      <w:r w:rsidR="00F93E72" w:rsidRPr="00A87402">
        <w:rPr>
          <w:rFonts w:cstheme="minorHAnsi"/>
          <w:lang w:val="en-US"/>
        </w:rPr>
        <w:instrText xml:space="preserve"> ADDIN EN.CITE </w:instrText>
      </w:r>
      <w:r w:rsidR="00F93E72" w:rsidRPr="00A87402">
        <w:rPr>
          <w:rFonts w:cstheme="minorHAnsi"/>
          <w:lang w:val="en-US"/>
        </w:rPr>
        <w:fldChar w:fldCharType="begin">
          <w:fldData xml:space="preserve">PEVuZE5vdGU+PENpdGU+PEF1dGhvcj5TYWxhbW9uPC9BdXRob3I+PFllYXI+MTk5MjwvWWVhcj48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</w:fldData>
        </w:fldChar>
      </w:r>
      <w:r w:rsidR="00F93E72" w:rsidRPr="00A87402">
        <w:rPr>
          <w:rFonts w:cstheme="minorHAnsi"/>
          <w:lang w:val="en-US"/>
        </w:rPr>
        <w:instrText xml:space="preserve"> ADDIN EN.CITE.DATA </w:instrText>
      </w:r>
      <w:r w:rsidR="00F93E72" w:rsidRPr="00A87402">
        <w:rPr>
          <w:rFonts w:cstheme="minorHAnsi"/>
          <w:lang w:val="en-US"/>
        </w:rPr>
      </w:r>
      <w:r w:rsidR="00F93E72" w:rsidRPr="00A87402">
        <w:rPr>
          <w:rFonts w:cstheme="minorHAnsi"/>
          <w:lang w:val="en-US"/>
        </w:rPr>
        <w:fldChar w:fldCharType="end"/>
      </w:r>
      <w:r w:rsidR="00987BE8" w:rsidRPr="00A87402">
        <w:rPr>
          <w:rFonts w:cstheme="minorHAnsi"/>
          <w:lang w:val="en-US"/>
        </w:rPr>
      </w:r>
      <w:r w:rsidR="00987BE8" w:rsidRPr="00A87402">
        <w:rPr>
          <w:rFonts w:cstheme="minorHAnsi"/>
          <w:lang w:val="en-US"/>
        </w:rPr>
        <w:fldChar w:fldCharType="separate"/>
      </w:r>
      <w:r w:rsidR="00F93E72" w:rsidRPr="00A87402">
        <w:rPr>
          <w:rFonts w:cstheme="minorHAnsi"/>
          <w:noProof/>
          <w:lang w:val="en-US"/>
        </w:rPr>
        <w:t>(Salamon 1992; Meckstroth 1993; Salamon 1993; Arnsberger 1998; Fleishman 2007)</w:t>
      </w:r>
      <w:r w:rsidR="00987BE8" w:rsidRPr="00A87402">
        <w:rPr>
          <w:rFonts w:cstheme="minorHAnsi"/>
          <w:lang w:val="en-US"/>
        </w:rPr>
        <w:fldChar w:fldCharType="end"/>
      </w:r>
      <w:r w:rsidR="00987BE8" w:rsidRPr="00A87402">
        <w:rPr>
          <w:rFonts w:cstheme="minorHAnsi"/>
          <w:lang w:val="en-US"/>
        </w:rPr>
        <w:t>.</w:t>
      </w:r>
      <w:r w:rsidR="00591BC6" w:rsidRPr="00A87402">
        <w:rPr>
          <w:rFonts w:cstheme="minorHAnsi"/>
          <w:lang w:val="en-US"/>
        </w:rPr>
        <w:t xml:space="preserve"> </w:t>
      </w:r>
      <w:r w:rsidR="00BC1B4D" w:rsidRPr="00A87402">
        <w:rPr>
          <w:rFonts w:cstheme="minorHAnsi"/>
          <w:lang w:val="en-US"/>
        </w:rPr>
        <w:fldChar w:fldCharType="begin"/>
      </w:r>
      <w:r w:rsidR="00BC1B4D" w:rsidRPr="00A87402">
        <w:rPr>
          <w:rFonts w:cstheme="minorHAnsi"/>
          <w:lang w:val="en-US"/>
        </w:rPr>
        <w:instrText xml:space="preserve"> ADDIN EN.CITE &lt;EndNote&gt;&lt;Cite AuthorYear="1"&gt;&lt;Author&gt;Heutel&lt;/Author&gt;&lt;Year&gt;2014&lt;/Year&gt;&lt;RecNum&gt;15&lt;/RecNum&gt;&lt;DisplayText&gt;Heutel and Zeckhauser (2014)&lt;/DisplayText&gt;&lt;record&gt;&lt;rec-number&gt;15&lt;/rec-number&gt;&lt;foreign-keys&gt;&lt;key app="EN" db-id="0axpvap5haewsye5ap4vdfzgva2ez0xfsapr" timestamp="1685802422"&gt;15&lt;/key&gt;&lt;/foreign-keys&gt;&lt;ref-type name="Journal Article"&gt;17&lt;/ref-type&gt;&lt;contributors&gt;&lt;authors&gt;&lt;author&gt;Heutel, G.&lt;/author&gt;&lt;author&gt;Zeckhauser, R.&lt;/author&gt;&lt;/authors&gt;&lt;/contributors&gt;&lt;titles&gt;&lt;title&gt;The investment returns of nonprofit organizations&lt;/title&gt;&lt;secondary-title&gt;Nonprofit Management and Leadership&lt;/secondary-title&gt;&lt;/titles&gt;&lt;pages&gt;59-75&lt;/pages&gt;&lt;volume&gt;25&lt;/volume&gt;&lt;number&gt;1&lt;/number&gt;&lt;dates&gt;&lt;year&gt;2014&lt;/year&gt;&lt;/dates&gt;&lt;urls&gt;&lt;/urls&gt;&lt;/record&gt;&lt;/Cite&gt;&lt;/EndNote&gt;</w:instrText>
      </w:r>
      <w:r w:rsidR="00BC1B4D" w:rsidRPr="00A87402">
        <w:rPr>
          <w:rFonts w:cstheme="minorHAnsi"/>
          <w:lang w:val="en-US"/>
        </w:rPr>
        <w:fldChar w:fldCharType="separate"/>
      </w:r>
      <w:r w:rsidR="00BC1B4D" w:rsidRPr="00A87402">
        <w:rPr>
          <w:rFonts w:cstheme="minorHAnsi"/>
          <w:noProof/>
          <w:lang w:val="en-US"/>
        </w:rPr>
        <w:t>Heutel and Zeckhauser (2014)</w:t>
      </w:r>
      <w:r w:rsidR="00BC1B4D" w:rsidRPr="00A87402">
        <w:rPr>
          <w:rFonts w:cstheme="minorHAnsi"/>
          <w:lang w:val="en-US"/>
        </w:rPr>
        <w:fldChar w:fldCharType="end"/>
      </w:r>
      <w:r w:rsidR="00591BC6" w:rsidRPr="00A87402">
        <w:rPr>
          <w:rFonts w:cstheme="minorHAnsi"/>
          <w:lang w:val="en-US"/>
        </w:rPr>
        <w:t xml:space="preserve"> find that larger and older foundations invest in riskier assets yielding higher returns, but these investments are </w:t>
      </w:r>
      <w:r w:rsidR="00BC1B4D" w:rsidRPr="00A87402">
        <w:rPr>
          <w:rFonts w:cstheme="minorHAnsi"/>
          <w:lang w:val="en-US"/>
        </w:rPr>
        <w:t xml:space="preserve">also </w:t>
      </w:r>
      <w:r w:rsidR="00591BC6" w:rsidRPr="00A87402">
        <w:rPr>
          <w:rFonts w:cstheme="minorHAnsi"/>
          <w:lang w:val="en-US"/>
        </w:rPr>
        <w:t xml:space="preserve">associated with higher management expenses. </w:t>
      </w:r>
      <w:r w:rsidR="00F613AE" w:rsidRPr="00A87402">
        <w:rPr>
          <w:rFonts w:cstheme="minorHAnsi"/>
          <w:lang w:val="en-US"/>
        </w:rPr>
        <w:t>The</w:t>
      </w:r>
      <w:r w:rsidR="00BE3BDB" w:rsidRPr="00A87402">
        <w:rPr>
          <w:rFonts w:cstheme="minorHAnsi"/>
          <w:lang w:val="en-US"/>
        </w:rPr>
        <w:t xml:space="preserve"> literature states many reasons for these problems such as </w:t>
      </w:r>
      <w:r w:rsidR="00591BC6" w:rsidRPr="00A87402">
        <w:rPr>
          <w:rFonts w:cstheme="minorHAnsi"/>
          <w:lang w:val="en-US"/>
        </w:rPr>
        <w:t>uninvolved boards, outdated investment policies</w:t>
      </w:r>
      <w:r w:rsidR="00BE3BDB" w:rsidRPr="00A87402">
        <w:rPr>
          <w:rFonts w:cstheme="minorHAnsi"/>
          <w:lang w:val="en-US"/>
        </w:rPr>
        <w:t xml:space="preserve"> and</w:t>
      </w:r>
      <w:r w:rsidR="00591BC6" w:rsidRPr="00A87402">
        <w:rPr>
          <w:rFonts w:cstheme="minorHAnsi"/>
          <w:lang w:val="en-US"/>
        </w:rPr>
        <w:t xml:space="preserve"> limited use of analytical tools</w:t>
      </w:r>
      <w:r w:rsidR="00BE3BDB" w:rsidRPr="00A87402">
        <w:rPr>
          <w:rFonts w:cstheme="minorHAnsi"/>
          <w:lang w:val="en-US"/>
        </w:rPr>
        <w:t xml:space="preserve"> </w:t>
      </w:r>
      <w:r w:rsidR="00987BE8" w:rsidRPr="00A87402">
        <w:rPr>
          <w:rFonts w:cstheme="minorHAnsi"/>
          <w:lang w:val="en-US"/>
        </w:rPr>
        <w:fldChar w:fldCharType="begin"/>
      </w:r>
      <w:r w:rsidR="00F93E72" w:rsidRPr="00A87402">
        <w:rPr>
          <w:rFonts w:cstheme="minorHAnsi"/>
          <w:lang w:val="en-US"/>
        </w:rPr>
        <w:instrText xml:space="preserve"> ADDIN EN.CITE &lt;EndNote&gt;&lt;Cite&gt;&lt;Author&gt;Salamon&lt;/Author&gt;&lt;Year&gt;1992&lt;/Year&gt;&lt;RecNum&gt;981&lt;/RecNum&gt;&lt;DisplayText&gt;(Salamon 1992)&lt;/DisplayText&gt;&lt;record&gt;&lt;rec-number&gt;18&lt;/rec-number&gt;&lt;foreign-keys&gt;&lt;key app="EN" db-id="2vdsv5wf9zfs9newafu5zst9dwx90fst2etp" timestamp="1685631954"&gt;18&lt;/key&gt;&lt;/foreign-keys&gt;&lt;ref-type name="Journal Article"&gt;17&lt;/ref-type&gt;&lt;contributors&gt;&lt;authors&gt;&lt;author&gt;Salamon, Lester&lt;/author&gt;&lt;/authors&gt;&lt;/contributors&gt;&lt;titles&gt;&lt;title&gt;Foundations as investment managers: The process.&lt;/title&gt;&lt;secondary-title&gt;Nonprofit Management and Leadership&lt;/secondary-title&gt;&lt;/titles&gt;&lt;periodical&gt;&lt;full-title&gt;Nonprofit Management and Leadership&lt;/full-title&gt;&lt;/periodical&gt;&lt;pages&gt;117-137&lt;/pages&gt;&lt;volume&gt;3&lt;/volume&gt;&lt;dates&gt;&lt;year&gt;1992&lt;/year&gt;&lt;/dates&gt;&lt;urls&gt;&lt;/urls&gt;&lt;/record&gt;&lt;/Cite&gt;&lt;/EndNote&gt;</w:instrText>
      </w:r>
      <w:r w:rsidR="00987BE8" w:rsidRPr="00A87402">
        <w:rPr>
          <w:rFonts w:cstheme="minorHAnsi"/>
          <w:lang w:val="en-US"/>
        </w:rPr>
        <w:fldChar w:fldCharType="separate"/>
      </w:r>
      <w:r w:rsidR="00F93E72" w:rsidRPr="00A87402">
        <w:rPr>
          <w:rFonts w:cstheme="minorHAnsi"/>
          <w:noProof/>
          <w:lang w:val="en-US"/>
        </w:rPr>
        <w:t>(Salamon 1992)</w:t>
      </w:r>
      <w:r w:rsidR="00987BE8" w:rsidRPr="00A87402">
        <w:rPr>
          <w:rFonts w:cstheme="minorHAnsi"/>
          <w:lang w:val="en-US"/>
        </w:rPr>
        <w:fldChar w:fldCharType="end"/>
      </w:r>
      <w:r w:rsidR="00BE3BDB" w:rsidRPr="00A87402">
        <w:rPr>
          <w:rFonts w:cstheme="minorHAnsi"/>
          <w:lang w:val="en-US"/>
        </w:rPr>
        <w:t xml:space="preserve"> and that foundations are financially conservative </w:t>
      </w:r>
      <w:r w:rsidR="00987BE8" w:rsidRPr="00A87402">
        <w:rPr>
          <w:rFonts w:cstheme="minorHAnsi"/>
          <w:lang w:val="en-US"/>
        </w:rPr>
        <w:fldChar w:fldCharType="begin"/>
      </w:r>
      <w:r w:rsidR="00F93E72" w:rsidRPr="00A87402">
        <w:rPr>
          <w:rFonts w:cstheme="minorHAnsi"/>
          <w:lang w:val="en-US"/>
        </w:rPr>
        <w:instrText xml:space="preserve"> ADDIN EN.CITE &lt;EndNote&gt;&lt;Cite&gt;&lt;Author&gt;Fraser&lt;/Author&gt;&lt;Year&gt;2006&lt;/Year&gt;&lt;RecNum&gt;984&lt;/RecNum&gt;&lt;DisplayText&gt;(Fraser and Jennings 2006; Breeze 2008)&lt;/DisplayText&gt;&lt;record&gt;&lt;rec-number&gt;7&lt;/rec-number&gt;&lt;foreign-keys&gt;&lt;key app="EN" db-id="2vdsv5wf9zfs9newafu5zst9dwx90fst2etp" timestamp="1685631954"&gt;7&lt;/key&gt;&lt;/foreign-keys&gt;&lt;ref-type name="Journal Article"&gt;17&lt;/ref-type&gt;&lt;contributors&gt;&lt;authors&gt;&lt;author&gt;Fraser, S. P.&lt;/author&gt;&lt;author&gt;Jennings, W. W.&lt;/author&gt;&lt;/authors&gt;&lt;/contributors&gt;&lt;titles&gt;&lt;title&gt;Behavioral asset allocation for foundations and endowments.&lt;/title&gt;&lt;secondary-title&gt;The Journal of Wealth Management&lt;/secondary-title&gt;&lt;/titles&gt;&lt;periodical&gt;&lt;full-title&gt;The Journal of Wealth Management&lt;/full-title&gt;&lt;/periodical&gt;&lt;pages&gt;38-50&lt;/pages&gt;&lt;volume&gt;9&lt;/volume&gt;&lt;number&gt;3&lt;/number&gt;&lt;dates&gt;&lt;year&gt;2006&lt;/year&gt;&lt;/dates&gt;&lt;urls&gt;&lt;/urls&gt;&lt;/record&gt;&lt;/Cite&gt;&lt;Cite&gt;&lt;Author&gt;Breeze&lt;/Author&gt;&lt;Year&gt;2008&lt;/Year&gt;&lt;RecNum&gt;983&lt;/RecNum&gt;&lt;record&gt;&lt;rec-number&gt;5&lt;/rec-number&gt;&lt;foreign-keys&gt;&lt;key app="EN" db-id="2vdsv5wf9zfs9newafu5zst9dwx90fst2etp" timestamp="1685631954"&gt;5&lt;/key&gt;&lt;/foreign-keys&gt;&lt;ref-type name="Book"&gt;6&lt;/ref-type&gt;&lt;contributors&gt;&lt;authors&gt;&lt;author&gt;Breeze, B.&lt;/author&gt;&lt;/authors&gt;&lt;/contributors&gt;&lt;titles&gt;&lt;title&gt;Investment matters: In search of better charity asset management.&lt;/title&gt;&lt;/titles&gt;&lt;dates&gt;&lt;year&gt;2008&lt;/year&gt;&lt;/dates&gt;&lt;pub-location&gt;London&lt;/pub-location&gt;&lt;publisher&gt;Institute for Philanthropy&lt;/publisher&gt;&lt;urls&gt;&lt;/urls&gt;&lt;/record&gt;&lt;/Cite&gt;&lt;/EndNote&gt;</w:instrText>
      </w:r>
      <w:r w:rsidR="00987BE8" w:rsidRPr="00A87402">
        <w:rPr>
          <w:rFonts w:cstheme="minorHAnsi"/>
          <w:lang w:val="en-US"/>
        </w:rPr>
        <w:fldChar w:fldCharType="separate"/>
      </w:r>
      <w:r w:rsidR="00F93E72" w:rsidRPr="00A87402">
        <w:rPr>
          <w:rFonts w:cstheme="minorHAnsi"/>
          <w:noProof/>
          <w:lang w:val="en-US"/>
        </w:rPr>
        <w:t>(Fraser and Jennings 2006; Breeze 2008)</w:t>
      </w:r>
      <w:r w:rsidR="00987BE8" w:rsidRPr="00A87402">
        <w:rPr>
          <w:rFonts w:cstheme="minorHAnsi"/>
          <w:lang w:val="en-US"/>
        </w:rPr>
        <w:fldChar w:fldCharType="end"/>
      </w:r>
      <w:r w:rsidR="008E1899" w:rsidRPr="00A87402">
        <w:rPr>
          <w:rFonts w:cstheme="minorHAnsi"/>
          <w:lang w:val="en-US"/>
        </w:rPr>
        <w:t>.</w:t>
      </w:r>
    </w:p>
    <w:p w14:paraId="2DCED31A" w14:textId="77777777" w:rsidR="00F36497" w:rsidRPr="00A87402" w:rsidRDefault="00F36497" w:rsidP="00A87402">
      <w:pPr>
        <w:spacing w:after="0" w:line="240" w:lineRule="auto"/>
        <w:jc w:val="both"/>
        <w:rPr>
          <w:rFonts w:cstheme="minorHAnsi"/>
          <w:lang w:val="en-US"/>
        </w:rPr>
      </w:pPr>
    </w:p>
    <w:p w14:paraId="6303A339" w14:textId="08D25DE0" w:rsidR="00C72D76" w:rsidRPr="00A87402" w:rsidRDefault="00C87C72" w:rsidP="00A87402">
      <w:pPr>
        <w:spacing w:after="0" w:line="240" w:lineRule="auto"/>
        <w:jc w:val="both"/>
        <w:rPr>
          <w:rFonts w:cstheme="minorHAnsi"/>
          <w:lang w:val="en-US"/>
        </w:rPr>
      </w:pPr>
      <w:r w:rsidRPr="00A87402">
        <w:rPr>
          <w:rFonts w:cstheme="minorHAnsi"/>
          <w:lang w:val="en-US"/>
        </w:rPr>
        <w:t xml:space="preserve">In managing their capital, foundations </w:t>
      </w:r>
      <w:r w:rsidR="00BB6CE2" w:rsidRPr="00A87402">
        <w:rPr>
          <w:rFonts w:cstheme="minorHAnsi"/>
          <w:lang w:val="en-US"/>
        </w:rPr>
        <w:t>must</w:t>
      </w:r>
      <w:r w:rsidRPr="00A87402">
        <w:rPr>
          <w:rFonts w:cstheme="minorHAnsi"/>
          <w:lang w:val="en-US"/>
        </w:rPr>
        <w:t xml:space="preserve"> </w:t>
      </w:r>
      <w:r w:rsidR="0085280F" w:rsidRPr="00A87402">
        <w:rPr>
          <w:rFonts w:cstheme="minorHAnsi"/>
          <w:lang w:val="en-US"/>
        </w:rPr>
        <w:t>solve at least two</w:t>
      </w:r>
      <w:r w:rsidRPr="00A87402">
        <w:rPr>
          <w:rFonts w:cstheme="minorHAnsi"/>
          <w:lang w:val="en-US"/>
        </w:rPr>
        <w:t xml:space="preserve"> interrelated choice problems.</w:t>
      </w:r>
      <w:r w:rsidR="0085280F" w:rsidRPr="00A87402">
        <w:rPr>
          <w:rFonts w:cstheme="minorHAnsi"/>
          <w:lang w:val="en-US"/>
        </w:rPr>
        <w:t xml:space="preserve"> One is about </w:t>
      </w:r>
      <w:r w:rsidR="00BE3BDB" w:rsidRPr="00A87402">
        <w:rPr>
          <w:rFonts w:cstheme="minorHAnsi"/>
          <w:lang w:val="en-US"/>
        </w:rPr>
        <w:t>invest</w:t>
      </w:r>
      <w:r w:rsidR="0085280F" w:rsidRPr="00A87402">
        <w:rPr>
          <w:rFonts w:cstheme="minorHAnsi"/>
          <w:lang w:val="en-US"/>
        </w:rPr>
        <w:t>ing</w:t>
      </w:r>
      <w:r w:rsidR="00BE3BDB" w:rsidRPr="00A87402">
        <w:rPr>
          <w:rFonts w:cstheme="minorHAnsi"/>
          <w:lang w:val="en-US"/>
        </w:rPr>
        <w:t xml:space="preserve"> the</w:t>
      </w:r>
      <w:r w:rsidR="0085280F" w:rsidRPr="00A87402">
        <w:rPr>
          <w:rFonts w:cstheme="minorHAnsi"/>
          <w:lang w:val="en-US"/>
        </w:rPr>
        <w:t xml:space="preserve"> foundation’s</w:t>
      </w:r>
      <w:r w:rsidR="00BE3BDB" w:rsidRPr="00A87402">
        <w:rPr>
          <w:rFonts w:cstheme="minorHAnsi"/>
          <w:lang w:val="en-US"/>
        </w:rPr>
        <w:t xml:space="preserve"> funds </w:t>
      </w:r>
      <w:r w:rsidR="0085280F" w:rsidRPr="00A87402">
        <w:rPr>
          <w:rFonts w:cstheme="minorHAnsi"/>
          <w:lang w:val="en-US"/>
        </w:rPr>
        <w:t>in some optimal way. Another is about the use of</w:t>
      </w:r>
      <w:r w:rsidR="00BE3BDB" w:rsidRPr="00A87402">
        <w:rPr>
          <w:rFonts w:cstheme="minorHAnsi"/>
          <w:lang w:val="en-US"/>
        </w:rPr>
        <w:t xml:space="preserve"> </w:t>
      </w:r>
      <w:r w:rsidR="0085280F" w:rsidRPr="00A87402">
        <w:rPr>
          <w:rFonts w:cstheme="minorHAnsi"/>
          <w:lang w:val="en-US"/>
        </w:rPr>
        <w:t>l</w:t>
      </w:r>
      <w:r w:rsidR="00BE3BDB" w:rsidRPr="00A87402">
        <w:rPr>
          <w:rFonts w:cstheme="minorHAnsi"/>
          <w:lang w:val="en-US"/>
        </w:rPr>
        <w:t xml:space="preserve">ast </w:t>
      </w:r>
      <w:r w:rsidR="00987BE8" w:rsidRPr="00A87402">
        <w:rPr>
          <w:rFonts w:cstheme="minorHAnsi"/>
          <w:lang w:val="en-US"/>
        </w:rPr>
        <w:t>year’s</w:t>
      </w:r>
      <w:r w:rsidR="00BE3BDB" w:rsidRPr="00A87402">
        <w:rPr>
          <w:rFonts w:cstheme="minorHAnsi"/>
          <w:lang w:val="en-US"/>
        </w:rPr>
        <w:t xml:space="preserve"> returns </w:t>
      </w:r>
      <w:r w:rsidR="0085280F" w:rsidRPr="00A87402">
        <w:rPr>
          <w:rFonts w:cstheme="minorHAnsi"/>
          <w:lang w:val="en-US"/>
        </w:rPr>
        <w:t xml:space="preserve">–namely, what amount should be </w:t>
      </w:r>
      <w:r w:rsidR="00BE3BDB" w:rsidRPr="00A87402">
        <w:rPr>
          <w:rFonts w:cstheme="minorHAnsi"/>
          <w:lang w:val="en-US"/>
        </w:rPr>
        <w:t xml:space="preserve">re-invested </w:t>
      </w:r>
      <w:r w:rsidR="0085280F" w:rsidRPr="00A87402">
        <w:rPr>
          <w:rFonts w:cstheme="minorHAnsi"/>
          <w:lang w:val="en-US"/>
        </w:rPr>
        <w:t>and what should</w:t>
      </w:r>
      <w:r w:rsidR="00BE3BDB" w:rsidRPr="00A87402">
        <w:rPr>
          <w:rFonts w:cstheme="minorHAnsi"/>
          <w:lang w:val="en-US"/>
        </w:rPr>
        <w:t xml:space="preserve"> be paid out as grants</w:t>
      </w:r>
      <w:r w:rsidR="0085280F" w:rsidRPr="00A87402">
        <w:rPr>
          <w:rFonts w:cstheme="minorHAnsi"/>
          <w:lang w:val="en-US"/>
        </w:rPr>
        <w:t>.</w:t>
      </w:r>
      <w:r w:rsidR="009D3360" w:rsidRPr="00A87402">
        <w:rPr>
          <w:rFonts w:cstheme="minorHAnsi"/>
          <w:lang w:val="en-US"/>
        </w:rPr>
        <w:t xml:space="preserve"> While the former problem is universal for all wealth managers, the latter problem is more unique for foundations, especially endowments. The two problems can be solved either separately or jointly (for a discussion see</w:t>
      </w:r>
      <w:r w:rsidR="00EF79C3" w:rsidRPr="00A87402">
        <w:rPr>
          <w:rFonts w:cstheme="minorHAnsi"/>
          <w:lang w:val="en-US"/>
        </w:rPr>
        <w:t xml:space="preserve"> </w:t>
      </w:r>
      <w:r w:rsidR="00EF79C3" w:rsidRPr="00A87402">
        <w:rPr>
          <w:rFonts w:cstheme="minorHAnsi"/>
          <w:lang w:val="en-US"/>
        </w:rPr>
        <w:fldChar w:fldCharType="begin"/>
      </w:r>
      <w:r w:rsidR="00EF79C3" w:rsidRPr="00A87402">
        <w:rPr>
          <w:rFonts w:cstheme="minorHAnsi"/>
          <w:lang w:val="en-US"/>
        </w:rPr>
        <w:instrText xml:space="preserve"> ADDIN EN.CITE &lt;EndNote&gt;&lt;Cite AuthorYear="1"&gt;&lt;Author&gt;Brown&lt;/Author&gt;&lt;Year&gt;2014&lt;/Year&gt;&lt;RecNum&gt;1005&lt;/RecNum&gt;&lt;DisplayText&gt;Brown and Tiu (2014)&lt;/DisplayText&gt;&lt;record&gt;&lt;rec-number&gt;1005&lt;/rec-number&gt;&lt;foreign-keys&gt;&lt;key app="EN" db-id="d9z25tw9dwssxaeasv9psxscf9dwxper0p50" timestamp="1685615000"&gt;1005&lt;/key&gt;&lt;/foreign-keys&gt;&lt;ref-type name="Book Section"&gt;5&lt;/ref-type&gt;&lt;contributors&gt;&lt;authors&gt;&lt;author&gt;Brown, Keith C.&lt;/author&gt;&lt;author&gt;Tiu, Cristian Ioan&lt;/author&gt;&lt;/authors&gt;&lt;secondary-authors&gt;&lt;author&gt;Brown, Jeffrey R. &lt;/author&gt;&lt;author&gt;Hoxby, Caroline M.&lt;/author&gt;&lt;/secondary-authors&gt;&lt;/contributors&gt;&lt;titles&gt;&lt;title&gt;The Interaction of Spending Policies, Asset Allocation Strategies, and Investment Performance at University Endowment Funds&lt;/title&gt;&lt;secondary-title&gt;How the Financial Crisis and Great Recession Affected Higher Education&lt;/secondary-title&gt;&lt;/titles&gt;&lt;pages&gt;43-98&lt;/pages&gt;&lt;dates&gt;&lt;year&gt;2014&lt;/year&gt;&lt;/dates&gt;&lt;pub-location&gt;Chicago, IL&lt;/pub-location&gt;&lt;publisher&gt;University of Chicago Press&lt;/publisher&gt;&lt;urls&gt;&lt;related-urls&gt;&lt;url&gt;http://www.nber.org/chapters/c12857&lt;/url&gt;&lt;/related-urls&gt;&lt;/urls&gt;&lt;/record&gt;&lt;/Cite&gt;&lt;/EndNote&gt;</w:instrText>
      </w:r>
      <w:r w:rsidR="00EF79C3" w:rsidRPr="00A87402">
        <w:rPr>
          <w:rFonts w:cstheme="minorHAnsi"/>
          <w:lang w:val="en-US"/>
        </w:rPr>
        <w:fldChar w:fldCharType="separate"/>
      </w:r>
      <w:r w:rsidR="00EF79C3" w:rsidRPr="00A87402">
        <w:rPr>
          <w:rFonts w:cstheme="minorHAnsi"/>
          <w:noProof/>
          <w:lang w:val="en-US"/>
        </w:rPr>
        <w:t>Brown and Tiu (2014)</w:t>
      </w:r>
      <w:r w:rsidR="00EF79C3" w:rsidRPr="00A87402">
        <w:rPr>
          <w:rFonts w:cstheme="minorHAnsi"/>
          <w:lang w:val="en-US"/>
        </w:rPr>
        <w:fldChar w:fldCharType="end"/>
      </w:r>
      <w:r w:rsidR="009D3360" w:rsidRPr="00A87402">
        <w:rPr>
          <w:rFonts w:cstheme="minorHAnsi"/>
          <w:lang w:val="en-US"/>
        </w:rPr>
        <w:t xml:space="preserve">). Either way it is important to stress that the problem of choosing the amount of spending </w:t>
      </w:r>
      <w:r w:rsidR="00C72D76" w:rsidRPr="00A87402">
        <w:rPr>
          <w:rFonts w:cstheme="minorHAnsi"/>
          <w:lang w:val="en-US"/>
        </w:rPr>
        <w:t>is</w:t>
      </w:r>
      <w:r w:rsidR="00BE3BDB" w:rsidRPr="00A87402">
        <w:rPr>
          <w:rFonts w:cstheme="minorHAnsi"/>
          <w:lang w:val="en-US"/>
        </w:rPr>
        <w:t xml:space="preserve"> </w:t>
      </w:r>
      <w:r w:rsidR="009D3360" w:rsidRPr="00A87402">
        <w:rPr>
          <w:rFonts w:cstheme="minorHAnsi"/>
          <w:lang w:val="en-US"/>
        </w:rPr>
        <w:t xml:space="preserve">essentially </w:t>
      </w:r>
      <w:r w:rsidR="00BE3BDB" w:rsidRPr="00A87402">
        <w:rPr>
          <w:rFonts w:cstheme="minorHAnsi"/>
          <w:lang w:val="en-US"/>
        </w:rPr>
        <w:t>a</w:t>
      </w:r>
      <w:r w:rsidR="009D3360" w:rsidRPr="00A87402">
        <w:rPr>
          <w:rFonts w:cstheme="minorHAnsi"/>
          <w:lang w:val="en-US"/>
        </w:rPr>
        <w:t>bout the</w:t>
      </w:r>
      <w:r w:rsidR="00BE3BDB" w:rsidRPr="00A87402">
        <w:rPr>
          <w:rFonts w:cstheme="minorHAnsi"/>
          <w:lang w:val="en-US"/>
        </w:rPr>
        <w:t xml:space="preserve"> trade-off between current and future needs</w:t>
      </w:r>
      <w:r w:rsidR="0085280F" w:rsidRPr="00A87402">
        <w:rPr>
          <w:rFonts w:cstheme="minorHAnsi"/>
          <w:lang w:val="en-US"/>
        </w:rPr>
        <w:t xml:space="preserve"> of foundation’s beneficiaries</w:t>
      </w:r>
      <w:r w:rsidR="009D3360" w:rsidRPr="00A87402">
        <w:rPr>
          <w:rFonts w:cstheme="minorHAnsi"/>
          <w:lang w:val="en-US"/>
        </w:rPr>
        <w:t>.</w:t>
      </w:r>
      <w:r w:rsidR="00C72D76" w:rsidRPr="00A87402">
        <w:rPr>
          <w:rFonts w:cstheme="minorHAnsi"/>
          <w:lang w:val="en-US"/>
        </w:rPr>
        <w:t xml:space="preserve"> </w:t>
      </w:r>
      <w:r w:rsidR="009D3360" w:rsidRPr="00A87402">
        <w:rPr>
          <w:rFonts w:cstheme="minorHAnsi"/>
          <w:lang w:val="en-US"/>
        </w:rPr>
        <w:t>T</w:t>
      </w:r>
      <w:r w:rsidR="00C72D76" w:rsidRPr="00A87402">
        <w:rPr>
          <w:rFonts w:cstheme="minorHAnsi"/>
          <w:lang w:val="en-US"/>
        </w:rPr>
        <w:t>he choice to be made</w:t>
      </w:r>
      <w:r w:rsidR="0085280F" w:rsidRPr="00A87402">
        <w:rPr>
          <w:rFonts w:cstheme="minorHAnsi"/>
          <w:lang w:val="en-US"/>
        </w:rPr>
        <w:t xml:space="preserve"> should </w:t>
      </w:r>
      <w:r w:rsidR="00C72D76" w:rsidRPr="00A87402">
        <w:rPr>
          <w:rFonts w:cstheme="minorHAnsi"/>
          <w:lang w:val="en-US"/>
        </w:rPr>
        <w:t xml:space="preserve">among other things </w:t>
      </w:r>
      <w:r w:rsidR="0085280F" w:rsidRPr="00A87402">
        <w:rPr>
          <w:rFonts w:cstheme="minorHAnsi"/>
          <w:lang w:val="en-US"/>
        </w:rPr>
        <w:t>respect</w:t>
      </w:r>
      <w:r w:rsidR="00BE3BDB" w:rsidRPr="00A87402">
        <w:rPr>
          <w:rFonts w:cstheme="minorHAnsi"/>
          <w:lang w:val="en-US"/>
        </w:rPr>
        <w:t xml:space="preserve"> </w:t>
      </w:r>
      <w:r w:rsidR="00C72D76" w:rsidRPr="00A87402">
        <w:rPr>
          <w:rFonts w:cstheme="minorHAnsi"/>
          <w:lang w:val="en-US"/>
        </w:rPr>
        <w:t xml:space="preserve">the wishes and </w:t>
      </w:r>
      <w:r w:rsidR="0085280F" w:rsidRPr="00A87402">
        <w:rPr>
          <w:rFonts w:cstheme="minorHAnsi"/>
          <w:lang w:val="en-US"/>
        </w:rPr>
        <w:t>views</w:t>
      </w:r>
      <w:r w:rsidR="00BE3BDB" w:rsidRPr="00A87402">
        <w:rPr>
          <w:rFonts w:cstheme="minorHAnsi"/>
          <w:lang w:val="en-US"/>
        </w:rPr>
        <w:t xml:space="preserve"> </w:t>
      </w:r>
      <w:r w:rsidR="00C72D76" w:rsidRPr="00A87402">
        <w:rPr>
          <w:rFonts w:cstheme="minorHAnsi"/>
          <w:lang w:val="en-US"/>
        </w:rPr>
        <w:t xml:space="preserve">of </w:t>
      </w:r>
      <w:r w:rsidR="00BE3BDB" w:rsidRPr="00A87402">
        <w:rPr>
          <w:rFonts w:cstheme="minorHAnsi"/>
          <w:lang w:val="en-US"/>
        </w:rPr>
        <w:t>foundation</w:t>
      </w:r>
      <w:r w:rsidR="00C72D76" w:rsidRPr="00A87402">
        <w:rPr>
          <w:rFonts w:cstheme="minorHAnsi"/>
          <w:lang w:val="en-US"/>
        </w:rPr>
        <w:t xml:space="preserve">’s donors, for example whether or not the </w:t>
      </w:r>
      <w:r w:rsidR="009D3360" w:rsidRPr="00A87402">
        <w:rPr>
          <w:rFonts w:cstheme="minorHAnsi"/>
          <w:lang w:val="en-US"/>
        </w:rPr>
        <w:t>foundation</w:t>
      </w:r>
      <w:r w:rsidR="00C72D76" w:rsidRPr="00A87402">
        <w:rPr>
          <w:rFonts w:cstheme="minorHAnsi"/>
          <w:lang w:val="en-US"/>
        </w:rPr>
        <w:t xml:space="preserve"> should exist in perpetuity</w:t>
      </w:r>
      <w:r w:rsidR="00BE3BDB" w:rsidRPr="00A87402">
        <w:rPr>
          <w:rFonts w:cstheme="minorHAnsi"/>
          <w:lang w:val="en-US"/>
        </w:rPr>
        <w:t xml:space="preserve"> </w:t>
      </w:r>
      <w:r w:rsidR="00987BE8" w:rsidRPr="00A87402">
        <w:rPr>
          <w:rFonts w:cstheme="minorHAnsi"/>
          <w:lang w:val="en-US"/>
        </w:rPr>
        <w:fldChar w:fldCharType="begin"/>
      </w:r>
      <w:r w:rsidR="00F93E72" w:rsidRPr="00A87402">
        <w:rPr>
          <w:rFonts w:cstheme="minorHAnsi"/>
          <w:lang w:val="en-US"/>
        </w:rPr>
        <w:instrText xml:space="preserve"> ADDIN EN.CITE &lt;EndNote&gt;&lt;Cite&gt;&lt;Author&gt;Deep&lt;/Author&gt;&lt;Year&gt;2001&lt;/Year&gt;&lt;RecNum&gt;580&lt;/RecNum&gt;&lt;DisplayText&gt;(Deep and Frumkin 2001; Toepler 2004)&lt;/DisplayText&gt;&lt;record&gt;&lt;rec-number&gt;22&lt;/rec-number&gt;&lt;foreign-keys&gt;&lt;key app="EN" db-id="2vdsv5wf9zfs9newafu5zst9dwx90fst2etp" timestamp="1685631954"&gt;22&lt;/key&gt;&lt;/foreign-keys&gt;&lt;ref-type name="Report"&gt;27&lt;/ref-type&gt;&lt;contributors&gt;&lt;authors&gt;&lt;author&gt;Deep, Akash&lt;/author&gt;&lt;author&gt;Frumkin, Peter&lt;/author&gt;&lt;/authors&gt;&lt;/contributors&gt;&lt;titles&gt;&lt;title&gt;The Foundation Payout Puzzle.&lt;/title&gt;&lt;secondary-title&gt;Working Paper no. 9, Hauser Center for Nonprofit Organizations&lt;/secondary-title&gt;&lt;/titles&gt;&lt;dates&gt;&lt;year&gt;2001&lt;/year&gt;&lt;/dates&gt;&lt;pub-location&gt;John F. Kennedy School of Government, Harvard University&lt;/pub-location&gt;&lt;urls&gt;&lt;/urls&gt;&lt;/record&gt;&lt;/Cite&gt;&lt;Cite&gt;&lt;Author&gt;Toepler&lt;/Author&gt;&lt;Year&gt;2004&lt;/Year&gt;&lt;RecNum&gt;572&lt;/RecNum&gt;&lt;record&gt;&lt;rec-number&gt;23&lt;/rec-number&gt;&lt;foreign-keys&gt;&lt;key app="EN" db-id="2vdsv5wf9zfs9newafu5zst9dwx90fst2etp" timestamp="1685631954"&gt;23&lt;/key&gt;&lt;/foreign-keys&gt;&lt;ref-type name="Journal Article"&gt;17&lt;/ref-type&gt;&lt;contributors&gt;&lt;authors&gt;&lt;author&gt;Toepler, Stefan&lt;/author&gt;&lt;/authors&gt;&lt;/contributors&gt;&lt;titles&gt;&lt;title&gt;Ending Payout as We Know It: A Conceptual and Comparative Perspective on the Payout Requirement for Foundations&lt;/title&gt;&lt;secondary-title&gt;nonprofit and Voluntary Sector Quarterly&lt;/secondary-title&gt;&lt;/titles&gt;&lt;periodical&gt;&lt;full-title&gt;Nonprofit and Voluntary Sector Quarterly&lt;/full-title&gt;&lt;/periodical&gt;&lt;pages&gt;729-738&lt;/pages&gt;&lt;volume&gt;33&lt;/volume&gt;&lt;number&gt;4&lt;/number&gt;&lt;dates&gt;&lt;year&gt;2004&lt;/year&gt;&lt;/dates&gt;&lt;urls&gt;&lt;/urls&gt;&lt;/record&gt;&lt;/Cite&gt;&lt;/EndNote&gt;</w:instrText>
      </w:r>
      <w:r w:rsidR="00987BE8" w:rsidRPr="00A87402">
        <w:rPr>
          <w:rFonts w:cstheme="minorHAnsi"/>
          <w:lang w:val="en-US"/>
        </w:rPr>
        <w:fldChar w:fldCharType="separate"/>
      </w:r>
      <w:r w:rsidR="00F93E72" w:rsidRPr="00A87402">
        <w:rPr>
          <w:rFonts w:cstheme="minorHAnsi"/>
          <w:noProof/>
          <w:lang w:val="en-US"/>
        </w:rPr>
        <w:t>(Deep and Frumkin 2001; Toepler 2004)</w:t>
      </w:r>
      <w:r w:rsidR="00987BE8" w:rsidRPr="00A87402">
        <w:rPr>
          <w:rFonts w:cstheme="minorHAnsi"/>
          <w:lang w:val="en-US"/>
        </w:rPr>
        <w:fldChar w:fldCharType="end"/>
      </w:r>
      <w:r w:rsidR="00987BE8" w:rsidRPr="00A87402">
        <w:rPr>
          <w:rFonts w:cstheme="minorHAnsi"/>
          <w:lang w:val="en-US"/>
        </w:rPr>
        <w:t>.</w:t>
      </w:r>
    </w:p>
    <w:p w14:paraId="77A6088E" w14:textId="77777777" w:rsidR="00F36497" w:rsidRPr="00A87402" w:rsidRDefault="00F36497" w:rsidP="00A87402">
      <w:pPr>
        <w:spacing w:after="0" w:line="240" w:lineRule="auto"/>
        <w:jc w:val="both"/>
        <w:rPr>
          <w:rFonts w:cstheme="minorHAnsi"/>
          <w:lang w:val="en-US"/>
        </w:rPr>
      </w:pPr>
    </w:p>
    <w:p w14:paraId="639AB6C8" w14:textId="09681499" w:rsidR="007C7A8A" w:rsidRPr="00A87402" w:rsidRDefault="002B7536" w:rsidP="00A87402">
      <w:pPr>
        <w:spacing w:after="0" w:line="240" w:lineRule="auto"/>
        <w:jc w:val="both"/>
        <w:rPr>
          <w:rFonts w:cstheme="minorHAnsi"/>
          <w:lang w:val="en-GB"/>
          <w14:ligatures w14:val="standardContextual"/>
        </w:rPr>
      </w:pPr>
      <w:r w:rsidRPr="00A87402">
        <w:rPr>
          <w:rFonts w:cstheme="minorHAnsi"/>
          <w:lang w:val="en-US"/>
        </w:rPr>
        <w:t xml:space="preserve">The optimal spending rule will of course depend on the assumed objective of the foundation. </w:t>
      </w:r>
      <w:r w:rsidR="002073A5" w:rsidRPr="00A87402">
        <w:rPr>
          <w:rFonts w:cstheme="minorHAnsi"/>
          <w:lang w:val="en-US"/>
        </w:rPr>
        <w:t>L</w:t>
      </w:r>
      <w:r w:rsidRPr="00A87402">
        <w:rPr>
          <w:rFonts w:cstheme="minorHAnsi"/>
          <w:lang w:val="en-US"/>
        </w:rPr>
        <w:t>iterature on the topic has suggested several goals that may be pursued</w:t>
      </w:r>
      <w:r w:rsidR="002073A5" w:rsidRPr="00A87402">
        <w:rPr>
          <w:rFonts w:cstheme="minorHAnsi"/>
          <w:lang w:val="en-US"/>
        </w:rPr>
        <w:t xml:space="preserve"> – see</w:t>
      </w:r>
      <w:r w:rsidR="001A5A95" w:rsidRPr="00A87402">
        <w:rPr>
          <w:rFonts w:cstheme="minorHAnsi"/>
          <w:lang w:val="en-US"/>
        </w:rPr>
        <w:t xml:space="preserve"> </w:t>
      </w:r>
      <w:r w:rsidR="001A5A95" w:rsidRPr="00A87402">
        <w:rPr>
          <w:rFonts w:cstheme="minorHAnsi"/>
          <w:lang w:val="en-GB"/>
        </w:rPr>
        <w:fldChar w:fldCharType="begin"/>
      </w:r>
      <w:r w:rsidR="001A5A95" w:rsidRPr="00A87402">
        <w:rPr>
          <w:rFonts w:cstheme="minorHAnsi"/>
          <w:lang w:val="en-GB"/>
        </w:rPr>
        <w:instrText xml:space="preserve"> ADDIN EN.CITE &lt;EndNote&gt;&lt;Cite AuthorYear="1"&gt;&lt;Author&gt;Hansmann&lt;/Author&gt;&lt;Year&gt;1990&lt;/Year&gt;&lt;RecNum&gt;1008&lt;/RecNum&gt;&lt;DisplayText&gt;Hansmann (1990)&lt;/DisplayText&gt;&lt;record&gt;&lt;rec-number&gt;1008&lt;/rec-number&gt;&lt;foreign-keys&gt;&lt;key app="EN" db-id="d9z25tw9dwssxaeasv9psxscf9dwxper0p50" timestamp="1685715127"&gt;1008&lt;/key&gt;&lt;/foreign-keys&gt;&lt;ref-type name="Journal Article"&gt;17&lt;/ref-type&gt;&lt;contributors&gt;&lt;authors&gt;&lt;author&gt;Hansmann, Henry&lt;/author&gt;&lt;/authors&gt;&lt;/contributors&gt;&lt;titles&gt;&lt;title&gt;Why Do Universities Have Endowments&lt;/title&gt;&lt;secondary-title&gt;Journal of Legal Studies&lt;/secondary-title&gt;&lt;/titles&gt;&lt;periodical&gt;&lt;full-title&gt;Journal of Legal Studies&lt;/full-title&gt;&lt;/periodical&gt;&lt;pages&gt;3-42&lt;/pages&gt;&lt;volume&gt;19&lt;/volume&gt;&lt;number&gt;1&lt;/number&gt;&lt;dates&gt;&lt;year&gt;1990&lt;/year&gt;&lt;/dates&gt;&lt;urls&gt;&lt;/urls&gt;&lt;/record&gt;&lt;/Cite&gt;&lt;/EndNote&gt;</w:instrText>
      </w:r>
      <w:r w:rsidR="001A5A95" w:rsidRPr="00A87402">
        <w:rPr>
          <w:rFonts w:cstheme="minorHAnsi"/>
          <w:lang w:val="en-GB"/>
        </w:rPr>
        <w:fldChar w:fldCharType="separate"/>
      </w:r>
      <w:r w:rsidR="001A5A95" w:rsidRPr="00A87402">
        <w:rPr>
          <w:rFonts w:cstheme="minorHAnsi"/>
          <w:noProof/>
          <w:lang w:val="en-GB"/>
        </w:rPr>
        <w:t>Hansmann (1990)</w:t>
      </w:r>
      <w:r w:rsidR="001A5A95" w:rsidRPr="00A87402">
        <w:rPr>
          <w:rFonts w:cstheme="minorHAnsi"/>
          <w:lang w:val="en-GB"/>
        </w:rPr>
        <w:fldChar w:fldCharType="end"/>
      </w:r>
      <w:r w:rsidR="001A5A95" w:rsidRPr="00A87402">
        <w:rPr>
          <w:rFonts w:cstheme="minorHAnsi"/>
          <w:lang w:val="en-US"/>
        </w:rPr>
        <w:t xml:space="preserve"> and </w:t>
      </w:r>
      <w:r w:rsidR="00B36DA7" w:rsidRPr="00A87402">
        <w:rPr>
          <w:rFonts w:cstheme="minorHAnsi"/>
          <w:lang w:val="en-US"/>
        </w:rPr>
        <w:fldChar w:fldCharType="begin"/>
      </w:r>
      <w:r w:rsidR="00B36DA7" w:rsidRPr="00A87402">
        <w:rPr>
          <w:rFonts w:cstheme="minorHAnsi"/>
          <w:lang w:val="en-US"/>
        </w:rPr>
        <w:instrText xml:space="preserve"> ADDIN EN.CITE &lt;EndNote&gt;&lt;Cite AuthorYear="1"&gt;&lt;Author&gt;Qu&lt;/Author&gt;&lt;Year&gt;2021&lt;/Year&gt;&lt;RecNum&gt;958&lt;/RecNum&gt;&lt;DisplayText&gt;Qu (2021)&lt;/DisplayText&gt;&lt;record&gt;&lt;rec-number&gt;958&lt;/rec-number&gt;&lt;foreign-keys&gt;&lt;key app="EN" db-id="d9z25tw9dwssxaeasv9psxscf9dwxper0p50" timestamp="1681719262"&gt;958&lt;/key&gt;&lt;/foreign-keys&gt;&lt;ref-type name="Journal Article"&gt;17&lt;/ref-type&gt;&lt;contributors&gt;&lt;authors&gt;&lt;author&gt;Qu, Heng&lt;/author&gt;&lt;/authors&gt;&lt;/contributors&gt;&lt;titles&gt;&lt;title&gt;Endowment for a rainy day? An empirical analysis of endowment spending by operating public charities&lt;/title&gt;&lt;secondary-title&gt;Nonprofit Management and Leadership&lt;/secondary-title&gt;&lt;/titles&gt;&lt;periodical&gt;&lt;full-title&gt;Nonprofit Management and Leadership&lt;/full-title&gt;&lt;/periodical&gt;&lt;pages&gt;571-594&lt;/pages&gt;&lt;volume&gt;31&lt;/volume&gt;&lt;number&gt;3&lt;/number&gt;&lt;dates&gt;&lt;year&gt;2021&lt;/year&gt;&lt;pub-dates&gt;&lt;date&gt;Spring&lt;/date&gt;&lt;/pub-dates&gt;&lt;/dates&gt;&lt;urls&gt;&lt;related-urls&gt;&lt;url&gt;https://onlinelibrary.wiley.com/doi/abs/10.1002/nml.21440&lt;/url&gt;&lt;/related-urls&gt;&lt;/urls&gt;&lt;electronic-resource-num&gt;10.1002/nml.21440&lt;/electronic-resource-num&gt;&lt;/record&gt;&lt;/Cite&gt;&lt;/EndNote&gt;</w:instrText>
      </w:r>
      <w:r w:rsidR="00B36DA7" w:rsidRPr="00A87402">
        <w:rPr>
          <w:rFonts w:cstheme="minorHAnsi"/>
          <w:lang w:val="en-US"/>
        </w:rPr>
        <w:fldChar w:fldCharType="separate"/>
      </w:r>
      <w:r w:rsidR="00B36DA7" w:rsidRPr="00A87402">
        <w:rPr>
          <w:rFonts w:cstheme="minorHAnsi"/>
          <w:noProof/>
          <w:lang w:val="en-US"/>
        </w:rPr>
        <w:t>Qu (2021)</w:t>
      </w:r>
      <w:r w:rsidR="00B36DA7" w:rsidRPr="00A87402">
        <w:rPr>
          <w:rFonts w:cstheme="minorHAnsi"/>
          <w:lang w:val="en-US"/>
        </w:rPr>
        <w:fldChar w:fldCharType="end"/>
      </w:r>
      <w:r w:rsidR="00B36DA7" w:rsidRPr="00A87402">
        <w:rPr>
          <w:rFonts w:cstheme="minorHAnsi"/>
          <w:lang w:val="en-US"/>
        </w:rPr>
        <w:t xml:space="preserve"> </w:t>
      </w:r>
      <w:r w:rsidR="002073A5" w:rsidRPr="00A87402">
        <w:rPr>
          <w:rFonts w:cstheme="minorHAnsi"/>
          <w:lang w:val="en-US"/>
        </w:rPr>
        <w:t>for good review</w:t>
      </w:r>
      <w:r w:rsidR="001A5A95" w:rsidRPr="00A87402">
        <w:rPr>
          <w:rFonts w:cstheme="minorHAnsi"/>
          <w:lang w:val="en-US"/>
        </w:rPr>
        <w:t>s</w:t>
      </w:r>
      <w:r w:rsidRPr="00A87402">
        <w:rPr>
          <w:rFonts w:cstheme="minorHAnsi"/>
          <w:lang w:val="en-US"/>
        </w:rPr>
        <w:t>.</w:t>
      </w:r>
      <w:r w:rsidR="002073A5" w:rsidRPr="00A87402">
        <w:rPr>
          <w:rFonts w:cstheme="minorHAnsi"/>
          <w:lang w:val="en-US"/>
        </w:rPr>
        <w:t xml:space="preserve"> The two most important theoretical models for a university endowment are those of </w:t>
      </w:r>
      <w:r w:rsidR="00B36DA7" w:rsidRPr="00A87402">
        <w:rPr>
          <w:rFonts w:cstheme="minorHAnsi"/>
          <w:lang w:val="en-US"/>
        </w:rPr>
        <w:fldChar w:fldCharType="begin"/>
      </w:r>
      <w:r w:rsidR="00B36DA7" w:rsidRPr="00A87402">
        <w:rPr>
          <w:rFonts w:cstheme="minorHAnsi"/>
          <w:lang w:val="en-US"/>
        </w:rPr>
        <w:instrText xml:space="preserve"> ADDIN EN.CITE &lt;EndNote&gt;&lt;Cite AuthorYear="1"&gt;&lt;Author&gt;Tobin&lt;/Author&gt;&lt;Year&gt;1974&lt;/Year&gt;&lt;RecNum&gt;996&lt;/RecNum&gt;&lt;DisplayText&gt;Tobin (1974)&lt;/DisplayText&gt;&lt;record&gt;&lt;rec-number&gt;996&lt;/rec-number&gt;&lt;foreign-keys&gt;&lt;key app="EN" db-id="d9z25tw9dwssxaeasv9psxscf9dwxper0p50" timestamp="1681741883"&gt;996&lt;/key&gt;&lt;/foreign-keys&gt;&lt;ref-type name="Journal Article"&gt;17&lt;/ref-type&gt;&lt;contributors&gt;&lt;authors&gt;&lt;author&gt;Tobin, James&lt;/author&gt;&lt;/authors&gt;&lt;/contributors&gt;&lt;titles&gt;&lt;title&gt;What is Permanent Endowment Income?&lt;/title&gt;&lt;secondary-title&gt;American Economic Review&lt;/secondary-title&gt;&lt;/titles&gt;&lt;periodical&gt;&lt;full-title&gt;American Economic Review&lt;/full-title&gt;&lt;/periodical&gt;&lt;pages&gt;427-432&lt;/pages&gt;&lt;volume&gt;64&lt;/volume&gt;&lt;number&gt;2&lt;/number&gt;&lt;dates&gt;&lt;year&gt;1974&lt;/year&gt;&lt;/dates&gt;&lt;urls&gt;&lt;/urls&gt;&lt;/record&gt;&lt;/Cite&gt;&lt;/EndNote&gt;</w:instrText>
      </w:r>
      <w:r w:rsidR="00B36DA7" w:rsidRPr="00A87402">
        <w:rPr>
          <w:rFonts w:cstheme="minorHAnsi"/>
          <w:lang w:val="en-US"/>
        </w:rPr>
        <w:fldChar w:fldCharType="separate"/>
      </w:r>
      <w:r w:rsidR="00B36DA7" w:rsidRPr="00A87402">
        <w:rPr>
          <w:rFonts w:cstheme="minorHAnsi"/>
          <w:noProof/>
          <w:lang w:val="en-US"/>
        </w:rPr>
        <w:t>Tobin (1974)</w:t>
      </w:r>
      <w:r w:rsidR="00B36DA7" w:rsidRPr="00A87402">
        <w:rPr>
          <w:rFonts w:cstheme="minorHAnsi"/>
          <w:lang w:val="en-US"/>
        </w:rPr>
        <w:fldChar w:fldCharType="end"/>
      </w:r>
      <w:r w:rsidR="00B36DA7" w:rsidRPr="00A87402">
        <w:rPr>
          <w:rFonts w:cstheme="minorHAnsi"/>
          <w:lang w:val="en-US"/>
        </w:rPr>
        <w:t xml:space="preserve"> </w:t>
      </w:r>
      <w:r w:rsidR="002073A5" w:rsidRPr="00A87402">
        <w:rPr>
          <w:rFonts w:cstheme="minorHAnsi"/>
          <w:lang w:val="en-US"/>
        </w:rPr>
        <w:t>and</w:t>
      </w:r>
      <w:r w:rsidR="00B36DA7" w:rsidRPr="00A87402">
        <w:rPr>
          <w:rFonts w:cstheme="minorHAnsi"/>
          <w:lang w:val="en-US"/>
        </w:rPr>
        <w:t xml:space="preserve"> </w:t>
      </w:r>
      <w:r w:rsidR="00B36DA7" w:rsidRPr="00A87402">
        <w:rPr>
          <w:rFonts w:cstheme="minorHAnsi"/>
          <w:lang w:val="en-US"/>
        </w:rPr>
        <w:fldChar w:fldCharType="begin"/>
      </w:r>
      <w:r w:rsidR="00B36DA7" w:rsidRPr="00A87402">
        <w:rPr>
          <w:rFonts w:cstheme="minorHAnsi"/>
          <w:lang w:val="en-US"/>
        </w:rPr>
        <w:instrText xml:space="preserve"> ADDIN EN.CITE &lt;EndNote&gt;&lt;Cite AuthorYear="1"&gt;&lt;Author&gt;Merton&lt;/Author&gt;&lt;Year&gt;1993&lt;/Year&gt;&lt;RecNum&gt;959&lt;/RecNum&gt;&lt;DisplayText&gt;Merton (1993)&lt;/DisplayText&gt;&lt;record&gt;&lt;rec-number&gt;959&lt;/rec-number&gt;&lt;foreign-keys&gt;&lt;key app="EN" db-id="d9z25tw9dwssxaeasv9psxscf9dwxper0p50" timestamp="1681719284"&gt;959&lt;/key&gt;&lt;/foreign-keys&gt;&lt;ref-type name="Book Section"&gt;5&lt;/ref-type&gt;&lt;contributors&gt;&lt;authors&gt;&lt;author&gt;Merton, Robert C.&lt;/author&gt;&lt;/authors&gt;&lt;secondary-authors&gt;&lt;author&gt;Clotfelter, Charles T.&lt;/author&gt;&lt;author&gt;Rothschild, Michael&lt;/author&gt;&lt;/secondary-authors&gt;&lt;/contributors&gt;&lt;titles&gt;&lt;title&gt;Optimal Investment Strategies for University Endowment Funds&lt;/title&gt;&lt;secondary-title&gt;Studies of Supply and Demand in Higher Education&lt;/secondary-title&gt;&lt;/titles&gt;&lt;pages&gt;211-242&lt;/pages&gt;&lt;dates&gt;&lt;year&gt;1993&lt;/year&gt;&lt;pub-dates&gt;&lt;date&gt;January 1993&lt;/date&gt;&lt;/pub-dates&gt;&lt;/dates&gt;&lt;pub-location&gt;Chicago, IL&lt;/pub-location&gt;&lt;publisher&gt;University of Chicago Press&lt;/publisher&gt;&lt;isbn&gt;0-226-11054-0&lt;/isbn&gt;&lt;urls&gt;&lt;related-urls&gt;&lt;url&gt;http://www.nber.org/chapters/c6102&lt;/url&gt;&lt;/related-urls&gt;&lt;/urls&gt;&lt;/record&gt;&lt;/Cite&gt;&lt;/EndNote&gt;</w:instrText>
      </w:r>
      <w:r w:rsidR="00B36DA7" w:rsidRPr="00A87402">
        <w:rPr>
          <w:rFonts w:cstheme="minorHAnsi"/>
          <w:lang w:val="en-US"/>
        </w:rPr>
        <w:fldChar w:fldCharType="separate"/>
      </w:r>
      <w:r w:rsidR="00B36DA7" w:rsidRPr="00A87402">
        <w:rPr>
          <w:rFonts w:cstheme="minorHAnsi"/>
          <w:noProof/>
          <w:lang w:val="en-US"/>
        </w:rPr>
        <w:t>Merton (1993)</w:t>
      </w:r>
      <w:r w:rsidR="00B36DA7" w:rsidRPr="00A87402">
        <w:rPr>
          <w:rFonts w:cstheme="minorHAnsi"/>
          <w:lang w:val="en-US"/>
        </w:rPr>
        <w:fldChar w:fldCharType="end"/>
      </w:r>
      <w:r w:rsidR="002073A5" w:rsidRPr="00A87402">
        <w:rPr>
          <w:rFonts w:cstheme="minorHAnsi"/>
          <w:lang w:val="en-US"/>
        </w:rPr>
        <w:t>. The former suggests that endowment’s income is to be consumed with the goal of preserving equity among generations. An</w:t>
      </w:r>
      <w:r w:rsidR="002073A5" w:rsidRPr="00A87402">
        <w:rPr>
          <w:rFonts w:cstheme="minorHAnsi"/>
          <w:lang w:val="en-GB"/>
          <w14:ligatures w14:val="standardContextual"/>
        </w:rPr>
        <w:t xml:space="preserve"> endowment</w:t>
      </w:r>
      <w:r w:rsidRPr="00A87402">
        <w:rPr>
          <w:rFonts w:cstheme="minorHAnsi"/>
          <w:lang w:val="en-GB"/>
          <w14:ligatures w14:val="standardContextual"/>
        </w:rPr>
        <w:t xml:space="preserve"> should be managed </w:t>
      </w:r>
      <w:r w:rsidR="00D61F7D" w:rsidRPr="00A87402">
        <w:rPr>
          <w:rFonts w:cstheme="minorHAnsi"/>
          <w:lang w:val="en-GB"/>
          <w14:ligatures w14:val="standardContextual"/>
        </w:rPr>
        <w:t>in a way</w:t>
      </w:r>
      <w:r w:rsidR="002073A5" w:rsidRPr="00A87402">
        <w:rPr>
          <w:rFonts w:cstheme="minorHAnsi"/>
          <w:lang w:val="en-GB"/>
          <w14:ligatures w14:val="standardContextual"/>
        </w:rPr>
        <w:t xml:space="preserve"> that</w:t>
      </w:r>
      <w:r w:rsidRPr="00A87402">
        <w:rPr>
          <w:rFonts w:cstheme="minorHAnsi"/>
          <w:lang w:val="en-GB"/>
          <w14:ligatures w14:val="standardContextual"/>
        </w:rPr>
        <w:t xml:space="preserve"> it can continue supporting the same activities that </w:t>
      </w:r>
      <w:r w:rsidR="00D61F7D" w:rsidRPr="00A87402">
        <w:rPr>
          <w:rFonts w:cstheme="minorHAnsi"/>
          <w:lang w:val="en-GB"/>
          <w14:ligatures w14:val="standardContextual"/>
        </w:rPr>
        <w:t>it</w:t>
      </w:r>
      <w:r w:rsidRPr="00A87402">
        <w:rPr>
          <w:rFonts w:cstheme="minorHAnsi"/>
          <w:lang w:val="en-GB"/>
          <w14:ligatures w14:val="standardContextual"/>
        </w:rPr>
        <w:t xml:space="preserve"> currently backs, without regard for other income </w:t>
      </w:r>
      <w:r w:rsidR="002073A5" w:rsidRPr="00A87402">
        <w:rPr>
          <w:rFonts w:cstheme="minorHAnsi"/>
          <w:lang w:val="en-GB"/>
          <w14:ligatures w14:val="standardContextual"/>
        </w:rPr>
        <w:t>prospects</w:t>
      </w:r>
      <w:r w:rsidRPr="00A87402">
        <w:rPr>
          <w:rFonts w:cstheme="minorHAnsi"/>
          <w:lang w:val="en-GB"/>
          <w14:ligatures w14:val="standardContextual"/>
        </w:rPr>
        <w:t xml:space="preserve">. </w:t>
      </w:r>
      <w:r w:rsidR="002073A5" w:rsidRPr="00A87402">
        <w:rPr>
          <w:rFonts w:cstheme="minorHAnsi"/>
          <w:lang w:val="en-GB"/>
          <w14:ligatures w14:val="standardContextual"/>
        </w:rPr>
        <w:t>The latter,</w:t>
      </w:r>
      <w:r w:rsidR="003E74BD" w:rsidRPr="00A87402">
        <w:rPr>
          <w:rFonts w:cstheme="minorHAnsi"/>
          <w:lang w:val="en-GB"/>
          <w14:ligatures w14:val="standardContextual"/>
        </w:rPr>
        <w:t xml:space="preserve"> different</w:t>
      </w:r>
      <w:r w:rsidRPr="00A87402">
        <w:rPr>
          <w:rFonts w:cstheme="minorHAnsi"/>
          <w:lang w:val="en-GB"/>
          <w14:ligatures w14:val="standardContextual"/>
        </w:rPr>
        <w:t xml:space="preserve"> view treats endowment </w:t>
      </w:r>
      <w:r w:rsidR="009D3360" w:rsidRPr="00A87402">
        <w:rPr>
          <w:rFonts w:cstheme="minorHAnsi"/>
          <w:lang w:val="en-GB"/>
          <w14:ligatures w14:val="standardContextual"/>
        </w:rPr>
        <w:t>pay-outs</w:t>
      </w:r>
      <w:r w:rsidRPr="00A87402">
        <w:rPr>
          <w:rFonts w:cstheme="minorHAnsi"/>
          <w:lang w:val="en-GB"/>
          <w14:ligatures w14:val="standardContextual"/>
        </w:rPr>
        <w:t xml:space="preserve"> as one of many revenue sources</w:t>
      </w:r>
      <w:r w:rsidR="00E85E4C" w:rsidRPr="00A87402">
        <w:rPr>
          <w:rFonts w:cstheme="minorHAnsi"/>
          <w:lang w:val="en-GB"/>
          <w14:ligatures w14:val="standardContextual"/>
        </w:rPr>
        <w:t>, which implies that endowment income should</w:t>
      </w:r>
      <w:r w:rsidRPr="00A87402">
        <w:rPr>
          <w:rFonts w:cstheme="minorHAnsi"/>
          <w:lang w:val="en-GB"/>
          <w14:ligatures w14:val="standardContextual"/>
        </w:rPr>
        <w:t xml:space="preserve"> provid</w:t>
      </w:r>
      <w:r w:rsidR="00E85E4C" w:rsidRPr="00A87402">
        <w:rPr>
          <w:rFonts w:cstheme="minorHAnsi"/>
          <w:lang w:val="en-GB"/>
          <w14:ligatures w14:val="standardContextual"/>
        </w:rPr>
        <w:t>e</w:t>
      </w:r>
      <w:r w:rsidRPr="00A87402">
        <w:rPr>
          <w:rFonts w:cstheme="minorHAnsi"/>
          <w:lang w:val="en-GB"/>
          <w14:ligatures w14:val="standardContextual"/>
        </w:rPr>
        <w:t xml:space="preserve"> a hedge against the overall financial risk.</w:t>
      </w:r>
      <w:r w:rsidR="002073A5" w:rsidRPr="00A87402">
        <w:rPr>
          <w:rFonts w:cstheme="minorHAnsi"/>
          <w:lang w:val="en-GB"/>
          <w14:ligatures w14:val="standardContextual"/>
        </w:rPr>
        <w:t xml:space="preserve"> In this case an endowment is a rainy-day fund</w:t>
      </w:r>
      <w:r w:rsidR="001A5A95" w:rsidRPr="00A87402">
        <w:rPr>
          <w:rFonts w:cstheme="minorHAnsi"/>
          <w:lang w:val="en-GB"/>
          <w14:ligatures w14:val="standardContextual"/>
        </w:rPr>
        <w:t>.</w:t>
      </w:r>
    </w:p>
    <w:p w14:paraId="47805EFA" w14:textId="77777777" w:rsidR="00F36497" w:rsidRPr="00A87402" w:rsidRDefault="00F36497" w:rsidP="00A87402">
      <w:pPr>
        <w:spacing w:after="0" w:line="240" w:lineRule="auto"/>
        <w:jc w:val="both"/>
        <w:rPr>
          <w:rFonts w:cstheme="minorHAnsi"/>
          <w:lang w:val="en-GB"/>
          <w14:ligatures w14:val="standardContextual"/>
        </w:rPr>
      </w:pPr>
    </w:p>
    <w:p w14:paraId="128C10DF" w14:textId="177F392F" w:rsidR="00AB56B1" w:rsidRPr="00A87402" w:rsidRDefault="009012AC" w:rsidP="00A87402">
      <w:pPr>
        <w:spacing w:after="0" w:line="240" w:lineRule="auto"/>
        <w:jc w:val="both"/>
        <w:rPr>
          <w:rFonts w:cstheme="minorHAnsi"/>
          <w:lang w:val="en-GB"/>
        </w:rPr>
      </w:pPr>
      <w:r w:rsidRPr="00A87402">
        <w:rPr>
          <w:rFonts w:cstheme="minorHAnsi"/>
          <w:lang w:val="en-GB"/>
          <w14:ligatures w14:val="standardContextual"/>
        </w:rPr>
        <w:t>From</w:t>
      </w:r>
      <w:r w:rsidR="00FA6FFF" w:rsidRPr="00A87402">
        <w:rPr>
          <w:rFonts w:cstheme="minorHAnsi"/>
          <w:lang w:val="en-GB"/>
          <w14:ligatures w14:val="standardContextual"/>
        </w:rPr>
        <w:t xml:space="preserve"> both cases it generally</w:t>
      </w:r>
      <w:r w:rsidR="002B7900" w:rsidRPr="00A87402">
        <w:rPr>
          <w:rFonts w:cstheme="minorHAnsi"/>
          <w:lang w:val="en-GB"/>
          <w14:ligatures w14:val="standardContextual"/>
        </w:rPr>
        <w:t xml:space="preserve"> follows</w:t>
      </w:r>
      <w:r w:rsidR="00E85E4C" w:rsidRPr="00A87402">
        <w:rPr>
          <w:rFonts w:cstheme="minorHAnsi"/>
          <w:lang w:val="en-GB"/>
          <w14:ligatures w14:val="standardContextual"/>
        </w:rPr>
        <w:t xml:space="preserve"> that the optimal spending rule should not vary over time, absent a substantial change in the institution circumstances</w:t>
      </w:r>
      <w:r w:rsidR="002B7900" w:rsidRPr="00A87402">
        <w:rPr>
          <w:rFonts w:cstheme="minorHAnsi"/>
          <w:lang w:val="en-GB"/>
          <w14:ligatures w14:val="standardContextual"/>
        </w:rPr>
        <w:t xml:space="preserve"> (see also</w:t>
      </w:r>
      <w:r w:rsidR="00B36DA7" w:rsidRPr="00A87402">
        <w:rPr>
          <w:rFonts w:cstheme="minorHAnsi"/>
          <w:lang w:val="en-GB"/>
          <w14:ligatures w14:val="standardContextual"/>
        </w:rPr>
        <w:t xml:space="preserve"> </w:t>
      </w:r>
      <w:r w:rsidR="00B36DA7" w:rsidRPr="00A87402">
        <w:rPr>
          <w:rFonts w:cstheme="minorHAnsi"/>
          <w:lang w:val="en-GB"/>
          <w14:ligatures w14:val="standardContextual"/>
        </w:rPr>
        <w:fldChar w:fldCharType="begin"/>
      </w:r>
      <w:r w:rsidR="007C5114" w:rsidRPr="00A87402">
        <w:rPr>
          <w:rFonts w:cstheme="minorHAnsi"/>
          <w:lang w:val="en-GB"/>
          <w14:ligatures w14:val="standardContextual"/>
        </w:rPr>
        <w:instrText xml:space="preserve"> ADDIN EN.CITE &lt;EndNote&gt;&lt;Cite AuthorYear="1"&gt;&lt;Author&gt;Woglom&lt;/Author&gt;&lt;Year&gt;2003&lt;/Year&gt;&lt;RecNum&gt;1020&lt;/RecNum&gt;&lt;DisplayText&gt;Woglom (2003)&lt;/DisplayText&gt;&lt;record&gt;&lt;rec-number&gt;1020&lt;/rec-number&gt;&lt;foreign-keys&gt;&lt;key app="EN" db-id="d9z25tw9dwssxaeasv9psxscf9dwxper0p50" timestamp="1685809917"&gt;1020&lt;/key&gt;&lt;/foreign-keys&gt;&lt;ref-type name="Journal Article"&gt;17&lt;/ref-type&gt;&lt;contributors&gt;&lt;authors&gt;&lt;author&gt;Woglom, Geoffrey&lt;/author&gt;&lt;/authors&gt;&lt;/contributors&gt;&lt;titles&gt;&lt;title&gt;Endowment Spending Rates, Intergenerational Equity and the Sources of Capital Gains&lt;/title&gt;&lt;secondary-title&gt;Economics of Education Review&lt;/secondary-title&gt;&lt;/titles&gt;&lt;periodical&gt;&lt;full-title&gt;Economics of Education Review&lt;/full-title&gt;&lt;/periodical&gt;&lt;pages&gt;591-601&lt;/pages&gt;&lt;volume&gt;22&lt;/volume&gt;&lt;dates&gt;&lt;year&gt;2003&lt;/year&gt;&lt;/dates&gt;&lt;urls&gt;&lt;/urls&gt;&lt;/record&gt;&lt;/Cite&gt;&lt;/EndNote&gt;</w:instrText>
      </w:r>
      <w:r w:rsidR="00B36DA7" w:rsidRPr="00A87402">
        <w:rPr>
          <w:rFonts w:cstheme="minorHAnsi"/>
          <w:lang w:val="en-GB"/>
          <w14:ligatures w14:val="standardContextual"/>
        </w:rPr>
        <w:fldChar w:fldCharType="separate"/>
      </w:r>
      <w:r w:rsidR="007C5114" w:rsidRPr="00A87402">
        <w:rPr>
          <w:rFonts w:cstheme="minorHAnsi"/>
          <w:noProof/>
          <w:lang w:val="en-GB"/>
          <w14:ligatures w14:val="standardContextual"/>
        </w:rPr>
        <w:t>Woglom (2003)</w:t>
      </w:r>
      <w:r w:rsidR="00B36DA7" w:rsidRPr="00A87402">
        <w:rPr>
          <w:rFonts w:cstheme="minorHAnsi"/>
          <w:lang w:val="en-GB"/>
          <w14:ligatures w14:val="standardContextual"/>
        </w:rPr>
        <w:fldChar w:fldCharType="end"/>
      </w:r>
      <w:r w:rsidR="002B7900" w:rsidRPr="00A87402">
        <w:rPr>
          <w:rFonts w:cstheme="minorHAnsi"/>
          <w:lang w:val="en-GB"/>
          <w14:ligatures w14:val="standardContextual"/>
        </w:rPr>
        <w:t>)</w:t>
      </w:r>
      <w:r w:rsidR="00E85E4C" w:rsidRPr="00A87402">
        <w:rPr>
          <w:rFonts w:cstheme="minorHAnsi"/>
          <w:lang w:val="en-GB"/>
          <w14:ligatures w14:val="standardContextual"/>
        </w:rPr>
        <w:t>.</w:t>
      </w:r>
      <w:r w:rsidR="007C7A8A" w:rsidRPr="00A87402">
        <w:rPr>
          <w:rFonts w:cstheme="minorHAnsi"/>
          <w:lang w:val="en-GB"/>
          <w14:ligatures w14:val="standardContextual"/>
        </w:rPr>
        <w:t xml:space="preserve"> However,</w:t>
      </w:r>
      <w:r w:rsidR="009D3360" w:rsidRPr="00A87402">
        <w:rPr>
          <w:rFonts w:cstheme="minorHAnsi"/>
          <w:lang w:val="en-GB"/>
          <w14:ligatures w14:val="standardContextual"/>
        </w:rPr>
        <w:t xml:space="preserve"> </w:t>
      </w:r>
      <w:r w:rsidR="007C7A8A" w:rsidRPr="00A87402">
        <w:rPr>
          <w:rFonts w:cstheme="minorHAnsi"/>
          <w:lang w:val="en-GB"/>
          <w14:ligatures w14:val="standardContextual"/>
        </w:rPr>
        <w:t>the two views will lead to different</w:t>
      </w:r>
      <w:r w:rsidR="009D3360" w:rsidRPr="00A87402">
        <w:rPr>
          <w:rFonts w:cstheme="minorHAnsi"/>
          <w:lang w:val="en-GB"/>
          <w14:ligatures w14:val="standardContextual"/>
        </w:rPr>
        <w:t xml:space="preserve"> implications for how endowments should spend in the face of adverse </w:t>
      </w:r>
      <w:r w:rsidR="001A5A95" w:rsidRPr="00A87402">
        <w:rPr>
          <w:rFonts w:cstheme="minorHAnsi"/>
          <w:lang w:val="en-GB"/>
          <w14:ligatures w14:val="standardContextual"/>
        </w:rPr>
        <w:t>shocks</w:t>
      </w:r>
      <w:r w:rsidR="009D3360" w:rsidRPr="00A87402">
        <w:rPr>
          <w:rFonts w:cstheme="minorHAnsi"/>
          <w:lang w:val="en-GB"/>
          <w14:ligatures w14:val="standardContextual"/>
        </w:rPr>
        <w:t xml:space="preserve">, i.e. crises. </w:t>
      </w:r>
      <w:r w:rsidR="008D1D3B" w:rsidRPr="00A87402">
        <w:rPr>
          <w:rFonts w:cstheme="minorHAnsi"/>
          <w:lang w:val="en-GB"/>
          <w14:ligatures w14:val="standardContextual"/>
        </w:rPr>
        <w:t>On the one hand</w:t>
      </w:r>
      <w:r w:rsidR="009D3360" w:rsidRPr="00A87402">
        <w:rPr>
          <w:rFonts w:cstheme="minorHAnsi"/>
          <w:lang w:val="en-GB"/>
          <w14:ligatures w14:val="standardContextual"/>
        </w:rPr>
        <w:t xml:space="preserve">, </w:t>
      </w:r>
      <w:r w:rsidR="009D3360" w:rsidRPr="00A87402">
        <w:rPr>
          <w:rFonts w:cstheme="minorHAnsi"/>
          <w:lang w:val="en-GB"/>
        </w:rPr>
        <w:t xml:space="preserve">protecting the real purchasing power of an endowment over time implies that spending should not be increased above a policy </w:t>
      </w:r>
      <w:r w:rsidR="008D1D3B" w:rsidRPr="00A87402">
        <w:rPr>
          <w:rFonts w:cstheme="minorHAnsi"/>
          <w:lang w:val="en-GB"/>
        </w:rPr>
        <w:t>pay-out</w:t>
      </w:r>
      <w:r w:rsidR="009D3360" w:rsidRPr="00A87402">
        <w:rPr>
          <w:rFonts w:cstheme="minorHAnsi"/>
          <w:lang w:val="en-GB"/>
        </w:rPr>
        <w:t xml:space="preserve"> rate even during a financial crisis</w:t>
      </w:r>
      <w:r w:rsidR="00B36DA7" w:rsidRPr="00A87402">
        <w:rPr>
          <w:rFonts w:cstheme="minorHAnsi"/>
          <w:lang w:val="en-GB"/>
        </w:rPr>
        <w:t xml:space="preserve"> </w:t>
      </w:r>
      <w:r w:rsidR="00B36DA7" w:rsidRPr="00A87402">
        <w:rPr>
          <w:rFonts w:cstheme="minorHAnsi"/>
          <w:lang w:val="en-GB"/>
        </w:rPr>
        <w:fldChar w:fldCharType="begin"/>
      </w:r>
      <w:r w:rsidR="00B36DA7" w:rsidRPr="00A87402">
        <w:rPr>
          <w:rFonts w:cstheme="minorHAnsi"/>
          <w:lang w:val="en-GB"/>
        </w:rPr>
        <w:instrText xml:space="preserve"> ADDIN EN.CITE &lt;EndNote&gt;&lt;Cite&gt;&lt;Author&gt;Bowman&lt;/Author&gt;&lt;Year&gt;2007&lt;/Year&gt;&lt;RecNum&gt;18&lt;/RecNum&gt;&lt;DisplayText&gt;(Bowman 2007)&lt;/DisplayText&gt;&lt;record&gt;&lt;rec-number&gt;18&lt;/rec-number&gt;&lt;foreign-keys&gt;&lt;key app="EN" db-id="0axpvap5haewsye5ap4vdfzgva2ez0xfsapr" timestamp="1685802422"&gt;18&lt;/key&gt;&lt;/foreign-keys&gt;&lt;ref-type name="Book Section"&gt;5&lt;/ref-type&gt;&lt;contributors&gt;&lt;authors&gt;&lt;author&gt;Bowman, W.&lt;/author&gt;&lt;/authors&gt;&lt;secondary-authors&gt;&lt;author&gt;Young, Dennis, R.&lt;/author&gt;&lt;/secondary-authors&gt;&lt;/contributors&gt;&lt;titles&gt;&lt;title&gt;Managing endowment and other assets&lt;/title&gt;&lt;secondary-title&gt;Financing nonprofits: Putting theory into practice&lt;/secondary-title&gt;&lt;/titles&gt;&lt;pages&gt;271-290&lt;/pages&gt;&lt;dates&gt;&lt;year&gt;2007&lt;/year&gt;&lt;/dates&gt;&lt;pub-location&gt;Lenham, MD&lt;/pub-location&gt;&lt;publisher&gt;Rowman-Altamira&lt;/publisher&gt;&lt;urls&gt;&lt;/urls&gt;&lt;/record&gt;&lt;/Cite&gt;&lt;/EndNote&gt;</w:instrText>
      </w:r>
      <w:r w:rsidR="00B36DA7" w:rsidRPr="00A87402">
        <w:rPr>
          <w:rFonts w:cstheme="minorHAnsi"/>
          <w:lang w:val="en-GB"/>
        </w:rPr>
        <w:fldChar w:fldCharType="separate"/>
      </w:r>
      <w:r w:rsidR="00B36DA7" w:rsidRPr="00A87402">
        <w:rPr>
          <w:rFonts w:cstheme="minorHAnsi"/>
          <w:noProof/>
          <w:lang w:val="en-GB"/>
        </w:rPr>
        <w:t>(Bowman 2007)</w:t>
      </w:r>
      <w:r w:rsidR="00B36DA7" w:rsidRPr="00A87402">
        <w:rPr>
          <w:rFonts w:cstheme="minorHAnsi"/>
          <w:lang w:val="en-GB"/>
        </w:rPr>
        <w:fldChar w:fldCharType="end"/>
      </w:r>
      <w:r w:rsidR="008D1D3B" w:rsidRPr="00A87402">
        <w:rPr>
          <w:rFonts w:cstheme="minorHAnsi"/>
          <w:lang w:val="en-GB"/>
        </w:rPr>
        <w:t xml:space="preserve">. </w:t>
      </w:r>
      <w:r w:rsidR="001A5A95" w:rsidRPr="00A87402">
        <w:rPr>
          <w:rFonts w:cstheme="minorHAnsi"/>
          <w:lang w:val="en-GB"/>
        </w:rPr>
        <w:t>Thus</w:t>
      </w:r>
      <w:r w:rsidR="008D1D3B" w:rsidRPr="00A87402">
        <w:rPr>
          <w:rFonts w:cstheme="minorHAnsi"/>
          <w:lang w:val="en-GB"/>
        </w:rPr>
        <w:t xml:space="preserve"> </w:t>
      </w:r>
      <w:r w:rsidR="008D1D3B" w:rsidRPr="00A87402">
        <w:rPr>
          <w:rFonts w:cstheme="minorHAnsi"/>
          <w:lang w:val="en-GB"/>
        </w:rPr>
        <w:lastRenderedPageBreak/>
        <w:t xml:space="preserve">endowment pay-out rates should </w:t>
      </w:r>
      <w:r w:rsidR="001A5A95" w:rsidRPr="00A87402">
        <w:rPr>
          <w:rFonts w:cstheme="minorHAnsi"/>
          <w:lang w:val="en-GB"/>
        </w:rPr>
        <w:t xml:space="preserve">be of small magnitude and </w:t>
      </w:r>
      <w:r w:rsidR="008D1D3B" w:rsidRPr="00A87402">
        <w:rPr>
          <w:rFonts w:cstheme="minorHAnsi"/>
          <w:lang w:val="en-GB"/>
        </w:rPr>
        <w:t xml:space="preserve">respond symmetrically to both positive and negative shocks to endowment returns </w:t>
      </w:r>
      <w:r w:rsidR="00B36DA7" w:rsidRPr="00A87402">
        <w:rPr>
          <w:rFonts w:cstheme="minorHAnsi"/>
          <w:lang w:val="en-GB"/>
        </w:rPr>
        <w:fldChar w:fldCharType="begin"/>
      </w:r>
      <w:r w:rsidR="00B36DA7" w:rsidRPr="00A87402">
        <w:rPr>
          <w:rFonts w:cstheme="minorHAnsi"/>
          <w:lang w:val="en-GB"/>
        </w:rPr>
        <w:instrText xml:space="preserve"> ADDIN EN.CITE &lt;EndNote&gt;&lt;Cite&gt;&lt;Author&gt;Gilbert&lt;/Author&gt;&lt;Year&gt;2015&lt;/Year&gt;&lt;RecNum&gt;944&lt;/RecNum&gt;&lt;DisplayText&gt;(Gilbert and Hrdlicka 2015)&lt;/DisplayText&gt;&lt;record&gt;&lt;rec-number&gt;944&lt;/rec-number&gt;&lt;foreign-keys&gt;&lt;key app="EN" db-id="d9z25tw9dwssxaeasv9psxscf9dwxper0p50" timestamp="1681712478"&gt;944&lt;/key&gt;&lt;/foreign-keys&gt;&lt;ref-type name="Journal Article"&gt;17&lt;/ref-type&gt;&lt;contributors&gt;&lt;authors&gt;&lt;author&gt;Gilbert, Thomas&lt;/author&gt;&lt;author&gt;Hrdlicka, Christopher&lt;/author&gt;&lt;/authors&gt;&lt;/contributors&gt;&lt;titles&gt;&lt;title&gt;Why Are University Endowments Large and Risky?&lt;/title&gt;&lt;secondary-title&gt;The Review of Financial Studies&lt;/secondary-title&gt;&lt;/titles&gt;&lt;periodical&gt;&lt;full-title&gt;The Review of Financial Studies&lt;/full-title&gt;&lt;/periodical&gt;&lt;pages&gt;2643-2686&lt;/pages&gt;&lt;volume&gt;28&lt;/volume&gt;&lt;number&gt;9&lt;/number&gt;&lt;dates&gt;&lt;year&gt;2015&lt;/year&gt;&lt;pub-dates&gt;&lt;date&gt;September&lt;/date&gt;&lt;/pub-dates&gt;&lt;/dates&gt;&lt;urls&gt;&lt;/urls&gt;&lt;/record&gt;&lt;/Cite&gt;&lt;/EndNote&gt;</w:instrText>
      </w:r>
      <w:r w:rsidR="00B36DA7" w:rsidRPr="00A87402">
        <w:rPr>
          <w:rFonts w:cstheme="minorHAnsi"/>
          <w:lang w:val="en-GB"/>
        </w:rPr>
        <w:fldChar w:fldCharType="separate"/>
      </w:r>
      <w:r w:rsidR="00B36DA7" w:rsidRPr="00A87402">
        <w:rPr>
          <w:rFonts w:cstheme="minorHAnsi"/>
          <w:noProof/>
          <w:lang w:val="en-GB"/>
        </w:rPr>
        <w:t>(Gilbert and Hrdlicka 2015)</w:t>
      </w:r>
      <w:r w:rsidR="00B36DA7" w:rsidRPr="00A87402">
        <w:rPr>
          <w:rFonts w:cstheme="minorHAnsi"/>
          <w:lang w:val="en-GB"/>
        </w:rPr>
        <w:fldChar w:fldCharType="end"/>
      </w:r>
      <w:r w:rsidR="002073A5" w:rsidRPr="00A87402">
        <w:rPr>
          <w:rFonts w:cstheme="minorHAnsi"/>
          <w:lang w:val="en-GB"/>
        </w:rPr>
        <w:t xml:space="preserve">. </w:t>
      </w:r>
      <w:r w:rsidR="008D1D3B" w:rsidRPr="00A87402">
        <w:rPr>
          <w:rFonts w:cstheme="minorHAnsi"/>
          <w:lang w:val="en-GB"/>
        </w:rPr>
        <w:t>A</w:t>
      </w:r>
      <w:r w:rsidR="002073A5" w:rsidRPr="00A87402">
        <w:rPr>
          <w:rFonts w:cstheme="minorHAnsi"/>
          <w:lang w:val="en-GB"/>
        </w:rPr>
        <w:t>n endowment with the objective of preserving intergenerational equity may adjust its annual</w:t>
      </w:r>
      <w:r w:rsidR="008D1D3B" w:rsidRPr="00A87402">
        <w:rPr>
          <w:rFonts w:cstheme="minorHAnsi"/>
          <w:lang w:val="en-GB"/>
        </w:rPr>
        <w:t xml:space="preserve"> pay-out</w:t>
      </w:r>
      <w:r w:rsidR="002073A5" w:rsidRPr="00A87402">
        <w:rPr>
          <w:rFonts w:cstheme="minorHAnsi"/>
          <w:lang w:val="en-GB"/>
        </w:rPr>
        <w:t xml:space="preserve"> rate according to changes in endowment returns but not to changes in operating</w:t>
      </w:r>
      <w:r w:rsidR="008D1D3B" w:rsidRPr="00A87402">
        <w:rPr>
          <w:rFonts w:cstheme="minorHAnsi"/>
          <w:lang w:val="en-GB"/>
        </w:rPr>
        <w:t xml:space="preserve"> </w:t>
      </w:r>
      <w:r w:rsidR="002073A5" w:rsidRPr="00A87402">
        <w:rPr>
          <w:rFonts w:cstheme="minorHAnsi"/>
          <w:lang w:val="en-GB"/>
        </w:rPr>
        <w:t>income.</w:t>
      </w:r>
      <w:r w:rsidR="001A5A95" w:rsidRPr="00A87402">
        <w:rPr>
          <w:rFonts w:cstheme="minorHAnsi"/>
          <w:lang w:val="en-GB"/>
        </w:rPr>
        <w:t xml:space="preserve"> </w:t>
      </w:r>
      <w:r w:rsidR="008D1D3B" w:rsidRPr="00A87402">
        <w:rPr>
          <w:rFonts w:cstheme="minorHAnsi"/>
          <w:lang w:val="en-GB"/>
          <w14:ligatures w14:val="standardContextual"/>
        </w:rPr>
        <w:t>On the other hand,</w:t>
      </w:r>
      <w:r w:rsidR="002073A5" w:rsidRPr="00A87402">
        <w:rPr>
          <w:rFonts w:cstheme="minorHAnsi"/>
          <w:lang w:val="en-GB"/>
          <w14:ligatures w14:val="standardContextual"/>
        </w:rPr>
        <w:t xml:space="preserve"> </w:t>
      </w:r>
      <w:r w:rsidR="008D1D3B" w:rsidRPr="00A87402">
        <w:rPr>
          <w:rFonts w:cstheme="minorHAnsi"/>
          <w:lang w:val="en-GB"/>
        </w:rPr>
        <w:t>under the model of a rainy-day fund, organizations would behave in a</w:t>
      </w:r>
      <w:r w:rsidR="008D1D3B" w:rsidRPr="00A87402">
        <w:rPr>
          <w:rFonts w:cstheme="minorHAnsi"/>
          <w:lang w:val="en-GB"/>
          <w14:ligatures w14:val="standardContextual"/>
        </w:rPr>
        <w:t xml:space="preserve"> </w:t>
      </w:r>
      <w:r w:rsidR="008D1D3B" w:rsidRPr="00A87402">
        <w:rPr>
          <w:rFonts w:cstheme="minorHAnsi"/>
          <w:lang w:val="en-GB"/>
        </w:rPr>
        <w:t xml:space="preserve">more conservative manner in good times for precautionary reasons, saving </w:t>
      </w:r>
      <w:r w:rsidR="008D1D3B" w:rsidRPr="00A87402">
        <w:rPr>
          <w:rFonts w:cstheme="minorHAnsi"/>
          <w:lang w:val="en-US"/>
        </w:rPr>
        <w:t>excessive returns,</w:t>
      </w:r>
      <w:r w:rsidR="008D1D3B" w:rsidRPr="00A87402">
        <w:rPr>
          <w:rFonts w:cstheme="minorHAnsi"/>
          <w:lang w:val="en-GB"/>
        </w:rPr>
        <w:t xml:space="preserve"> while quickly increase spending</w:t>
      </w:r>
      <w:r w:rsidR="008D1D3B" w:rsidRPr="00A87402">
        <w:rPr>
          <w:rFonts w:cstheme="minorHAnsi"/>
          <w:lang w:val="en-GB"/>
          <w14:ligatures w14:val="standardContextual"/>
        </w:rPr>
        <w:t xml:space="preserve"> </w:t>
      </w:r>
      <w:r w:rsidR="008D1D3B" w:rsidRPr="00A87402">
        <w:rPr>
          <w:rFonts w:cstheme="minorHAnsi"/>
          <w:lang w:val="en-GB"/>
        </w:rPr>
        <w:t xml:space="preserve">responding to negative income shocks </w:t>
      </w:r>
      <w:r w:rsidR="00B36DA7" w:rsidRPr="00A87402">
        <w:rPr>
          <w:rFonts w:cstheme="minorHAnsi"/>
          <w:lang w:val="en-GB"/>
        </w:rPr>
        <w:fldChar w:fldCharType="begin"/>
      </w:r>
      <w:r w:rsidR="00B36DA7" w:rsidRPr="00A87402">
        <w:rPr>
          <w:rFonts w:cstheme="minorHAnsi"/>
          <w:lang w:val="en-GB"/>
        </w:rPr>
        <w:instrText xml:space="preserve"> ADDIN EN.CITE &lt;EndNote&gt;&lt;Cite&gt;&lt;Author&gt;Conti-Brown&lt;/Author&gt;&lt;Year&gt;2011&lt;/Year&gt;&lt;RecNum&gt;1007&lt;/RecNum&gt;&lt;DisplayText&gt;(Conti-Brown 2011)&lt;/DisplayText&gt;&lt;record&gt;&lt;rec-number&gt;1007&lt;/rec-number&gt;&lt;foreign-keys&gt;&lt;key app="EN" db-id="d9z25tw9dwssxaeasv9psxscf9dwxper0p50" timestamp="1685715073"&gt;1007&lt;/key&gt;&lt;/foreign-keys&gt;&lt;ref-type name="Journal Article"&gt;17&lt;/ref-type&gt;&lt;contributors&gt;&lt;authors&gt;&lt;author&gt;Conti-Brown, Peter&lt;/author&gt;&lt;/authors&gt;&lt;/contributors&gt;&lt;titles&gt;&lt;title&gt;Scarcity Amidst Wealth: The Law, Finance, and Culture of Elite University Endowments in Financial Crisis&lt;/title&gt;&lt;secondary-title&gt;Stanford Law Review&lt;/secondary-title&gt;&lt;/titles&gt;&lt;periodical&gt;&lt;full-title&gt;Stanford Law Review&lt;/full-title&gt;&lt;/periodical&gt;&lt;pages&gt;699-749&lt;/pages&gt;&lt;volume&gt;63&lt;/volume&gt;&lt;number&gt;3&lt;/number&gt;&lt;dates&gt;&lt;year&gt;2011&lt;/year&gt;&lt;/dates&gt;&lt;urls&gt;&lt;/urls&gt;&lt;/record&gt;&lt;/Cite&gt;&lt;/EndNote&gt;</w:instrText>
      </w:r>
      <w:r w:rsidR="00B36DA7" w:rsidRPr="00A87402">
        <w:rPr>
          <w:rFonts w:cstheme="minorHAnsi"/>
          <w:lang w:val="en-GB"/>
        </w:rPr>
        <w:fldChar w:fldCharType="separate"/>
      </w:r>
      <w:r w:rsidR="00B36DA7" w:rsidRPr="00A87402">
        <w:rPr>
          <w:rFonts w:cstheme="minorHAnsi"/>
          <w:noProof/>
          <w:lang w:val="en-GB"/>
        </w:rPr>
        <w:t>(Conti-Brown 2011)</w:t>
      </w:r>
      <w:r w:rsidR="00B36DA7" w:rsidRPr="00A87402">
        <w:rPr>
          <w:rFonts w:cstheme="minorHAnsi"/>
          <w:lang w:val="en-GB"/>
        </w:rPr>
        <w:fldChar w:fldCharType="end"/>
      </w:r>
      <w:r w:rsidR="008D1D3B" w:rsidRPr="00A87402">
        <w:rPr>
          <w:rFonts w:cstheme="minorHAnsi"/>
          <w:lang w:val="en-GB"/>
        </w:rPr>
        <w:t>.</w:t>
      </w:r>
    </w:p>
    <w:p w14:paraId="317072BB" w14:textId="77777777" w:rsidR="00F36497" w:rsidRPr="00A87402" w:rsidRDefault="00F36497" w:rsidP="00A87402">
      <w:pPr>
        <w:spacing w:after="0" w:line="240" w:lineRule="auto"/>
        <w:jc w:val="both"/>
        <w:rPr>
          <w:rFonts w:cstheme="minorHAnsi"/>
          <w:lang w:val="en-GB"/>
        </w:rPr>
      </w:pPr>
    </w:p>
    <w:p w14:paraId="32CD3893" w14:textId="7B1E75FE" w:rsidR="005629AE" w:rsidRPr="00A87402" w:rsidRDefault="00AB56B1" w:rsidP="00A87402">
      <w:pPr>
        <w:spacing w:after="0" w:line="240" w:lineRule="auto"/>
        <w:jc w:val="both"/>
        <w:rPr>
          <w:rStyle w:val="apple-converted-space"/>
          <w:rFonts w:cstheme="minorHAnsi"/>
          <w:shd w:val="clear" w:color="auto" w:fill="FFFFFF"/>
          <w:lang w:val="en-US"/>
        </w:rPr>
      </w:pPr>
      <w:r w:rsidRPr="00A87402">
        <w:rPr>
          <w:rFonts w:cstheme="minorHAnsi"/>
          <w:lang w:val="en-GB"/>
        </w:rPr>
        <w:t xml:space="preserve">Legally </w:t>
      </w:r>
      <w:r w:rsidR="005D1771" w:rsidRPr="00A87402">
        <w:rPr>
          <w:rFonts w:cstheme="minorHAnsi"/>
          <w:lang w:val="en-GB"/>
        </w:rPr>
        <w:t xml:space="preserve">the minimum or maximum use </w:t>
      </w:r>
      <w:r w:rsidR="008760FB" w:rsidRPr="00A87402">
        <w:rPr>
          <w:rFonts w:cstheme="minorHAnsi"/>
          <w:lang w:val="en-GB"/>
        </w:rPr>
        <w:t xml:space="preserve">either </w:t>
      </w:r>
      <w:r w:rsidR="005D1771" w:rsidRPr="00A87402">
        <w:rPr>
          <w:rFonts w:cstheme="minorHAnsi"/>
          <w:lang w:val="en-GB"/>
        </w:rPr>
        <w:t>of</w:t>
      </w:r>
      <w:r w:rsidRPr="00A87402">
        <w:rPr>
          <w:rFonts w:cstheme="minorHAnsi"/>
          <w:lang w:val="en-GB"/>
        </w:rPr>
        <w:t xml:space="preserve"> </w:t>
      </w:r>
      <w:r w:rsidR="005D1771" w:rsidRPr="00A87402">
        <w:rPr>
          <w:rFonts w:cstheme="minorHAnsi"/>
          <w:lang w:val="en-GB"/>
        </w:rPr>
        <w:t>fund returns or</w:t>
      </w:r>
      <w:r w:rsidR="008760FB" w:rsidRPr="00A87402">
        <w:rPr>
          <w:rFonts w:cstheme="minorHAnsi"/>
          <w:lang w:val="en-GB"/>
        </w:rPr>
        <w:t xml:space="preserve"> of</w:t>
      </w:r>
      <w:r w:rsidR="005D1771" w:rsidRPr="00A87402">
        <w:rPr>
          <w:rFonts w:cstheme="minorHAnsi"/>
          <w:lang w:val="en-GB"/>
        </w:rPr>
        <w:t xml:space="preserve"> its principal </w:t>
      </w:r>
      <w:r w:rsidRPr="00A87402">
        <w:rPr>
          <w:rFonts w:cstheme="minorHAnsi"/>
          <w:lang w:val="en-GB"/>
        </w:rPr>
        <w:t xml:space="preserve">may be </w:t>
      </w:r>
      <w:r w:rsidR="00E71376" w:rsidRPr="00A87402">
        <w:rPr>
          <w:rFonts w:cstheme="minorHAnsi"/>
          <w:lang w:val="en-GB"/>
        </w:rPr>
        <w:t xml:space="preserve">directly </w:t>
      </w:r>
      <w:r w:rsidRPr="00A87402">
        <w:rPr>
          <w:rFonts w:cstheme="minorHAnsi"/>
          <w:lang w:val="en-GB"/>
        </w:rPr>
        <w:t>restricted one way or another</w:t>
      </w:r>
      <w:r w:rsidR="005D1771" w:rsidRPr="00A87402">
        <w:rPr>
          <w:rFonts w:cstheme="minorHAnsi"/>
          <w:lang w:val="en-GB"/>
        </w:rPr>
        <w:t xml:space="preserve">, </w:t>
      </w:r>
      <w:r w:rsidR="008760FB" w:rsidRPr="00A87402">
        <w:rPr>
          <w:rFonts w:cstheme="minorHAnsi"/>
          <w:lang w:val="en-GB"/>
        </w:rPr>
        <w:t xml:space="preserve">in addition to the </w:t>
      </w:r>
      <w:r w:rsidR="00583BCC" w:rsidRPr="00A87402">
        <w:rPr>
          <w:rFonts w:cstheme="minorHAnsi"/>
          <w:lang w:val="en-GB"/>
        </w:rPr>
        <w:t>limitations imposed by</w:t>
      </w:r>
      <w:r w:rsidR="008760FB" w:rsidRPr="00A87402">
        <w:rPr>
          <w:rFonts w:cstheme="minorHAnsi"/>
          <w:lang w:val="en-GB"/>
        </w:rPr>
        <w:t xml:space="preserve"> the donor, </w:t>
      </w:r>
      <w:r w:rsidR="005D1771" w:rsidRPr="00A87402">
        <w:rPr>
          <w:rFonts w:cstheme="minorHAnsi"/>
          <w:lang w:val="en-GB"/>
        </w:rPr>
        <w:t>which naturally affects how non-profits approach spending.</w:t>
      </w:r>
      <w:r w:rsidRPr="00A87402">
        <w:rPr>
          <w:rFonts w:cstheme="minorHAnsi"/>
          <w:lang w:val="en-GB"/>
        </w:rPr>
        <w:t xml:space="preserve"> For example, </w:t>
      </w:r>
      <w:r w:rsidR="005629AE" w:rsidRPr="00A87402">
        <w:rPr>
          <w:rFonts w:cstheme="minorHAnsi"/>
          <w:lang w:val="en-GB"/>
        </w:rPr>
        <w:t xml:space="preserve">the Tax Reform Act 1969 in the USA compelled </w:t>
      </w:r>
      <w:r w:rsidR="005629AE" w:rsidRPr="00A87402">
        <w:rPr>
          <w:rFonts w:cstheme="minorHAnsi"/>
          <w:shd w:val="clear" w:color="auto" w:fill="FFFFFF"/>
          <w:lang w:val="en-US"/>
        </w:rPr>
        <w:t>private foundations spend at least five percent of their assets each year on charitable purposes.</w:t>
      </w:r>
      <w:r w:rsidR="005629AE" w:rsidRPr="00A87402">
        <w:rPr>
          <w:rStyle w:val="apple-converted-space"/>
          <w:rFonts w:cstheme="minorHAnsi"/>
          <w:shd w:val="clear" w:color="auto" w:fill="FFFFFF"/>
          <w:lang w:val="en-US"/>
        </w:rPr>
        <w:t xml:space="preserve"> In addition, a law was in place from 1972 that </w:t>
      </w:r>
      <w:r w:rsidR="005629AE" w:rsidRPr="00A87402">
        <w:rPr>
          <w:rFonts w:cstheme="minorHAnsi"/>
          <w:lang w:val="en-GB"/>
        </w:rPr>
        <w:t xml:space="preserve">did not allow for spending from the so-called underwater funds, i.e. the ones whose assets are worth less than their original value at donation </w:t>
      </w:r>
      <w:r w:rsidR="005629AE" w:rsidRPr="00A87402">
        <w:rPr>
          <w:rFonts w:cstheme="minorHAnsi"/>
          <w:lang w:val="en-GB"/>
        </w:rPr>
        <w:fldChar w:fldCharType="begin"/>
      </w:r>
      <w:r w:rsidR="005629AE" w:rsidRPr="00A87402">
        <w:rPr>
          <w:rFonts w:cstheme="minorHAnsi"/>
          <w:lang w:val="en-GB"/>
        </w:rPr>
        <w:instrText xml:space="preserve"> ADDIN EN.CITE &lt;EndNote&gt;&lt;Cite&gt;&lt;Author&gt;Anderson&lt;/Author&gt;&lt;Year&gt;2019&lt;/Year&gt;&lt;RecNum&gt;934&lt;/RecNum&gt;&lt;DisplayText&gt;(Anderson 2019)&lt;/DisplayText&gt;&lt;record&gt;&lt;rec-number&gt;934&lt;/rec-number&gt;&lt;foreign-keys&gt;&lt;key app="EN" db-id="d9z25tw9dwssxaeasv9psxscf9dwxper0p50" timestamp="1681677864"&gt;934&lt;/key&gt;&lt;/foreign-keys&gt;&lt;ref-type name="Journal Article"&gt;17&lt;/ref-type&gt;&lt;contributors&gt;&lt;authors&gt;&lt;author&gt;Anderson, Drew M.&lt;/author&gt;&lt;/authors&gt;&lt;/contributors&gt;&lt;titles&gt;&lt;title&gt;What Constitutes Prudent Spending From Private College Endowments? Evidence From Underwater Funds&lt;/title&gt;&lt;secondary-title&gt;Education Finance and Policy&lt;/secondary-title&gt;&lt;/titles&gt;&lt;periodical&gt;&lt;full-title&gt;Education Finance and Policy&lt;/full-title&gt;&lt;/periodical&gt;&lt;pages&gt;88-114&lt;/pages&gt;&lt;volume&gt;14&lt;/volume&gt;&lt;number&gt;1&lt;/number&gt;&lt;dates&gt;&lt;year&gt;2019&lt;/year&gt;&lt;pub-dates&gt;&lt;date&gt;Winter&lt;/date&gt;&lt;/pub-dates&gt;&lt;/dates&gt;&lt;urls&gt;&lt;/urls&gt;&lt;electronic-resource-num&gt;https://doi.org/10.1162/edfp_a_00239&lt;/electronic-resource-num&gt;&lt;/record&gt;&lt;/Cite&gt;&lt;/EndNote&gt;</w:instrText>
      </w:r>
      <w:r w:rsidR="005629AE" w:rsidRPr="00A87402">
        <w:rPr>
          <w:rFonts w:cstheme="minorHAnsi"/>
          <w:lang w:val="en-GB"/>
        </w:rPr>
        <w:fldChar w:fldCharType="separate"/>
      </w:r>
      <w:r w:rsidR="005629AE" w:rsidRPr="00A87402">
        <w:rPr>
          <w:rFonts w:cstheme="minorHAnsi"/>
          <w:noProof/>
          <w:lang w:val="en-GB"/>
        </w:rPr>
        <w:t>(Anderson 2019)</w:t>
      </w:r>
      <w:r w:rsidR="005629AE" w:rsidRPr="00A87402">
        <w:rPr>
          <w:rFonts w:cstheme="minorHAnsi"/>
          <w:lang w:val="en-GB"/>
        </w:rPr>
        <w:fldChar w:fldCharType="end"/>
      </w:r>
      <w:r w:rsidR="005629AE" w:rsidRPr="00A87402">
        <w:rPr>
          <w:rStyle w:val="apple-converted-space"/>
          <w:rFonts w:cstheme="minorHAnsi"/>
          <w:shd w:val="clear" w:color="auto" w:fill="FFFFFF"/>
          <w:lang w:val="en-US"/>
        </w:rPr>
        <w:t>.</w:t>
      </w:r>
    </w:p>
    <w:p w14:paraId="5EC93200" w14:textId="77777777" w:rsidR="00F36497" w:rsidRPr="00A87402" w:rsidRDefault="00F36497" w:rsidP="00A87402">
      <w:pPr>
        <w:spacing w:after="0" w:line="240" w:lineRule="auto"/>
        <w:jc w:val="both"/>
        <w:rPr>
          <w:rStyle w:val="apple-converted-space"/>
          <w:rFonts w:cstheme="minorHAnsi"/>
          <w:shd w:val="clear" w:color="auto" w:fill="FFFFFF"/>
          <w:lang w:val="en-US"/>
        </w:rPr>
      </w:pPr>
    </w:p>
    <w:p w14:paraId="2963ABF0" w14:textId="78EAEA3A" w:rsidR="005629AE" w:rsidRPr="00A87402" w:rsidRDefault="005629AE" w:rsidP="00A87402">
      <w:pPr>
        <w:spacing w:after="0" w:line="240" w:lineRule="auto"/>
        <w:jc w:val="both"/>
        <w:rPr>
          <w:rFonts w:cstheme="minorHAnsi"/>
          <w:lang w:val="en-GB"/>
          <w14:ligatures w14:val="standardContextual"/>
        </w:rPr>
      </w:pPr>
      <w:r w:rsidRPr="00A87402">
        <w:rPr>
          <w:rStyle w:val="apple-converted-space"/>
          <w:rFonts w:cstheme="minorHAnsi"/>
          <w:shd w:val="clear" w:color="auto" w:fill="FFFFFF"/>
          <w:lang w:val="en-US"/>
        </w:rPr>
        <w:t xml:space="preserve">The introduction of </w:t>
      </w:r>
      <w:r w:rsidRPr="00A87402">
        <w:rPr>
          <w:rFonts w:cstheme="minorHAnsi"/>
          <w:lang w:val="en-GB"/>
        </w:rPr>
        <w:t xml:space="preserve">the </w:t>
      </w:r>
      <w:r w:rsidRPr="00A87402">
        <w:rPr>
          <w:rFonts w:cstheme="minorHAnsi"/>
          <w:lang w:val="en-US"/>
        </w:rPr>
        <w:t>Uniform Prudent Management of Institutional Funds Act</w:t>
      </w:r>
      <w:r w:rsidRPr="00A87402">
        <w:rPr>
          <w:rStyle w:val="apple-converted-space"/>
          <w:rFonts w:cstheme="minorHAnsi"/>
          <w:shd w:val="clear" w:color="auto" w:fill="FFFFFF"/>
          <w:lang w:val="en-US"/>
        </w:rPr>
        <w:t> </w:t>
      </w:r>
      <w:r w:rsidRPr="00A87402">
        <w:rPr>
          <w:rFonts w:cstheme="minorHAnsi"/>
          <w:shd w:val="clear" w:color="auto" w:fill="FFFFFF"/>
          <w:lang w:val="en-US"/>
        </w:rPr>
        <w:t>(</w:t>
      </w:r>
      <w:r w:rsidRPr="00A87402">
        <w:rPr>
          <w:rFonts w:cstheme="minorHAnsi"/>
          <w:lang w:val="en-US"/>
        </w:rPr>
        <w:t>UPMIFA</w:t>
      </w:r>
      <w:r w:rsidRPr="00A87402">
        <w:rPr>
          <w:rFonts w:cstheme="minorHAnsi"/>
          <w:shd w:val="clear" w:color="auto" w:fill="FFFFFF"/>
          <w:lang w:val="en-US"/>
        </w:rPr>
        <w:t xml:space="preserve">) in 2006 </w:t>
      </w:r>
      <w:r w:rsidRPr="00A87402">
        <w:rPr>
          <w:rFonts w:cstheme="minorHAnsi"/>
          <w:lang w:val="en-GB"/>
          <w14:ligatures w14:val="standardContextual"/>
        </w:rPr>
        <w:t>removed the latter restriction and was enacted in all states by 2012. Differences in timing of enactment, combined with the prevalence of underwater funds after the financial crisis of 2008, led, for example, to large differences in spending constraints on otherwise similar university colleges. In particular, the colleges still bound by the previous law could not easily smooth out their spending in the face of the crisis, should their endowments find themselves underwater.</w:t>
      </w:r>
    </w:p>
    <w:p w14:paraId="73DF39FB" w14:textId="77777777" w:rsidR="00F36497" w:rsidRPr="00A87402" w:rsidRDefault="00F36497" w:rsidP="00A87402">
      <w:pPr>
        <w:spacing w:after="0" w:line="240" w:lineRule="auto"/>
        <w:jc w:val="both"/>
        <w:rPr>
          <w:rFonts w:cstheme="minorHAnsi"/>
          <w:lang w:val="en-GB"/>
          <w14:ligatures w14:val="standardContextual"/>
        </w:rPr>
      </w:pPr>
    </w:p>
    <w:p w14:paraId="7A3629DD" w14:textId="77777777" w:rsidR="00A5658C" w:rsidRPr="00A87402" w:rsidRDefault="00AB56B1" w:rsidP="00A87402">
      <w:pPr>
        <w:spacing w:after="0" w:line="240" w:lineRule="auto"/>
        <w:jc w:val="both"/>
        <w:rPr>
          <w:rFonts w:cstheme="minorHAnsi"/>
          <w:lang w:val="en-US"/>
          <w14:ligatures w14:val="standardContextual"/>
        </w:rPr>
      </w:pPr>
      <w:r w:rsidRPr="00A87402">
        <w:rPr>
          <w:rFonts w:cstheme="minorHAnsi"/>
          <w:lang w:val="en-GB"/>
        </w:rPr>
        <w:t xml:space="preserve">Meanwhile, in Russia, </w:t>
      </w:r>
      <w:r w:rsidRPr="00A87402">
        <w:rPr>
          <w:rFonts w:cstheme="minorHAnsi"/>
          <w:lang w:val="en-US"/>
        </w:rPr>
        <w:t xml:space="preserve">the </w:t>
      </w:r>
      <w:r w:rsidR="008760FB" w:rsidRPr="00A87402">
        <w:rPr>
          <w:rFonts w:cstheme="minorHAnsi"/>
          <w:lang w:val="en-US"/>
        </w:rPr>
        <w:t>f</w:t>
      </w:r>
      <w:r w:rsidRPr="00A87402">
        <w:rPr>
          <w:rFonts w:cstheme="minorHAnsi"/>
          <w:lang w:val="en-US"/>
        </w:rPr>
        <w:t xml:space="preserve">ederal law №275 «On the procedure for the formation and use of the target capital of non-profit organizations», first enacted in 2006, states that an endowed non-profit must spend at least 25% of </w:t>
      </w:r>
      <w:r w:rsidR="002A0092" w:rsidRPr="00A87402">
        <w:rPr>
          <w:rFonts w:cstheme="minorHAnsi"/>
          <w:lang w:val="en-US"/>
        </w:rPr>
        <w:t>the income</w:t>
      </w:r>
      <w:r w:rsidRPr="00A87402">
        <w:rPr>
          <w:rFonts w:cstheme="minorHAnsi"/>
          <w:lang w:val="en-US"/>
        </w:rPr>
        <w:t xml:space="preserve"> accumulated on managed assets over the last three years. This minimum, </w:t>
      </w:r>
      <w:r w:rsidR="002A0092" w:rsidRPr="00A87402">
        <w:rPr>
          <w:rFonts w:cstheme="minorHAnsi"/>
          <w:lang w:val="en-US"/>
        </w:rPr>
        <w:t xml:space="preserve">currently </w:t>
      </w:r>
      <w:r w:rsidRPr="00A87402">
        <w:rPr>
          <w:rFonts w:cstheme="minorHAnsi"/>
          <w:lang w:val="en-US"/>
        </w:rPr>
        <w:t xml:space="preserve">less restrictive for the purposes of growing the fund, was introduced in 2000 in the midst of the Covid pandemic. Before that, the same law had restricted nonprofits to use at least 50% of fund’s </w:t>
      </w:r>
      <w:r w:rsidR="002A0092" w:rsidRPr="00A87402">
        <w:rPr>
          <w:rFonts w:cstheme="minorHAnsi"/>
          <w:lang w:val="en-US"/>
        </w:rPr>
        <w:t>income</w:t>
      </w:r>
      <w:r w:rsidRPr="00A87402">
        <w:rPr>
          <w:rFonts w:cstheme="minorHAnsi"/>
          <w:lang w:val="en-US"/>
        </w:rPr>
        <w:t xml:space="preserve"> accumulated over two years. </w:t>
      </w:r>
      <w:r w:rsidR="002A0092" w:rsidRPr="00A87402">
        <w:rPr>
          <w:rFonts w:cstheme="minorHAnsi"/>
          <w:lang w:val="en-US"/>
        </w:rPr>
        <w:t>It is important that</w:t>
      </w:r>
      <w:r w:rsidRPr="00A87402">
        <w:rPr>
          <w:rFonts w:cstheme="minorHAnsi"/>
          <w:lang w:val="en-US"/>
        </w:rPr>
        <w:t xml:space="preserve"> Russian nonprofits</w:t>
      </w:r>
      <w:r w:rsidR="005D1771" w:rsidRPr="00A87402">
        <w:rPr>
          <w:rFonts w:cstheme="minorHAnsi"/>
          <w:lang w:val="en-US"/>
        </w:rPr>
        <w:t xml:space="preserve"> may</w:t>
      </w:r>
      <w:r w:rsidRPr="00A87402">
        <w:rPr>
          <w:rFonts w:cstheme="minorHAnsi"/>
          <w:lang w:val="en-US"/>
        </w:rPr>
        <w:t xml:space="preserve"> </w:t>
      </w:r>
      <w:r w:rsidR="005D1771" w:rsidRPr="00A87402">
        <w:rPr>
          <w:rFonts w:cstheme="minorHAnsi"/>
          <w:lang w:val="en-US"/>
        </w:rPr>
        <w:t>treat as endowment’s income</w:t>
      </w:r>
      <w:r w:rsidR="002A0092" w:rsidRPr="00A87402">
        <w:rPr>
          <w:rFonts w:cstheme="minorHAnsi"/>
          <w:lang w:val="en-US"/>
        </w:rPr>
        <w:t xml:space="preserve"> not only </w:t>
      </w:r>
      <w:r w:rsidR="009E0A00" w:rsidRPr="00A87402">
        <w:rPr>
          <w:rFonts w:cstheme="minorHAnsi"/>
          <w:lang w:val="en-US"/>
        </w:rPr>
        <w:t xml:space="preserve">the </w:t>
      </w:r>
      <w:r w:rsidR="002A0092" w:rsidRPr="00A87402">
        <w:rPr>
          <w:rFonts w:cstheme="minorHAnsi"/>
          <w:lang w:val="en-US"/>
        </w:rPr>
        <w:t>returns on its assets but also</w:t>
      </w:r>
      <w:r w:rsidR="005D1771" w:rsidRPr="00A87402">
        <w:rPr>
          <w:rFonts w:cstheme="minorHAnsi"/>
          <w:lang w:val="en-US"/>
        </w:rPr>
        <w:t xml:space="preserve"> up to 10%</w:t>
      </w:r>
      <w:r w:rsidRPr="00A87402">
        <w:rPr>
          <w:rFonts w:cstheme="minorHAnsi"/>
          <w:lang w:val="en-US"/>
        </w:rPr>
        <w:t xml:space="preserve"> of </w:t>
      </w:r>
      <w:r w:rsidR="005D1771" w:rsidRPr="00A87402">
        <w:rPr>
          <w:rFonts w:cstheme="minorHAnsi"/>
          <w:lang w:val="en-US"/>
        </w:rPr>
        <w:t>the nominal value of the fund’s assets at the start of a fiscal year. In other words, the law encourages current spending and takes steps against hoarding of endowment returns.</w:t>
      </w:r>
      <w:r w:rsidR="00E71376" w:rsidRPr="00A87402">
        <w:rPr>
          <w:rFonts w:cstheme="minorHAnsi"/>
          <w:lang w:val="en-US"/>
        </w:rPr>
        <w:t xml:space="preserve"> </w:t>
      </w:r>
      <w:r w:rsidR="00E71376" w:rsidRPr="00A87402">
        <w:rPr>
          <w:rFonts w:cstheme="minorHAnsi"/>
          <w:lang w:val="en-US"/>
          <w14:ligatures w14:val="standardContextual"/>
        </w:rPr>
        <w:t>The potential reasons for such hoarding may vary – see</w:t>
      </w:r>
      <w:r w:rsidR="000865CF" w:rsidRPr="00A87402">
        <w:rPr>
          <w:rFonts w:cstheme="minorHAnsi"/>
          <w:lang w:val="en-US"/>
          <w14:ligatures w14:val="standardContextual"/>
        </w:rPr>
        <w:t xml:space="preserve"> </w:t>
      </w:r>
      <w:r w:rsidR="000865CF" w:rsidRPr="00A87402">
        <w:rPr>
          <w:rFonts w:cstheme="minorHAnsi"/>
          <w:i/>
          <w:iCs/>
          <w:lang w:val="en-US"/>
          <w14:ligatures w14:val="standardContextual"/>
        </w:rPr>
        <w:t>inter alia</w:t>
      </w:r>
      <w:r w:rsidR="00E71376" w:rsidRPr="00A87402">
        <w:rPr>
          <w:rFonts w:cstheme="minorHAnsi"/>
          <w:lang w:val="en-US"/>
          <w14:ligatures w14:val="standardContextual"/>
        </w:rPr>
        <w:t xml:space="preserve"> </w:t>
      </w:r>
      <w:r w:rsidR="00E71376" w:rsidRPr="00A87402">
        <w:rPr>
          <w:rFonts w:cstheme="minorHAnsi"/>
          <w:lang w:val="en-US"/>
          <w14:ligatures w14:val="standardContextual"/>
        </w:rPr>
        <w:fldChar w:fldCharType="begin"/>
      </w:r>
      <w:r w:rsidR="00E71376" w:rsidRPr="00A87402">
        <w:rPr>
          <w:rFonts w:cstheme="minorHAnsi"/>
          <w:lang w:val="en-US"/>
          <w14:ligatures w14:val="standardContextual"/>
        </w:rPr>
        <w:instrText xml:space="preserve"> ADDIN EN.CITE &lt;EndNote&gt;&lt;Cite AuthorYear="1"&gt;&lt;Author&gt;Hansmann&lt;/Author&gt;&lt;Year&gt;1990&lt;/Year&gt;&lt;RecNum&gt;1008&lt;/RecNum&gt;&lt;DisplayText&gt;Hansmann (1990)&lt;/DisplayText&gt;&lt;record&gt;&lt;rec-number&gt;1008&lt;/rec-number&gt;&lt;foreign-keys&gt;&lt;key app="EN" db-id="d9z25tw9dwssxaeasv9psxscf9dwxper0p50" timestamp="1685715127"&gt;1008&lt;/key&gt;&lt;/foreign-keys&gt;&lt;ref-type name="Journal Article"&gt;17&lt;/ref-type&gt;&lt;contributors&gt;&lt;authors&gt;&lt;author&gt;Hansmann, Henry&lt;/author&gt;&lt;/authors&gt;&lt;/contributors&gt;&lt;titles&gt;&lt;title&gt;Why Do Universities Have Endowments&lt;/title&gt;&lt;secondary-title&gt;Journal of Legal Studies&lt;/secondary-title&gt;&lt;/titles&gt;&lt;periodical&gt;&lt;full-title&gt;Journal of Legal Studies&lt;/full-title&gt;&lt;/periodical&gt;&lt;pages&gt;3-42&lt;/pages&gt;&lt;volume&gt;19&lt;/volume&gt;&lt;number&gt;1&lt;/number&gt;&lt;dates&gt;&lt;year&gt;1990&lt;/year&gt;&lt;/dates&gt;&lt;urls&gt;&lt;/urls&gt;&lt;/record&gt;&lt;/Cite&gt;&lt;/EndNote&gt;</w:instrText>
      </w:r>
      <w:r w:rsidR="00E71376" w:rsidRPr="00A87402">
        <w:rPr>
          <w:rFonts w:cstheme="minorHAnsi"/>
          <w:lang w:val="en-US"/>
          <w14:ligatures w14:val="standardContextual"/>
        </w:rPr>
        <w:fldChar w:fldCharType="separate"/>
      </w:r>
      <w:r w:rsidR="00E71376" w:rsidRPr="00A87402">
        <w:rPr>
          <w:rFonts w:cstheme="minorHAnsi"/>
          <w:noProof/>
          <w:lang w:val="en-US"/>
          <w14:ligatures w14:val="standardContextual"/>
        </w:rPr>
        <w:t>Hansmann (1990)</w:t>
      </w:r>
      <w:r w:rsidR="00E71376" w:rsidRPr="00A87402">
        <w:rPr>
          <w:rFonts w:cstheme="minorHAnsi"/>
          <w:lang w:val="en-US"/>
          <w14:ligatures w14:val="standardContextual"/>
        </w:rPr>
        <w:fldChar w:fldCharType="end"/>
      </w:r>
      <w:r w:rsidR="00E71376" w:rsidRPr="00A87402">
        <w:rPr>
          <w:rFonts w:cstheme="minorHAnsi"/>
          <w:lang w:val="en-US"/>
          <w14:ligatures w14:val="standardContextual"/>
        </w:rPr>
        <w:t xml:space="preserve">, </w:t>
      </w:r>
      <w:r w:rsidR="00E71376" w:rsidRPr="00A87402">
        <w:rPr>
          <w:rFonts w:cstheme="minorHAnsi"/>
          <w:lang w:val="en-US"/>
          <w14:ligatures w14:val="standardContextual"/>
        </w:rPr>
        <w:fldChar w:fldCharType="begin"/>
      </w:r>
      <w:r w:rsidR="00E71376" w:rsidRPr="00A87402">
        <w:rPr>
          <w:rFonts w:cstheme="minorHAnsi"/>
          <w:lang w:val="en-US"/>
          <w14:ligatures w14:val="standardContextual"/>
        </w:rPr>
        <w:instrText xml:space="preserve"> ADDIN EN.CITE &lt;EndNote&gt;&lt;Cite AuthorYear="1"&gt;&lt;Author&gt;Conti-Brown&lt;/Author&gt;&lt;Year&gt;2011&lt;/Year&gt;&lt;RecNum&gt;1007&lt;/RecNum&gt;&lt;DisplayText&gt;Conti-Brown (2011)&lt;/DisplayText&gt;&lt;record&gt;&lt;rec-number&gt;1007&lt;/rec-number&gt;&lt;foreign-keys&gt;&lt;key app="EN" db-id="d9z25tw9dwssxaeasv9psxscf9dwxper0p50" timestamp="1685715073"&gt;1007&lt;/key&gt;&lt;/foreign-keys&gt;&lt;ref-type name="Journal Article"&gt;17&lt;/ref-type&gt;&lt;contributors&gt;&lt;authors&gt;&lt;author&gt;Conti-Brown, Peter&lt;/author&gt;&lt;/authors&gt;&lt;/contributors&gt;&lt;titles&gt;&lt;title&gt;Scarcity Amidst Wealth: The Law, Finance, and Culture of Elite University Endowments in Financial Crisis&lt;/title&gt;&lt;secondary-title&gt;Stanford Law Review&lt;/secondary-title&gt;&lt;/titles&gt;&lt;periodical&gt;&lt;full-title&gt;Stanford Law Review&lt;/full-title&gt;&lt;/periodical&gt;&lt;pages&gt;699-749&lt;/pages&gt;&lt;volume&gt;63&lt;/volume&gt;&lt;number&gt;3&lt;/number&gt;&lt;dates&gt;&lt;year&gt;2011&lt;/year&gt;&lt;/dates&gt;&lt;urls&gt;&lt;/urls&gt;&lt;/record&gt;&lt;/Cite&gt;&lt;/EndNote&gt;</w:instrText>
      </w:r>
      <w:r w:rsidR="00E71376" w:rsidRPr="00A87402">
        <w:rPr>
          <w:rFonts w:cstheme="minorHAnsi"/>
          <w:lang w:val="en-US"/>
          <w14:ligatures w14:val="standardContextual"/>
        </w:rPr>
        <w:fldChar w:fldCharType="separate"/>
      </w:r>
      <w:r w:rsidR="00E71376" w:rsidRPr="00A87402">
        <w:rPr>
          <w:rFonts w:cstheme="minorHAnsi"/>
          <w:noProof/>
          <w:lang w:val="en-US"/>
          <w14:ligatures w14:val="standardContextual"/>
        </w:rPr>
        <w:t>Conti-Brown (2011)</w:t>
      </w:r>
      <w:r w:rsidR="00E71376" w:rsidRPr="00A87402">
        <w:rPr>
          <w:rFonts w:cstheme="minorHAnsi"/>
          <w:lang w:val="en-US"/>
          <w14:ligatures w14:val="standardContextual"/>
        </w:rPr>
        <w:fldChar w:fldCharType="end"/>
      </w:r>
      <w:r w:rsidR="00E71376" w:rsidRPr="00A87402">
        <w:rPr>
          <w:rFonts w:cstheme="minorHAnsi"/>
          <w:lang w:val="en-US"/>
          <w14:ligatures w14:val="standardContextual"/>
        </w:rPr>
        <w:t>,</w:t>
      </w:r>
      <w:r w:rsidR="00F26900" w:rsidRPr="00A87402">
        <w:rPr>
          <w:rFonts w:cstheme="minorHAnsi"/>
          <w:lang w:val="en-US"/>
          <w14:ligatures w14:val="standardContextual"/>
        </w:rPr>
        <w:t xml:space="preserve"> </w:t>
      </w:r>
      <w:r w:rsidR="00C90305" w:rsidRPr="00A87402">
        <w:rPr>
          <w:rFonts w:cstheme="minorHAnsi"/>
          <w:lang w:val="en-US"/>
          <w14:ligatures w14:val="standardContextual"/>
        </w:rPr>
        <w:fldChar w:fldCharType="begin"/>
      </w:r>
      <w:r w:rsidR="00C90305" w:rsidRPr="00A87402">
        <w:rPr>
          <w:rFonts w:cstheme="minorHAnsi"/>
          <w:lang w:val="en-US"/>
          <w14:ligatures w14:val="standardContextual"/>
        </w:rPr>
        <w:instrText xml:space="preserve"> ADDIN EN.CITE &lt;EndNote&gt;&lt;Cite AuthorYear="1"&gt;&lt;Author&gt;Calabrese&lt;/Author&gt;&lt;Year&gt;2012&lt;/Year&gt;&lt;RecNum&gt;1003&lt;/RecNum&gt;&lt;DisplayText&gt;Calabrese (2012)&lt;/DisplayText&gt;&lt;record&gt;&lt;rec-number&gt;1003&lt;/rec-number&gt;&lt;foreign-keys&gt;&lt;key app="EN" db-id="d9z25tw9dwssxaeasv9psxscf9dwxper0p50" timestamp="1685364968"&gt;1003&lt;/key&gt;&lt;/foreign-keys&gt;&lt;ref-type name="Journal Article"&gt;17&lt;/ref-type&gt;&lt;contributors&gt;&lt;authors&gt;&lt;author&gt;Calabrese, Thad D.&lt;/author&gt;&lt;/authors&gt;&lt;/contributors&gt;&lt;titles&gt;&lt;title&gt;The Accumulation of Nonprofit Profits: A Dynamic Analysis&lt;/title&gt;&lt;secondary-title&gt;Nonprofit and Voluntary Sector Quarterly&lt;/secondary-title&gt;&lt;/titles&gt;&lt;periodical&gt;&lt;full-title&gt;Nonprofit and Voluntary Sector Quarterly&lt;/full-title&gt;&lt;/periodical&gt;&lt;pages&gt;300-324&lt;/pages&gt;&lt;volume&gt;41 &lt;/volume&gt;&lt;number&gt;2&lt;/number&gt;&lt;dates&gt;&lt;year&gt;2012&lt;/year&gt;&lt;/dates&gt;&lt;urls&gt;&lt;/urls&gt;&lt;electronic-resource-num&gt;10.1177/0899764011404080&lt;/electronic-resource-num&gt;&lt;/record&gt;&lt;/Cite&gt;&lt;/EndNote&gt;</w:instrText>
      </w:r>
      <w:r w:rsidR="00C90305" w:rsidRPr="00A87402">
        <w:rPr>
          <w:rFonts w:cstheme="minorHAnsi"/>
          <w:lang w:val="en-US"/>
          <w14:ligatures w14:val="standardContextual"/>
        </w:rPr>
        <w:fldChar w:fldCharType="separate"/>
      </w:r>
      <w:r w:rsidR="00C90305" w:rsidRPr="00A87402">
        <w:rPr>
          <w:rFonts w:cstheme="minorHAnsi"/>
          <w:noProof/>
          <w:lang w:val="en-US"/>
          <w14:ligatures w14:val="standardContextual"/>
        </w:rPr>
        <w:t>Calabrese (2012)</w:t>
      </w:r>
      <w:r w:rsidR="00C90305" w:rsidRPr="00A87402">
        <w:rPr>
          <w:rFonts w:cstheme="minorHAnsi"/>
          <w:lang w:val="en-US"/>
          <w14:ligatures w14:val="standardContextual"/>
        </w:rPr>
        <w:fldChar w:fldCharType="end"/>
      </w:r>
      <w:r w:rsidR="00F26900" w:rsidRPr="00A87402">
        <w:rPr>
          <w:rFonts w:cstheme="minorHAnsi"/>
          <w:lang w:val="en-US"/>
          <w14:ligatures w14:val="standardContextual"/>
        </w:rPr>
        <w:t>,</w:t>
      </w:r>
      <w:r w:rsidR="00E71376" w:rsidRPr="00A87402">
        <w:rPr>
          <w:rFonts w:cstheme="minorHAnsi"/>
          <w:lang w:val="en-US"/>
          <w14:ligatures w14:val="standardContextual"/>
        </w:rPr>
        <w:t xml:space="preserve"> </w:t>
      </w:r>
      <w:r w:rsidR="00E71376" w:rsidRPr="00A87402">
        <w:rPr>
          <w:rFonts w:cstheme="minorHAnsi"/>
          <w:lang w:val="en-US"/>
          <w14:ligatures w14:val="standardContextual"/>
        </w:rPr>
        <w:fldChar w:fldCharType="begin"/>
      </w:r>
      <w:r w:rsidR="00E71376" w:rsidRPr="00A87402">
        <w:rPr>
          <w:rFonts w:cstheme="minorHAnsi"/>
          <w:lang w:val="en-US"/>
          <w14:ligatures w14:val="standardContextual"/>
        </w:rPr>
        <w:instrText xml:space="preserve"> ADDIN EN.CITE &lt;EndNote&gt;&lt;Cite AuthorYear="1"&gt;&lt;Author&gt;Brown&lt;/Author&gt;&lt;Year&gt;2014&lt;/Year&gt;&lt;RecNum&gt;936&lt;/RecNum&gt;&lt;DisplayText&gt;Brown, et al. (2014)&lt;/DisplayText&gt;&lt;record&gt;&lt;rec-number&gt;936&lt;/rec-number&gt;&lt;foreign-keys&gt;&lt;key app="EN" db-id="d9z25tw9dwssxaeasv9psxscf9dwxper0p50" timestamp="1681707478"&gt;936&lt;/key&gt;&lt;/foreign-keys&gt;&lt;ref-type name="Journal Article"&gt;17&lt;/ref-type&gt;&lt;contributors&gt;&lt;authors&gt;&lt;author&gt;Brown, Jeffrey R.&lt;/author&gt;&lt;author&gt;Dimmock, Stephen G.&lt;/author&gt;&lt;author&gt;Kang, Jun-Koo&lt;/author&gt;&lt;author&gt;Weisbenner, Scott J.&lt;/author&gt;&lt;/authors&gt;&lt;/contributors&gt;&lt;titles&gt;&lt;title&gt;How University Endowments Respond to Financial Market Shocks: Evidence and Implications&lt;/title&gt;&lt;secondary-title&gt;The American Economic Review&lt;/secondary-title&gt;&lt;/titles&gt;&lt;periodical&gt;&lt;full-title&gt;The American Economic Review&lt;/full-title&gt;&lt;/periodical&gt;&lt;pages&gt;931-962&lt;/pages&gt;&lt;volume&gt;104&lt;/volume&gt;&lt;number&gt;3&lt;/number&gt;&lt;dates&gt;&lt;year&gt;2014&lt;/year&gt;&lt;pub-dates&gt;&lt;date&gt;March&lt;/date&gt;&lt;/pub-dates&gt;&lt;/dates&gt;&lt;urls&gt;&lt;/urls&gt;&lt;/record&gt;&lt;/Cite&gt;&lt;/EndNote&gt;</w:instrText>
      </w:r>
      <w:r w:rsidR="00E71376" w:rsidRPr="00A87402">
        <w:rPr>
          <w:rFonts w:cstheme="minorHAnsi"/>
          <w:lang w:val="en-US"/>
          <w14:ligatures w14:val="standardContextual"/>
        </w:rPr>
        <w:fldChar w:fldCharType="separate"/>
      </w:r>
      <w:r w:rsidR="00E71376" w:rsidRPr="00A87402">
        <w:rPr>
          <w:rFonts w:cstheme="minorHAnsi"/>
          <w:noProof/>
          <w:lang w:val="en-US"/>
          <w14:ligatures w14:val="standardContextual"/>
        </w:rPr>
        <w:t>Brown, et al. (2014)</w:t>
      </w:r>
      <w:r w:rsidR="00E71376" w:rsidRPr="00A87402">
        <w:rPr>
          <w:rFonts w:cstheme="minorHAnsi"/>
          <w:lang w:val="en-US"/>
          <w14:ligatures w14:val="standardContextual"/>
        </w:rPr>
        <w:fldChar w:fldCharType="end"/>
      </w:r>
      <w:r w:rsidR="00E71376" w:rsidRPr="00A87402">
        <w:rPr>
          <w:rFonts w:cstheme="minorHAnsi"/>
          <w:lang w:val="en-US"/>
          <w14:ligatures w14:val="standardContextual"/>
        </w:rPr>
        <w:t xml:space="preserve">, and </w:t>
      </w:r>
      <w:r w:rsidR="00E71376" w:rsidRPr="00A87402">
        <w:rPr>
          <w:rFonts w:cstheme="minorHAnsi"/>
          <w:lang w:val="en-US"/>
          <w14:ligatures w14:val="standardContextual"/>
        </w:rPr>
        <w:fldChar w:fldCharType="begin"/>
      </w:r>
      <w:r w:rsidR="00E71376" w:rsidRPr="00A87402">
        <w:rPr>
          <w:rFonts w:cstheme="minorHAnsi"/>
          <w:lang w:val="en-US"/>
          <w14:ligatures w14:val="standardContextual"/>
        </w:rPr>
        <w:instrText xml:space="preserve"> ADDIN EN.CITE &lt;EndNote&gt;&lt;Cite AuthorYear="1"&gt;&lt;Author&gt;Qu&lt;/Author&gt;&lt;Year&gt;2021&lt;/Year&gt;&lt;RecNum&gt;958&lt;/RecNum&gt;&lt;DisplayText&gt;Qu (2021)&lt;/DisplayText&gt;&lt;record&gt;&lt;rec-number&gt;958&lt;/rec-number&gt;&lt;foreign-keys&gt;&lt;key app="EN" db-id="d9z25tw9dwssxaeasv9psxscf9dwxper0p50" timestamp="1681719262"&gt;958&lt;/key&gt;&lt;/foreign-keys&gt;&lt;ref-type name="Journal Article"&gt;17&lt;/ref-type&gt;&lt;contributors&gt;&lt;authors&gt;&lt;author&gt;Qu, Heng&lt;/author&gt;&lt;/authors&gt;&lt;/contributors&gt;&lt;titles&gt;&lt;title&gt;Endowment for a rainy day? An empirical analysis of endowment spending by operating public charities&lt;/title&gt;&lt;secondary-title&gt;Nonprofit Management and Leadership&lt;/secondary-title&gt;&lt;/titles&gt;&lt;periodical&gt;&lt;full-title&gt;Nonprofit Management and Leadership&lt;/full-title&gt;&lt;/periodical&gt;&lt;pages&gt;571-594&lt;/pages&gt;&lt;volume&gt;31&lt;/volume&gt;&lt;number&gt;3&lt;/number&gt;&lt;dates&gt;&lt;year&gt;2021&lt;/year&gt;&lt;pub-dates&gt;&lt;date&gt;Spring&lt;/date&gt;&lt;/pub-dates&gt;&lt;/dates&gt;&lt;urls&gt;&lt;related-urls&gt;&lt;url&gt;https://onlinelibrary.wiley.com/doi/abs/10.1002/nml.21440&lt;/url&gt;&lt;/related-urls&gt;&lt;/urls&gt;&lt;electronic-resource-num&gt;10.1002/nml.21440&lt;/electronic-resource-num&gt;&lt;/record&gt;&lt;/Cite&gt;&lt;/EndNote&gt;</w:instrText>
      </w:r>
      <w:r w:rsidR="00E71376" w:rsidRPr="00A87402">
        <w:rPr>
          <w:rFonts w:cstheme="minorHAnsi"/>
          <w:lang w:val="en-US"/>
          <w14:ligatures w14:val="standardContextual"/>
        </w:rPr>
        <w:fldChar w:fldCharType="separate"/>
      </w:r>
      <w:r w:rsidR="00E71376" w:rsidRPr="00A87402">
        <w:rPr>
          <w:rFonts w:cstheme="minorHAnsi"/>
          <w:noProof/>
          <w:lang w:val="en-US"/>
          <w14:ligatures w14:val="standardContextual"/>
        </w:rPr>
        <w:t>Qu (2021)</w:t>
      </w:r>
      <w:r w:rsidR="00E71376" w:rsidRPr="00A87402">
        <w:rPr>
          <w:rFonts w:cstheme="minorHAnsi"/>
          <w:lang w:val="en-US"/>
          <w14:ligatures w14:val="standardContextual"/>
        </w:rPr>
        <w:fldChar w:fldCharType="end"/>
      </w:r>
      <w:r w:rsidR="00E71376" w:rsidRPr="00A87402">
        <w:rPr>
          <w:rFonts w:cstheme="minorHAnsi"/>
          <w:lang w:val="en-US"/>
          <w14:ligatures w14:val="standardContextual"/>
        </w:rPr>
        <w:t xml:space="preserve"> for some insights</w:t>
      </w:r>
      <w:r w:rsidR="00A5658C" w:rsidRPr="00A87402">
        <w:rPr>
          <w:rFonts w:cstheme="minorHAnsi"/>
          <w:lang w:val="en-US"/>
          <w14:ligatures w14:val="standardContextual"/>
        </w:rPr>
        <w:t>.</w:t>
      </w:r>
    </w:p>
    <w:p w14:paraId="0FD2DC98" w14:textId="77777777" w:rsidR="00F36497" w:rsidRPr="00A87402" w:rsidRDefault="00F36497" w:rsidP="00A87402">
      <w:pPr>
        <w:spacing w:after="0" w:line="240" w:lineRule="auto"/>
        <w:jc w:val="both"/>
        <w:rPr>
          <w:rFonts w:cstheme="minorHAnsi"/>
          <w:lang w:val="en-US"/>
          <w14:ligatures w14:val="standardContextual"/>
        </w:rPr>
      </w:pPr>
    </w:p>
    <w:p w14:paraId="40656243" w14:textId="39DFA338" w:rsidR="00F36497" w:rsidRPr="00A87402" w:rsidRDefault="00A5658C" w:rsidP="00A87402">
      <w:pPr>
        <w:spacing w:after="0" w:line="240" w:lineRule="auto"/>
        <w:jc w:val="both"/>
        <w:rPr>
          <w:rFonts w:cstheme="minorHAnsi"/>
          <w:lang w:val="en-GB"/>
        </w:rPr>
      </w:pPr>
      <w:r w:rsidRPr="00A87402">
        <w:rPr>
          <w:rFonts w:cstheme="minorHAnsi"/>
          <w:lang w:val="en-US"/>
          <w14:ligatures w14:val="standardContextual"/>
        </w:rPr>
        <w:t>A</w:t>
      </w:r>
      <w:r w:rsidR="00E71376" w:rsidRPr="00A87402">
        <w:rPr>
          <w:rFonts w:cstheme="minorHAnsi"/>
          <w:lang w:val="en-GB"/>
        </w:rPr>
        <w:t>part from</w:t>
      </w:r>
      <w:r w:rsidR="007737AE" w:rsidRPr="00A87402">
        <w:rPr>
          <w:rFonts w:cstheme="minorHAnsi"/>
          <w:lang w:val="en-GB"/>
        </w:rPr>
        <w:t xml:space="preserve"> possible legal stipulations regarding </w:t>
      </w:r>
      <w:r w:rsidR="005629AE" w:rsidRPr="00A87402">
        <w:rPr>
          <w:rFonts w:cstheme="minorHAnsi"/>
          <w:lang w:val="en-GB"/>
        </w:rPr>
        <w:t xml:space="preserve">the level of </w:t>
      </w:r>
      <w:r w:rsidR="00E71376" w:rsidRPr="00A87402">
        <w:rPr>
          <w:rFonts w:cstheme="minorHAnsi"/>
          <w:lang w:val="en-GB"/>
        </w:rPr>
        <w:t>spending</w:t>
      </w:r>
      <w:r w:rsidR="007737AE" w:rsidRPr="00A87402">
        <w:rPr>
          <w:rFonts w:cstheme="minorHAnsi"/>
          <w:lang w:val="en-GB"/>
        </w:rPr>
        <w:t xml:space="preserve">, </w:t>
      </w:r>
      <w:r w:rsidR="005629AE" w:rsidRPr="00A87402">
        <w:rPr>
          <w:rFonts w:cstheme="minorHAnsi"/>
          <w:lang w:val="en-GB"/>
        </w:rPr>
        <w:t xml:space="preserve">actual </w:t>
      </w:r>
      <w:r w:rsidR="007737AE" w:rsidRPr="00A87402">
        <w:rPr>
          <w:rFonts w:cstheme="minorHAnsi"/>
          <w:lang w:val="en-GB"/>
        </w:rPr>
        <w:t>distributions out of funds may also be affected by other type of legislation, for example, t</w:t>
      </w:r>
      <w:r w:rsidR="00E71376" w:rsidRPr="00A87402">
        <w:rPr>
          <w:rFonts w:cstheme="minorHAnsi"/>
          <w:lang w:val="en-GB"/>
        </w:rPr>
        <w:t>ax</w:t>
      </w:r>
      <w:r w:rsidR="007737AE" w:rsidRPr="00A87402">
        <w:rPr>
          <w:rFonts w:cstheme="minorHAnsi"/>
          <w:lang w:val="en-GB"/>
        </w:rPr>
        <w:t>es</w:t>
      </w:r>
      <w:r w:rsidR="0055052C" w:rsidRPr="00A87402">
        <w:rPr>
          <w:rFonts w:cstheme="minorHAnsi"/>
          <w:lang w:val="en-GB"/>
        </w:rPr>
        <w:t xml:space="preserve"> – for the US experience see </w:t>
      </w:r>
      <w:r w:rsidR="0055052C" w:rsidRPr="00A87402">
        <w:rPr>
          <w:rFonts w:cstheme="minorHAnsi"/>
          <w:lang w:val="en-GB"/>
        </w:rPr>
        <w:fldChar w:fldCharType="begin"/>
      </w:r>
      <w:r w:rsidR="0055052C" w:rsidRPr="00A87402">
        <w:rPr>
          <w:rFonts w:cstheme="minorHAnsi"/>
          <w:lang w:val="en-GB"/>
        </w:rPr>
        <w:instrText xml:space="preserve"> ADDIN EN.CITE &lt;EndNote&gt;&lt;Cite AuthorYear="1"&gt;&lt;Author&gt;Yoder&lt;/Author&gt;&lt;Year&gt;2011&lt;/Year&gt;&lt;RecNum&gt;1022&lt;/RecNum&gt;&lt;DisplayText&gt;Yoder, et al. (2011)&lt;/DisplayText&gt;&lt;record&gt;&lt;rec-number&gt;1022&lt;/rec-number&gt;&lt;foreign-keys&gt;&lt;key app="EN" db-id="d9z25tw9dwssxaeasv9psxscf9dwxper0p50" timestamp="1685872221"&gt;1022&lt;/key&gt;&lt;/foreign-keys&gt;&lt;ref-type name="Journal Article"&gt;17&lt;/ref-type&gt;&lt;contributors&gt;&lt;authors&gt;&lt;author&gt;Yoder, Timothy R.&lt;/author&gt;&lt;author&gt;Addy, Noel D.&lt;/author&gt;&lt;author&gt;McAllister, Brian P.&lt;/author&gt;&lt;/authors&gt;&lt;/contributors&gt;&lt;titles&gt;&lt;title&gt;Tax motivated increases in qualifying distributions by private foundations&lt;/title&gt;&lt;secondary-title&gt;Journal of the American Taxation Association&lt;/secondary-title&gt;&lt;/titles&gt;&lt;periodical&gt;&lt;full-title&gt;Journal of the American Taxation Association&lt;/full-title&gt;&lt;/periodical&gt;&lt;pages&gt;79-108&lt;/pages&gt;&lt;volume&gt;33&lt;/volume&gt;&lt;dates&gt;&lt;year&gt;2011&lt;/year&gt;&lt;/dates&gt;&lt;urls&gt;&lt;/urls&gt;&lt;/record&gt;&lt;/Cite&gt;&lt;/EndNote&gt;</w:instrText>
      </w:r>
      <w:r w:rsidR="0055052C" w:rsidRPr="00A87402">
        <w:rPr>
          <w:rFonts w:cstheme="minorHAnsi"/>
          <w:lang w:val="en-GB"/>
        </w:rPr>
        <w:fldChar w:fldCharType="separate"/>
      </w:r>
      <w:r w:rsidR="0055052C" w:rsidRPr="00A87402">
        <w:rPr>
          <w:rFonts w:cstheme="minorHAnsi"/>
          <w:noProof/>
          <w:lang w:val="en-GB"/>
        </w:rPr>
        <w:t>Yoder, et al. (2011)</w:t>
      </w:r>
      <w:r w:rsidR="0055052C" w:rsidRPr="00A87402">
        <w:rPr>
          <w:rFonts w:cstheme="minorHAnsi"/>
          <w:lang w:val="en-GB"/>
        </w:rPr>
        <w:fldChar w:fldCharType="end"/>
      </w:r>
      <w:r w:rsidR="0055052C" w:rsidRPr="00A87402">
        <w:rPr>
          <w:rFonts w:cstheme="minorHAnsi"/>
          <w:lang w:val="en-GB"/>
        </w:rPr>
        <w:t xml:space="preserve"> and</w:t>
      </w:r>
      <w:r w:rsidR="00634DB8" w:rsidRPr="00A87402">
        <w:rPr>
          <w:rFonts w:cstheme="minorHAnsi"/>
          <w:lang w:val="en-GB"/>
        </w:rPr>
        <w:t xml:space="preserve"> </w:t>
      </w:r>
      <w:r w:rsidR="00634DB8" w:rsidRPr="00A87402">
        <w:rPr>
          <w:rFonts w:cstheme="minorHAnsi"/>
          <w:lang w:val="en-GB"/>
        </w:rPr>
        <w:fldChar w:fldCharType="begin"/>
      </w:r>
      <w:r w:rsidR="00634DB8" w:rsidRPr="00A87402">
        <w:rPr>
          <w:rFonts w:cstheme="minorHAnsi"/>
          <w:lang w:val="en-GB"/>
        </w:rPr>
        <w:instrText xml:space="preserve"> ADDIN EN.CITE &lt;EndNote&gt;&lt;Cite AuthorYear="1"&gt;&lt;Author&gt;Yoder&lt;/Author&gt;&lt;Year&gt;2012&lt;/Year&gt;&lt;RecNum&gt;1002&lt;/RecNum&gt;&lt;DisplayText&gt;Yoder and McAllister (2012)&lt;/DisplayText&gt;&lt;record&gt;&lt;rec-number&gt;1002&lt;/rec-number&gt;&lt;foreign-keys&gt;&lt;key app="EN" db-id="d9z25tw9dwssxaeasv9psxscf9dwxper0p50" timestamp="1685364804"&gt;1002&lt;/key&gt;&lt;/foreign-keys&gt;&lt;ref-type name="Journal Article"&gt;17&lt;/ref-type&gt;&lt;contributors&gt;&lt;authors&gt;&lt;author&gt;Yoder, Timothy R.&lt;/author&gt;&lt;author&gt;McAllister, Brian P. &lt;/author&gt;&lt;/authors&gt;&lt;/contributors&gt;&lt;titles&gt;&lt;title&gt;Do Private Foundations Increase Current Distributions to Qualify for a 50 Percent Tax Rate Reduction?&lt;/title&gt;&lt;secondary-title&gt;The Journal of the American Taxation Association&lt;/secondary-title&gt;&lt;/titles&gt;&lt;periodical&gt;&lt;full-title&gt;The Journal of the American Taxation Association&lt;/full-title&gt;&lt;/periodical&gt;&lt;pages&gt;45–66&lt;/pages&gt;&lt;volume&gt;34&lt;/volume&gt;&lt;number&gt;2&lt;/number&gt;&lt;dates&gt;&lt;year&gt;2012&lt;/year&gt;&lt;pub-dates&gt;&lt;date&gt;Fall&lt;/date&gt;&lt;/pub-dates&gt;&lt;/dates&gt;&lt;urls&gt;&lt;/urls&gt;&lt;electronic-resource-num&gt;10.2308/atax-10243&lt;/electronic-resource-num&gt;&lt;/record&gt;&lt;/Cite&gt;&lt;/EndNote&gt;</w:instrText>
      </w:r>
      <w:r w:rsidR="00634DB8" w:rsidRPr="00A87402">
        <w:rPr>
          <w:rFonts w:cstheme="minorHAnsi"/>
          <w:lang w:val="en-GB"/>
        </w:rPr>
        <w:fldChar w:fldCharType="separate"/>
      </w:r>
      <w:r w:rsidR="00634DB8" w:rsidRPr="00A87402">
        <w:rPr>
          <w:rFonts w:cstheme="minorHAnsi"/>
          <w:noProof/>
          <w:lang w:val="en-GB"/>
        </w:rPr>
        <w:t>Yoder and McAllister (2012)</w:t>
      </w:r>
      <w:r w:rsidR="00634DB8" w:rsidRPr="00A87402">
        <w:rPr>
          <w:rFonts w:cstheme="minorHAnsi"/>
          <w:lang w:val="en-GB"/>
        </w:rPr>
        <w:fldChar w:fldCharType="end"/>
      </w:r>
      <w:r w:rsidR="0055052C" w:rsidRPr="00A87402">
        <w:rPr>
          <w:rFonts w:cstheme="minorHAnsi"/>
          <w:lang w:val="en-GB"/>
        </w:rPr>
        <w:t>. In particular, the latter study provides</w:t>
      </w:r>
      <w:r w:rsidR="00E71376" w:rsidRPr="00A87402">
        <w:rPr>
          <w:rFonts w:cstheme="minorHAnsi"/>
          <w:lang w:val="en-GB"/>
        </w:rPr>
        <w:t xml:space="preserve"> </w:t>
      </w:r>
      <w:r w:rsidR="007737AE" w:rsidRPr="00A87402">
        <w:rPr>
          <w:rFonts w:cstheme="minorHAnsi"/>
          <w:lang w:val="en-GB"/>
        </w:rPr>
        <w:t>compelling evidence</w:t>
      </w:r>
      <w:r w:rsidR="00E71376" w:rsidRPr="00A87402">
        <w:rPr>
          <w:rFonts w:cstheme="minorHAnsi"/>
          <w:lang w:val="en-GB"/>
        </w:rPr>
        <w:t xml:space="preserve"> </w:t>
      </w:r>
      <w:r w:rsidR="007737AE" w:rsidRPr="00A87402">
        <w:rPr>
          <w:rFonts w:cstheme="minorHAnsi"/>
          <w:lang w:val="en-GB"/>
        </w:rPr>
        <w:t>that</w:t>
      </w:r>
      <w:r w:rsidR="00E71376" w:rsidRPr="00A87402">
        <w:rPr>
          <w:rFonts w:cstheme="minorHAnsi"/>
          <w:lang w:val="en-GB"/>
        </w:rPr>
        <w:t xml:space="preserve"> </w:t>
      </w:r>
      <w:r w:rsidR="007737AE" w:rsidRPr="00A87402">
        <w:rPr>
          <w:rFonts w:cstheme="minorHAnsi"/>
          <w:lang w:val="en-GB"/>
        </w:rPr>
        <w:t xml:space="preserve">spending preferences of private foundations are driven by excises. </w:t>
      </w:r>
      <w:r w:rsidR="0055052C" w:rsidRPr="00A87402">
        <w:rPr>
          <w:rFonts w:cstheme="minorHAnsi"/>
          <w:lang w:val="en-GB"/>
        </w:rPr>
        <w:t>I</w:t>
      </w:r>
      <w:r w:rsidR="00E71376" w:rsidRPr="00A87402">
        <w:rPr>
          <w:rFonts w:cstheme="minorHAnsi"/>
          <w:lang w:val="en-GB"/>
        </w:rPr>
        <w:t>n crisis years</w:t>
      </w:r>
      <w:r w:rsidR="007737AE" w:rsidRPr="00A87402">
        <w:rPr>
          <w:rFonts w:cstheme="minorHAnsi"/>
          <w:lang w:val="en-GB"/>
        </w:rPr>
        <w:t xml:space="preserve"> (e.g. years of severe natural disasters) </w:t>
      </w:r>
      <w:r w:rsidR="00E71376" w:rsidRPr="00A87402">
        <w:rPr>
          <w:rFonts w:cstheme="minorHAnsi"/>
          <w:lang w:val="en-GB"/>
        </w:rPr>
        <w:t>when philanthropic need is particularly high, the excise tax rate structure</w:t>
      </w:r>
      <w:r w:rsidR="007737AE" w:rsidRPr="00A87402">
        <w:rPr>
          <w:rFonts w:cstheme="minorHAnsi"/>
          <w:lang w:val="en-GB"/>
        </w:rPr>
        <w:t xml:space="preserve"> </w:t>
      </w:r>
      <w:r w:rsidR="00E71376" w:rsidRPr="00A87402">
        <w:rPr>
          <w:rFonts w:cstheme="minorHAnsi"/>
          <w:lang w:val="en-GB"/>
        </w:rPr>
        <w:t>creates disincentives for foundations to increase their distributions temporarily because they will</w:t>
      </w:r>
      <w:r w:rsidR="007737AE" w:rsidRPr="00A87402">
        <w:rPr>
          <w:rFonts w:cstheme="minorHAnsi"/>
          <w:lang w:val="en-GB"/>
        </w:rPr>
        <w:t xml:space="preserve"> </w:t>
      </w:r>
      <w:r w:rsidR="00E71376" w:rsidRPr="00A87402">
        <w:rPr>
          <w:rFonts w:cstheme="minorHAnsi"/>
          <w:lang w:val="en-GB"/>
        </w:rPr>
        <w:t>likely pay higher taxes in future years.</w:t>
      </w:r>
    </w:p>
    <w:p w14:paraId="65FCACB9" w14:textId="77777777" w:rsidR="00E71376" w:rsidRPr="00A87402" w:rsidRDefault="00E71376" w:rsidP="00A87402">
      <w:pPr>
        <w:spacing w:after="0" w:line="240" w:lineRule="auto"/>
        <w:jc w:val="both"/>
        <w:rPr>
          <w:rFonts w:cstheme="minorHAnsi"/>
          <w:lang w:val="en-US"/>
        </w:rPr>
      </w:pPr>
    </w:p>
    <w:p w14:paraId="01303B08" w14:textId="48DA93E4" w:rsidR="006C53CE" w:rsidRPr="00A87402" w:rsidRDefault="006C53CE" w:rsidP="00A87402">
      <w:pPr>
        <w:spacing w:after="0" w:line="240" w:lineRule="auto"/>
        <w:jc w:val="both"/>
        <w:rPr>
          <w:rFonts w:cstheme="minorHAnsi"/>
          <w:lang w:val="en-GB"/>
        </w:rPr>
      </w:pPr>
      <w:r w:rsidRPr="00A87402">
        <w:rPr>
          <w:rFonts w:cstheme="minorHAnsi"/>
          <w:lang w:val="en-US"/>
        </w:rPr>
        <w:t xml:space="preserve">Having possible restrictions in mind it is interesting to see what </w:t>
      </w:r>
      <w:r w:rsidR="009E0A00" w:rsidRPr="00A87402">
        <w:rPr>
          <w:rFonts w:cstheme="minorHAnsi"/>
          <w:lang w:val="en-US"/>
        </w:rPr>
        <w:t xml:space="preserve">spending </w:t>
      </w:r>
      <w:r w:rsidRPr="00A87402">
        <w:rPr>
          <w:rFonts w:cstheme="minorHAnsi"/>
          <w:lang w:val="en-US"/>
        </w:rPr>
        <w:t xml:space="preserve">behavior foundations </w:t>
      </w:r>
      <w:r w:rsidR="00E71376" w:rsidRPr="00A87402">
        <w:rPr>
          <w:rFonts w:cstheme="minorHAnsi"/>
          <w:lang w:val="en-US"/>
        </w:rPr>
        <w:t xml:space="preserve">do </w:t>
      </w:r>
      <w:r w:rsidRPr="00A87402">
        <w:rPr>
          <w:rFonts w:cstheme="minorHAnsi"/>
          <w:lang w:val="en-US"/>
        </w:rPr>
        <w:t xml:space="preserve">actually </w:t>
      </w:r>
      <w:r w:rsidR="009E0A00" w:rsidRPr="00A87402">
        <w:rPr>
          <w:rFonts w:cstheme="minorHAnsi"/>
          <w:lang w:val="en-US"/>
        </w:rPr>
        <w:t>exhibit</w:t>
      </w:r>
      <w:r w:rsidRPr="00A87402">
        <w:rPr>
          <w:rFonts w:cstheme="minorHAnsi"/>
          <w:lang w:val="en-US"/>
        </w:rPr>
        <w:t xml:space="preserve">. </w:t>
      </w:r>
      <w:r w:rsidR="008704BE" w:rsidRPr="00A87402">
        <w:rPr>
          <w:rFonts w:cstheme="minorHAnsi"/>
          <w:lang w:val="en-GB"/>
        </w:rPr>
        <w:t>E</w:t>
      </w:r>
      <w:r w:rsidR="00E85E4C" w:rsidRPr="00A87402">
        <w:rPr>
          <w:rFonts w:cstheme="minorHAnsi"/>
          <w:lang w:val="en-GB"/>
        </w:rPr>
        <w:t>mpirical</w:t>
      </w:r>
      <w:r w:rsidR="008704BE" w:rsidRPr="00A87402">
        <w:rPr>
          <w:rFonts w:cstheme="minorHAnsi"/>
          <w:lang w:val="en-GB"/>
        </w:rPr>
        <w:t xml:space="preserve"> </w:t>
      </w:r>
      <w:r w:rsidR="00E85E4C" w:rsidRPr="00A87402">
        <w:rPr>
          <w:rFonts w:cstheme="minorHAnsi"/>
          <w:lang w:val="en-GB"/>
        </w:rPr>
        <w:t>studies on endowment spending mostly</w:t>
      </w:r>
      <w:r w:rsidR="008704BE" w:rsidRPr="00A87402">
        <w:rPr>
          <w:rFonts w:cstheme="minorHAnsi"/>
          <w:lang w:val="en-GB"/>
        </w:rPr>
        <w:t xml:space="preserve"> cover institutions in North America, and predominantly</w:t>
      </w:r>
      <w:r w:rsidR="00E85E4C" w:rsidRPr="00A87402">
        <w:rPr>
          <w:rFonts w:cstheme="minorHAnsi"/>
          <w:lang w:val="en-GB"/>
        </w:rPr>
        <w:t xml:space="preserve"> focus on university endowments (e.g.</w:t>
      </w:r>
      <w:r w:rsidR="00B36DA7" w:rsidRPr="00A87402">
        <w:rPr>
          <w:rFonts w:cstheme="minorHAnsi"/>
          <w:lang w:val="en-GB"/>
        </w:rPr>
        <w:t xml:space="preserve"> </w:t>
      </w:r>
      <w:r w:rsidR="00B36DA7" w:rsidRPr="00A87402">
        <w:rPr>
          <w:rFonts w:cstheme="minorHAnsi"/>
          <w:lang w:val="en-GB"/>
        </w:rPr>
        <w:fldChar w:fldCharType="begin">
          <w:fldData xml:space="preserve">PEVuZE5vdGU+PENpdGUgQXV0aG9yWWVhcj0iMSI+PEF1dGhvcj5Ccm93bjwvQXV0aG9yPjxZZWFy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</w:fldData>
        </w:fldChar>
      </w:r>
      <w:r w:rsidR="007C5114" w:rsidRPr="00A87402">
        <w:rPr>
          <w:rFonts w:cstheme="minorHAnsi"/>
          <w:lang w:val="en-GB"/>
        </w:rPr>
        <w:instrText xml:space="preserve"> ADDIN EN.CITE </w:instrText>
      </w:r>
      <w:r w:rsidR="007C5114" w:rsidRPr="00A87402">
        <w:rPr>
          <w:rFonts w:cstheme="minorHAnsi"/>
          <w:lang w:val="en-GB"/>
        </w:rPr>
        <w:fldChar w:fldCharType="begin">
          <w:fldData xml:space="preserve">PEVuZE5vdGU+PENpdGUgQXV0aG9yWWVhcj0iMSI+PEF1dGhvcj5Ccm93bjwvQXV0aG9yPjxZZWFy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</w:fldData>
        </w:fldChar>
      </w:r>
      <w:r w:rsidR="007C5114" w:rsidRPr="00A87402">
        <w:rPr>
          <w:rFonts w:cstheme="minorHAnsi"/>
          <w:lang w:val="en-GB"/>
        </w:rPr>
        <w:instrText xml:space="preserve"> ADDIN EN.CITE.DATA </w:instrText>
      </w:r>
      <w:r w:rsidR="007C5114" w:rsidRPr="00A87402">
        <w:rPr>
          <w:rFonts w:cstheme="minorHAnsi"/>
          <w:lang w:val="en-GB"/>
        </w:rPr>
      </w:r>
      <w:r w:rsidR="007C5114" w:rsidRPr="00A87402">
        <w:rPr>
          <w:rFonts w:cstheme="minorHAnsi"/>
          <w:lang w:val="en-GB"/>
        </w:rPr>
        <w:fldChar w:fldCharType="end"/>
      </w:r>
      <w:r w:rsidR="00B36DA7" w:rsidRPr="00A87402">
        <w:rPr>
          <w:rFonts w:cstheme="minorHAnsi"/>
          <w:lang w:val="en-GB"/>
        </w:rPr>
      </w:r>
      <w:r w:rsidR="00B36DA7" w:rsidRPr="00A87402">
        <w:rPr>
          <w:rFonts w:cstheme="minorHAnsi"/>
          <w:lang w:val="en-GB"/>
        </w:rPr>
        <w:fldChar w:fldCharType="separate"/>
      </w:r>
      <w:r w:rsidR="007C5114" w:rsidRPr="00A87402">
        <w:rPr>
          <w:rFonts w:cstheme="minorHAnsi"/>
          <w:noProof/>
          <w:lang w:val="en-GB"/>
        </w:rPr>
        <w:t>Brown, et al. (2014); Brown and Tiu (2014); Rosen and Sappington (2019)</w:t>
      </w:r>
      <w:r w:rsidR="00B36DA7" w:rsidRPr="00A87402">
        <w:rPr>
          <w:rFonts w:cstheme="minorHAnsi"/>
          <w:lang w:val="en-GB"/>
        </w:rPr>
        <w:fldChar w:fldCharType="end"/>
      </w:r>
      <w:r w:rsidR="00B36DA7" w:rsidRPr="00A87402">
        <w:rPr>
          <w:rFonts w:cstheme="minorHAnsi"/>
          <w:lang w:val="en-GB"/>
        </w:rPr>
        <w:t>)</w:t>
      </w:r>
      <w:r w:rsidR="00E85E4C" w:rsidRPr="00A87402">
        <w:rPr>
          <w:rFonts w:cstheme="minorHAnsi"/>
          <w:lang w:val="en-GB"/>
        </w:rPr>
        <w:t>.</w:t>
      </w:r>
      <w:r w:rsidR="008704BE" w:rsidRPr="00A87402">
        <w:rPr>
          <w:rFonts w:cstheme="minorHAnsi"/>
          <w:lang w:val="en-GB"/>
        </w:rPr>
        <w:t xml:space="preserve"> </w:t>
      </w:r>
      <w:r w:rsidR="00B36DA7" w:rsidRPr="00A87402">
        <w:rPr>
          <w:rFonts w:cstheme="minorHAnsi"/>
          <w:lang w:val="en-GB"/>
        </w:rPr>
        <w:fldChar w:fldCharType="begin"/>
      </w:r>
      <w:r w:rsidR="007C5114" w:rsidRPr="00A87402">
        <w:rPr>
          <w:rFonts w:cstheme="minorHAnsi"/>
          <w:lang w:val="en-GB"/>
        </w:rPr>
        <w:instrText xml:space="preserve"> ADDIN EN.CITE &lt;EndNote&gt;&lt;Cite AuthorYear="1"&gt;&lt;Author&gt;Sedlacek&lt;/Author&gt;&lt;Year&gt;2010&lt;/Year&gt;&lt;RecNum&gt;1019&lt;/RecNum&gt;&lt;DisplayText&gt;Sedlacek and Jarvis (2010)&lt;/DisplayText&gt;&lt;record&gt;&lt;rec-number&gt;1019&lt;/rec-number&gt;&lt;foreign-keys&gt;&lt;key app="EN" db-id="d9z25tw9dwssxaeasv9psxscf9dwxper0p50" timestamp="1685809045"&gt;1019&lt;/key&gt;&lt;/foreign-keys&gt;&lt;ref-type name="Report"&gt;27&lt;/ref-type&gt;&lt;contributors&gt;&lt;authors&gt;&lt;author&gt;Sedlacek, V. O.&lt;/author&gt;&lt;author&gt;Jarvis, W. F.&lt;/author&gt;&lt;/authors&gt;&lt;/contributors&gt;&lt;titles&gt;&lt;title&gt;Endowment spending: Building a stronger policy framework&lt;/title&gt;&lt;/titles&gt;&lt;dates&gt;&lt;year&gt;2010&lt;/year&gt;&lt;/dates&gt;&lt;pub-location&gt;Wilton, CT&lt;/pub-location&gt;&lt;publisher&gt;Commonfund Institute&lt;/publisher&gt;&lt;urls&gt;&lt;/urls&gt;&lt;/record&gt;&lt;/Cite&gt;&lt;/EndNote&gt;</w:instrText>
      </w:r>
      <w:r w:rsidR="00B36DA7" w:rsidRPr="00A87402">
        <w:rPr>
          <w:rFonts w:cstheme="minorHAnsi"/>
          <w:lang w:val="en-GB"/>
        </w:rPr>
        <w:fldChar w:fldCharType="separate"/>
      </w:r>
      <w:r w:rsidR="007C5114" w:rsidRPr="00A87402">
        <w:rPr>
          <w:rFonts w:cstheme="minorHAnsi"/>
          <w:noProof/>
          <w:lang w:val="en-GB"/>
        </w:rPr>
        <w:t>Sedlacek and Jarvis (2010)</w:t>
      </w:r>
      <w:r w:rsidR="00B36DA7" w:rsidRPr="00A87402">
        <w:rPr>
          <w:rFonts w:cstheme="minorHAnsi"/>
          <w:lang w:val="en-GB"/>
        </w:rPr>
        <w:fldChar w:fldCharType="end"/>
      </w:r>
      <w:r w:rsidR="00E85E4C" w:rsidRPr="00A87402">
        <w:rPr>
          <w:rFonts w:cstheme="minorHAnsi"/>
          <w:lang w:val="en-GB"/>
        </w:rPr>
        <w:t xml:space="preserve"> summari</w:t>
      </w:r>
      <w:r w:rsidR="008704BE" w:rsidRPr="00A87402">
        <w:rPr>
          <w:rFonts w:cstheme="minorHAnsi"/>
          <w:lang w:val="en-GB"/>
        </w:rPr>
        <w:t>s</w:t>
      </w:r>
      <w:r w:rsidR="00E85E4C" w:rsidRPr="00A87402">
        <w:rPr>
          <w:rFonts w:cstheme="minorHAnsi"/>
          <w:lang w:val="en-GB"/>
        </w:rPr>
        <w:t>e</w:t>
      </w:r>
      <w:r w:rsidR="00F96500" w:rsidRPr="00A87402">
        <w:rPr>
          <w:rFonts w:cstheme="minorHAnsi"/>
          <w:lang w:val="en-GB"/>
        </w:rPr>
        <w:t xml:space="preserve"> </w:t>
      </w:r>
      <w:r w:rsidR="00E85E4C" w:rsidRPr="00A87402">
        <w:rPr>
          <w:rFonts w:cstheme="minorHAnsi"/>
          <w:lang w:val="en-GB"/>
        </w:rPr>
        <w:t>major types of spending rules used by university</w:t>
      </w:r>
      <w:r w:rsidR="00B36DA7" w:rsidRPr="00A87402">
        <w:rPr>
          <w:rFonts w:cstheme="minorHAnsi"/>
          <w:lang w:val="en-GB"/>
        </w:rPr>
        <w:t xml:space="preserve"> </w:t>
      </w:r>
      <w:r w:rsidR="00E85E4C" w:rsidRPr="00A87402">
        <w:rPr>
          <w:rFonts w:cstheme="minorHAnsi"/>
          <w:lang w:val="en-GB"/>
        </w:rPr>
        <w:t xml:space="preserve">endowments that are also applicable to other types of </w:t>
      </w:r>
      <w:r w:rsidR="00535F42" w:rsidRPr="00A87402">
        <w:rPr>
          <w:rFonts w:cstheme="minorHAnsi"/>
          <w:lang w:val="en-GB"/>
        </w:rPr>
        <w:t>non-profits</w:t>
      </w:r>
      <w:r w:rsidR="00F96500" w:rsidRPr="00A87402">
        <w:rPr>
          <w:rFonts w:cstheme="minorHAnsi"/>
          <w:lang w:val="en-US"/>
        </w:rPr>
        <w:t xml:space="preserve">. Among university endowments the stated predominant approach is to smooth spending by </w:t>
      </w:r>
      <w:r w:rsidR="00F96500" w:rsidRPr="00A87402">
        <w:rPr>
          <w:rFonts w:cstheme="minorHAnsi"/>
          <w:lang w:val="en-GB"/>
        </w:rPr>
        <w:t>taking a pre-specified percentage of the moving average</w:t>
      </w:r>
      <w:r w:rsidR="00B36DA7" w:rsidRPr="00A87402">
        <w:rPr>
          <w:rFonts w:cstheme="minorHAnsi"/>
          <w:lang w:val="en-GB"/>
        </w:rPr>
        <w:t xml:space="preserve"> </w:t>
      </w:r>
      <w:r w:rsidR="00F96500" w:rsidRPr="00A87402">
        <w:rPr>
          <w:rFonts w:cstheme="minorHAnsi"/>
          <w:lang w:val="en-GB"/>
        </w:rPr>
        <w:t xml:space="preserve">of the past endowment market values </w:t>
      </w:r>
      <w:r w:rsidR="00B36DA7" w:rsidRPr="00A87402">
        <w:rPr>
          <w:rFonts w:cstheme="minorHAnsi"/>
          <w:lang w:val="en-GB"/>
        </w:rPr>
        <w:fldChar w:fldCharType="begin"/>
      </w:r>
      <w:r w:rsidR="00B36DA7" w:rsidRPr="00A87402">
        <w:rPr>
          <w:rFonts w:cstheme="minorHAnsi"/>
          <w:lang w:val="en-GB"/>
        </w:rPr>
        <w:instrText xml:space="preserve"> ADDIN EN.CITE &lt;EndNote&gt;&lt;Cite&gt;&lt;Author&gt;Commonfund&lt;/Author&gt;&lt;Year&gt;2018&lt;/Year&gt;&lt;RecNum&gt;1021&lt;/RecNum&gt;&lt;DisplayText&gt;(Commonfund 2018)&lt;/DisplayText&gt;&lt;record&gt;&lt;rec-number&gt;1021&lt;/rec-number&gt;&lt;foreign-keys&gt;&lt;key app="EN" db-id="d9z25tw9dwssxaeasv9psxscf9dwxper0p50" timestamp="1685816352"&gt;1021&lt;/key&gt;&lt;/foreign-keys&gt;&lt;ref-type name="Report"&gt;27&lt;/ref-type&gt;&lt;contributors&gt;&lt;authors&gt;&lt;author&gt;Commonfund&lt;/author&gt;&lt;/authors&gt;&lt;/contributors&gt;&lt;titles&gt;&lt;title&gt;2017 Commonfund benchmarks study of independent schools report&lt;/title&gt;&lt;/titles&gt;&lt;dates&gt;&lt;year&gt;2018&lt;/year&gt;&lt;/dates&gt;&lt;pub-location&gt;Wilton, CT&lt;/pub-location&gt;&lt;publisher&gt;Commonfund Institute&lt;/publisher&gt;&lt;urls&gt;&lt;/urls&gt;&lt;/record&gt;&lt;/Cite&gt;&lt;/EndNote&gt;</w:instrText>
      </w:r>
      <w:r w:rsidR="00B36DA7" w:rsidRPr="00A87402">
        <w:rPr>
          <w:rFonts w:cstheme="minorHAnsi"/>
          <w:lang w:val="en-GB"/>
        </w:rPr>
        <w:fldChar w:fldCharType="separate"/>
      </w:r>
      <w:r w:rsidR="00B36DA7" w:rsidRPr="00A87402">
        <w:rPr>
          <w:rFonts w:cstheme="minorHAnsi"/>
          <w:noProof/>
          <w:lang w:val="en-GB"/>
        </w:rPr>
        <w:t>(Commonfund 2018)</w:t>
      </w:r>
      <w:r w:rsidR="00B36DA7" w:rsidRPr="00A87402">
        <w:rPr>
          <w:rFonts w:cstheme="minorHAnsi"/>
          <w:lang w:val="en-GB"/>
        </w:rPr>
        <w:fldChar w:fldCharType="end"/>
      </w:r>
      <w:r w:rsidR="00F96500" w:rsidRPr="00A87402">
        <w:rPr>
          <w:rFonts w:cstheme="minorHAnsi"/>
          <w:lang w:val="en-GB"/>
        </w:rPr>
        <w:t>.</w:t>
      </w:r>
    </w:p>
    <w:p w14:paraId="211BF261" w14:textId="77777777" w:rsidR="00F36497" w:rsidRPr="00A87402" w:rsidRDefault="00F36497" w:rsidP="00A87402">
      <w:pPr>
        <w:spacing w:after="0" w:line="240" w:lineRule="auto"/>
        <w:jc w:val="both"/>
        <w:rPr>
          <w:rFonts w:cstheme="minorHAnsi"/>
          <w:lang w:val="en-GB"/>
        </w:rPr>
      </w:pPr>
    </w:p>
    <w:p w14:paraId="5478EFC7" w14:textId="1FA89DFA" w:rsidR="00F96500" w:rsidRPr="00A87402" w:rsidRDefault="00F96500" w:rsidP="00A87402">
      <w:pPr>
        <w:spacing w:after="0" w:line="240" w:lineRule="auto"/>
        <w:jc w:val="both"/>
        <w:rPr>
          <w:rFonts w:cstheme="minorHAnsi"/>
          <w:lang w:val="en-GB"/>
        </w:rPr>
      </w:pPr>
      <w:r w:rsidRPr="00A87402">
        <w:rPr>
          <w:rFonts w:cstheme="minorHAnsi"/>
          <w:lang w:val="en-GB"/>
        </w:rPr>
        <w:t>Generally, such a rule should result in spending surge during strongly rising markets that increase endowment market values and spending cuts during sharply or sustained falling markets that decrease endowment values</w:t>
      </w:r>
      <w:r w:rsidR="00B36DA7" w:rsidRPr="00A87402">
        <w:rPr>
          <w:rFonts w:cstheme="minorHAnsi"/>
          <w:lang w:val="en-GB"/>
        </w:rPr>
        <w:t xml:space="preserve"> </w:t>
      </w:r>
      <w:r w:rsidR="00B36DA7" w:rsidRPr="00A87402">
        <w:rPr>
          <w:rFonts w:cstheme="minorHAnsi"/>
          <w:lang w:val="en-GB"/>
        </w:rPr>
        <w:fldChar w:fldCharType="begin"/>
      </w:r>
      <w:r w:rsidR="00B36DA7" w:rsidRPr="00A87402">
        <w:rPr>
          <w:rFonts w:cstheme="minorHAnsi"/>
          <w:lang w:val="en-GB"/>
        </w:rPr>
        <w:instrText xml:space="preserve"> ADDIN EN.CITE &lt;EndNote&gt;&lt;Cite&gt;&lt;Author&gt;Qu&lt;/Author&gt;&lt;Year&gt;2021&lt;/Year&gt;&lt;RecNum&gt;958&lt;/RecNum&gt;&lt;DisplayText&gt;(Qu 2021)&lt;/DisplayText&gt;&lt;record&gt;&lt;rec-number&gt;958&lt;/rec-number&gt;&lt;foreign-keys&gt;&lt;key app="EN" db-id="d9z25tw9dwssxaeasv9psxscf9dwxper0p50" timestamp="1681719262"&gt;958&lt;/key&gt;&lt;/foreign-keys&gt;&lt;ref-type name="Journal Article"&gt;17&lt;/ref-type&gt;&lt;contributors&gt;&lt;authors&gt;&lt;author&gt;Qu, Heng&lt;/author&gt;&lt;/authors&gt;&lt;/contributors&gt;&lt;titles&gt;&lt;title&gt;Endowment for a rainy day? An empirical analysis of endowment spending by operating public charities&lt;/title&gt;&lt;secondary-title&gt;Nonprofit Management and Leadership&lt;/secondary-title&gt;&lt;/titles&gt;&lt;periodical&gt;&lt;full-title&gt;Nonprofit Management and Leadership&lt;/full-title&gt;&lt;/periodical&gt;&lt;pages&gt;571-594&lt;/pages&gt;&lt;volume&gt;31&lt;/volume&gt;&lt;number&gt;3&lt;/number&gt;&lt;dates&gt;&lt;year&gt;2021&lt;/year&gt;&lt;pub-dates&gt;&lt;date&gt;Spring&lt;/date&gt;&lt;/pub-dates&gt;&lt;/dates&gt;&lt;urls&gt;&lt;related-urls&gt;&lt;url&gt;https://onlinelibrary.wiley.com/doi/abs/10.1002/nml.21440&lt;/url&gt;&lt;/related-urls&gt;&lt;/urls&gt;&lt;electronic-resource-num&gt;10.1002/nml.21440&lt;/electronic-resource-num&gt;&lt;/record&gt;&lt;/Cite&gt;&lt;/EndNote&gt;</w:instrText>
      </w:r>
      <w:r w:rsidR="00B36DA7" w:rsidRPr="00A87402">
        <w:rPr>
          <w:rFonts w:cstheme="minorHAnsi"/>
          <w:lang w:val="en-GB"/>
        </w:rPr>
        <w:fldChar w:fldCharType="separate"/>
      </w:r>
      <w:r w:rsidR="00B36DA7" w:rsidRPr="00A87402">
        <w:rPr>
          <w:rFonts w:cstheme="minorHAnsi"/>
          <w:noProof/>
          <w:lang w:val="en-GB"/>
        </w:rPr>
        <w:t>(Qu 2021)</w:t>
      </w:r>
      <w:r w:rsidR="00B36DA7" w:rsidRPr="00A87402">
        <w:rPr>
          <w:rFonts w:cstheme="minorHAnsi"/>
          <w:lang w:val="en-GB"/>
        </w:rPr>
        <w:fldChar w:fldCharType="end"/>
      </w:r>
      <w:r w:rsidRPr="00A87402">
        <w:rPr>
          <w:rFonts w:cstheme="minorHAnsi"/>
          <w:lang w:val="en-GB"/>
        </w:rPr>
        <w:t>.</w:t>
      </w:r>
      <w:r w:rsidR="009C59C1" w:rsidRPr="00A87402">
        <w:rPr>
          <w:rFonts w:cstheme="minorHAnsi"/>
          <w:lang w:val="en-GB"/>
        </w:rPr>
        <w:t xml:space="preserve"> </w:t>
      </w:r>
      <w:r w:rsidRPr="00A87402">
        <w:rPr>
          <w:rFonts w:cstheme="minorHAnsi"/>
          <w:lang w:val="en-GB"/>
        </w:rPr>
        <w:t xml:space="preserve">However, </w:t>
      </w:r>
      <w:r w:rsidR="00C72D76" w:rsidRPr="00A87402">
        <w:rPr>
          <w:rFonts w:cstheme="minorHAnsi"/>
          <w:lang w:val="en-US"/>
        </w:rPr>
        <w:fldChar w:fldCharType="begin"/>
      </w:r>
      <w:r w:rsidR="007C5114" w:rsidRPr="00A87402">
        <w:rPr>
          <w:rFonts w:cstheme="minorHAnsi"/>
          <w:lang w:val="en-US"/>
        </w:rPr>
        <w:instrText xml:space="preserve"> ADDIN EN.CITE &lt;EndNote&gt;&lt;Cite AuthorYear="1"&gt;&lt;Author&gt;Brown&lt;/Author&gt;&lt;Year&gt;2014&lt;/Year&gt;&lt;RecNum&gt;997&lt;/RecNum&gt;&lt;DisplayText&gt;Brown, et al. (2014)&lt;/DisplayText&gt;&lt;record&gt;&lt;rec-number&gt;2&lt;/rec-number&gt;&lt;foreign-keys&gt;&lt;key app="EN" db-id="2vdsv5wf9zfs9newafu5zst9dwx90fst2etp" timestamp="1685631953"&gt;2&lt;/key&gt;&lt;/foreign-keys&gt;&lt;ref-type name="Journal Article"&gt;17&lt;/ref-type&gt;&lt;contributors&gt;&lt;authors&gt;&lt;author&gt;Brown, Jeffrey&lt;/author&gt;&lt;author&gt;Dimmock, Stephen G.&lt;/author&gt;&lt;author&gt;Kang, Jun-Koo&lt;/author&gt;&lt;author&gt;Weisbenner, Scott&lt;/author&gt;&lt;/authors&gt;&lt;/contributors&gt;&lt;titles&gt;&lt;title&gt;How University Endowments Respond to Financiel Market Shocks: Evidence and Implications&lt;/title&gt;&lt;/titles&gt;&lt;pages&gt;931-62&lt;/pages&gt;&lt;volume&gt;104&lt;/volume&gt;&lt;number&gt;3&lt;/number&gt;&lt;dates&gt;&lt;year&gt;2014&lt;/year&gt;&lt;/dates&gt;&lt;publisher&gt;American Economic Review&lt;/publisher&gt;&lt;urls&gt;&lt;/urls&gt;&lt;/record&gt;&lt;/Cite&gt;&lt;/EndNote&gt;</w:instrText>
      </w:r>
      <w:r w:rsidR="00C72D76" w:rsidRPr="00A87402">
        <w:rPr>
          <w:rFonts w:cstheme="minorHAnsi"/>
          <w:lang w:val="en-US"/>
        </w:rPr>
        <w:fldChar w:fldCharType="separate"/>
      </w:r>
      <w:r w:rsidR="007C5114" w:rsidRPr="00A87402">
        <w:rPr>
          <w:rFonts w:cstheme="minorHAnsi"/>
          <w:noProof/>
          <w:lang w:val="en-US"/>
        </w:rPr>
        <w:t>Brown, et al. (2014)</w:t>
      </w:r>
      <w:r w:rsidR="00C72D76" w:rsidRPr="00A87402">
        <w:rPr>
          <w:rFonts w:cstheme="minorHAnsi"/>
          <w:lang w:val="en-US"/>
        </w:rPr>
        <w:fldChar w:fldCharType="end"/>
      </w:r>
      <w:r w:rsidR="00C72D76" w:rsidRPr="00A87402">
        <w:rPr>
          <w:rFonts w:cstheme="minorHAnsi"/>
          <w:lang w:val="en-US"/>
        </w:rPr>
        <w:t xml:space="preserve"> find that universit</w:t>
      </w:r>
      <w:r w:rsidRPr="00A87402">
        <w:rPr>
          <w:rFonts w:cstheme="minorHAnsi"/>
          <w:lang w:val="en-US"/>
        </w:rPr>
        <w:t xml:space="preserve">y </w:t>
      </w:r>
      <w:r w:rsidRPr="00A87402">
        <w:rPr>
          <w:rFonts w:cstheme="minorHAnsi"/>
          <w:lang w:val="en-US"/>
          <w14:ligatures w14:val="standardContextual"/>
        </w:rPr>
        <w:t xml:space="preserve">endowments respond asymmetrically to contemporaneous positive and negative financial shocks. In response to positive shocks </w:t>
      </w:r>
      <w:r w:rsidRPr="00A87402">
        <w:rPr>
          <w:rFonts w:cstheme="minorHAnsi"/>
          <w:lang w:val="en-US"/>
          <w14:ligatures w14:val="standardContextual"/>
        </w:rPr>
        <w:lastRenderedPageBreak/>
        <w:t>endowments tend to leave current payout unchanged – that is consistent with some smoothing rule being in place</w:t>
      </w:r>
      <w:r w:rsidR="009C59C1" w:rsidRPr="00A87402">
        <w:rPr>
          <w:rFonts w:cstheme="minorHAnsi"/>
          <w:lang w:val="en-US"/>
          <w14:ligatures w14:val="standardContextual"/>
        </w:rPr>
        <w:t>, – but</w:t>
      </w:r>
      <w:r w:rsidRPr="00A87402">
        <w:rPr>
          <w:rFonts w:cstheme="minorHAnsi"/>
          <w:lang w:val="en-US"/>
          <w14:ligatures w14:val="standardContextual"/>
        </w:rPr>
        <w:t xml:space="preserve"> </w:t>
      </w:r>
      <w:r w:rsidR="009C59C1" w:rsidRPr="00A87402">
        <w:rPr>
          <w:rFonts w:cstheme="minorHAnsi"/>
          <w:lang w:val="en-US"/>
          <w14:ligatures w14:val="standardContextual"/>
        </w:rPr>
        <w:t>f</w:t>
      </w:r>
      <w:r w:rsidRPr="00A87402">
        <w:rPr>
          <w:rFonts w:cstheme="minorHAnsi"/>
          <w:lang w:val="en-US"/>
          <w14:ligatures w14:val="standardContextual"/>
        </w:rPr>
        <w:t>ollowing contemporaneous negative shocks, endowments actively reduce payout rates</w:t>
      </w:r>
      <w:r w:rsidR="009C59C1" w:rsidRPr="00A87402">
        <w:rPr>
          <w:rFonts w:cstheme="minorHAnsi"/>
          <w:lang w:val="en-US"/>
          <w14:ligatures w14:val="standardContextual"/>
        </w:rPr>
        <w:t>,</w:t>
      </w:r>
      <w:r w:rsidRPr="00A87402">
        <w:rPr>
          <w:rFonts w:cstheme="minorHAnsi"/>
          <w:lang w:val="en-US"/>
          <w14:ligatures w14:val="standardContextual"/>
        </w:rPr>
        <w:t xml:space="preserve"> which is inconsistent with smoothing and is rather indicative of hoarding</w:t>
      </w:r>
      <w:r w:rsidR="009C59C1" w:rsidRPr="00A87402">
        <w:rPr>
          <w:rFonts w:cstheme="minorHAnsi"/>
          <w:lang w:val="en-US"/>
          <w14:ligatures w14:val="standardContextual"/>
        </w:rPr>
        <w:t>.</w:t>
      </w:r>
      <w:r w:rsidR="00B36DA7" w:rsidRPr="00A87402">
        <w:rPr>
          <w:rFonts w:cstheme="minorHAnsi"/>
          <w:lang w:val="en-GB"/>
        </w:rPr>
        <w:t xml:space="preserve"> </w:t>
      </w:r>
    </w:p>
    <w:p w14:paraId="784FFB43" w14:textId="77777777" w:rsidR="00F36497" w:rsidRPr="00A87402" w:rsidRDefault="00F36497" w:rsidP="00A87402">
      <w:pPr>
        <w:spacing w:after="0" w:line="240" w:lineRule="auto"/>
        <w:jc w:val="both"/>
        <w:rPr>
          <w:rFonts w:cstheme="minorHAnsi"/>
          <w:lang w:val="en-US"/>
        </w:rPr>
      </w:pPr>
    </w:p>
    <w:p w14:paraId="4E9964E0" w14:textId="77777777" w:rsidR="00F36497" w:rsidRPr="00A87402" w:rsidRDefault="00D11418" w:rsidP="00A87402">
      <w:pPr>
        <w:jc w:val="both"/>
        <w:rPr>
          <w:rFonts w:cstheme="minorHAnsi"/>
          <w:lang w:val="en-GB"/>
          <w14:ligatures w14:val="standardContextual"/>
        </w:rPr>
      </w:pPr>
      <w:r w:rsidRPr="00A87402">
        <w:rPr>
          <w:rFonts w:cstheme="minorHAnsi"/>
          <w:lang w:val="en-US"/>
        </w:rPr>
        <w:t>U</w:t>
      </w:r>
      <w:r w:rsidR="00C72D76" w:rsidRPr="00A87402">
        <w:rPr>
          <w:rFonts w:cstheme="minorHAnsi"/>
          <w:lang w:val="en-US"/>
        </w:rPr>
        <w:t xml:space="preserve">sing </w:t>
      </w:r>
      <w:r w:rsidR="0070178C" w:rsidRPr="00A87402">
        <w:rPr>
          <w:rFonts w:cstheme="minorHAnsi"/>
          <w:lang w:val="en-US"/>
        </w:rPr>
        <w:t>largely</w:t>
      </w:r>
      <w:r w:rsidR="009C59C1" w:rsidRPr="00A87402">
        <w:rPr>
          <w:rFonts w:cstheme="minorHAnsi"/>
          <w:lang w:val="en-US"/>
        </w:rPr>
        <w:t xml:space="preserve"> the same data as</w:t>
      </w:r>
      <w:r w:rsidR="007C5114" w:rsidRPr="00A87402">
        <w:rPr>
          <w:rFonts w:cstheme="minorHAnsi"/>
          <w:lang w:val="en-US"/>
          <w14:ligatures w14:val="standardContextual"/>
        </w:rPr>
        <w:t xml:space="preserve"> </w:t>
      </w:r>
      <w:r w:rsidR="007C5114" w:rsidRPr="00A87402">
        <w:rPr>
          <w:rFonts w:cstheme="minorHAnsi"/>
          <w:lang w:val="en-US"/>
          <w14:ligatures w14:val="standardContextual"/>
        </w:rPr>
        <w:fldChar w:fldCharType="begin"/>
      </w:r>
      <w:r w:rsidR="007C5114" w:rsidRPr="00A87402">
        <w:rPr>
          <w:rFonts w:cstheme="minorHAnsi"/>
          <w:lang w:val="en-US"/>
          <w14:ligatures w14:val="standardContextual"/>
        </w:rPr>
        <w:instrText xml:space="preserve"> ADDIN EN.CITE &lt;EndNote&gt;&lt;Cite AuthorYear="1"&gt;&lt;Author&gt;Brown&lt;/Author&gt;&lt;Year&gt;2014&lt;/Year&gt;&lt;RecNum&gt;936&lt;/RecNum&gt;&lt;DisplayText&gt;Brown, et al. (2014)&lt;/DisplayText&gt;&lt;record&gt;&lt;rec-number&gt;936&lt;/rec-number&gt;&lt;foreign-keys&gt;&lt;key app="EN" db-id="d9z25tw9dwssxaeasv9psxscf9dwxper0p50" timestamp="1681707478"&gt;936&lt;/key&gt;&lt;/foreign-keys&gt;&lt;ref-type name="Journal Article"&gt;17&lt;/ref-type&gt;&lt;contributors&gt;&lt;authors&gt;&lt;author&gt;Brown, Jeffrey R.&lt;/author&gt;&lt;author&gt;Dimmock, Stephen G.&lt;/author&gt;&lt;author&gt;Kang, Jun-Koo&lt;/author&gt;&lt;author&gt;Weisbenner, Scott J.&lt;/author&gt;&lt;/authors&gt;&lt;/contributors&gt;&lt;titles&gt;&lt;title&gt;How University Endowments Respond to Financial Market Shocks: Evidence and Implications&lt;/title&gt;&lt;secondary-title&gt;The American Economic Review&lt;/secondary-title&gt;&lt;/titles&gt;&lt;periodical&gt;&lt;full-title&gt;The American Economic Review&lt;/full-title&gt;&lt;/periodical&gt;&lt;pages&gt;931-962&lt;/pages&gt;&lt;volume&gt;104&lt;/volume&gt;&lt;number&gt;3&lt;/number&gt;&lt;dates&gt;&lt;year&gt;2014&lt;/year&gt;&lt;pub-dates&gt;&lt;date&gt;March&lt;/date&gt;&lt;/pub-dates&gt;&lt;/dates&gt;&lt;urls&gt;&lt;/urls&gt;&lt;/record&gt;&lt;/Cite&gt;&lt;/EndNote&gt;</w:instrText>
      </w:r>
      <w:r w:rsidR="007C5114" w:rsidRPr="00A87402">
        <w:rPr>
          <w:rFonts w:cstheme="minorHAnsi"/>
          <w:lang w:val="en-US"/>
          <w14:ligatures w14:val="standardContextual"/>
        </w:rPr>
        <w:fldChar w:fldCharType="separate"/>
      </w:r>
      <w:r w:rsidR="007C5114" w:rsidRPr="00A87402">
        <w:rPr>
          <w:rFonts w:cstheme="minorHAnsi"/>
          <w:noProof/>
          <w:lang w:val="en-US"/>
          <w14:ligatures w14:val="standardContextual"/>
        </w:rPr>
        <w:t>Brown, et al. (2014)</w:t>
      </w:r>
      <w:r w:rsidR="007C5114" w:rsidRPr="00A87402">
        <w:rPr>
          <w:rFonts w:cstheme="minorHAnsi"/>
          <w:lang w:val="en-US"/>
          <w14:ligatures w14:val="standardContextual"/>
        </w:rPr>
        <w:fldChar w:fldCharType="end"/>
      </w:r>
      <w:r w:rsidR="009C59C1" w:rsidRPr="00A87402">
        <w:rPr>
          <w:rFonts w:cstheme="minorHAnsi"/>
          <w:lang w:val="en-US"/>
          <w14:ligatures w14:val="standardContextual"/>
        </w:rPr>
        <w:t xml:space="preserve">, </w:t>
      </w:r>
      <w:r w:rsidR="00C72D76" w:rsidRPr="00A87402">
        <w:rPr>
          <w:rFonts w:cstheme="minorHAnsi"/>
          <w:lang w:val="en-US"/>
        </w:rPr>
        <w:t xml:space="preserve">but a different definition </w:t>
      </w:r>
      <w:r w:rsidR="0070178C" w:rsidRPr="00A87402">
        <w:rPr>
          <w:rFonts w:cstheme="minorHAnsi"/>
          <w:lang w:val="en-US"/>
        </w:rPr>
        <w:t xml:space="preserve">for a financial </w:t>
      </w:r>
      <w:r w:rsidR="00C72D76" w:rsidRPr="00A87402">
        <w:rPr>
          <w:rFonts w:cstheme="minorHAnsi"/>
          <w:lang w:val="en-US"/>
        </w:rPr>
        <w:t xml:space="preserve">shock, </w:t>
      </w:r>
      <w:r w:rsidRPr="00A87402">
        <w:rPr>
          <w:rFonts w:cstheme="minorHAnsi"/>
          <w:lang w:val="en-US"/>
        </w:rPr>
        <w:fldChar w:fldCharType="begin"/>
      </w:r>
      <w:r w:rsidRPr="00A87402">
        <w:rPr>
          <w:rFonts w:cstheme="minorHAnsi"/>
          <w:lang w:val="en-US"/>
        </w:rPr>
        <w:instrText xml:space="preserve"> ADDIN EN.CITE &lt;EndNote&gt;&lt;Cite AuthorYear="1"&gt;&lt;Author&gt;Rosen&lt;/Author&gt;&lt;Year&gt;2019&lt;/Year&gt;&lt;RecNum&gt;998&lt;/RecNum&gt;&lt;DisplayText&gt;Rosen and Sappington (2019)&lt;/DisplayText&gt;&lt;record&gt;&lt;rec-number&gt;3&lt;/rec-number&gt;&lt;foreign-keys&gt;&lt;key app="EN" db-id="2vdsv5wf9zfs9newafu5zst9dwx90fst2etp" timestamp="1685631953"&gt;3&lt;/key&gt;&lt;/foreign-keys&gt;&lt;ref-type name="Journal Article"&gt;17&lt;/ref-type&gt;&lt;contributors&gt;&lt;authors&gt;&lt;author&gt;Rosen, Harvey S.&lt;/author&gt;&lt;author&gt;Sappington, Alexander J.&lt;/author&gt;&lt;/authors&gt;&lt;/contributors&gt;&lt;titles&gt;&lt;title&gt;The Impact of Endowment Shocks on Payouts&lt;/title&gt;&lt;secondary-title&gt;The Journal of Higher Education&lt;/secondary-title&gt;&lt;/titles&gt;&lt;periodical&gt;&lt;full-title&gt;The Journal of Higher Education&lt;/full-title&gt;&lt;/periodical&gt;&lt;pages&gt;690-716&lt;/pages&gt;&lt;volume&gt;90&lt;/volume&gt;&lt;number&gt;5&lt;/number&gt;&lt;dates&gt;&lt;year&gt;2019&lt;/year&gt;&lt;/dates&gt;&lt;urls&gt;&lt;/urls&gt;&lt;/record&gt;&lt;/Cite&gt;&lt;/EndNote&gt;</w:instrText>
      </w:r>
      <w:r w:rsidRPr="00A87402">
        <w:rPr>
          <w:rFonts w:cstheme="minorHAnsi"/>
          <w:lang w:val="en-US"/>
        </w:rPr>
        <w:fldChar w:fldCharType="separate"/>
      </w:r>
      <w:r w:rsidRPr="00A87402">
        <w:rPr>
          <w:rFonts w:cstheme="minorHAnsi"/>
          <w:noProof/>
          <w:lang w:val="en-US"/>
        </w:rPr>
        <w:t>Rosen and Sappington (2019)</w:t>
      </w:r>
      <w:r w:rsidRPr="00A87402">
        <w:rPr>
          <w:rFonts w:cstheme="minorHAnsi"/>
          <w:lang w:val="en-US"/>
        </w:rPr>
        <w:fldChar w:fldCharType="end"/>
      </w:r>
      <w:r w:rsidRPr="00A87402">
        <w:rPr>
          <w:rFonts w:cstheme="minorHAnsi"/>
          <w:lang w:val="en-US"/>
        </w:rPr>
        <w:t xml:space="preserve"> </w:t>
      </w:r>
      <w:r w:rsidR="00C72D76" w:rsidRPr="00A87402">
        <w:rPr>
          <w:rFonts w:cstheme="minorHAnsi"/>
          <w:lang w:val="en-US"/>
        </w:rPr>
        <w:t>find a symmetric</w:t>
      </w:r>
      <w:r w:rsidR="00915952" w:rsidRPr="00A87402">
        <w:rPr>
          <w:rFonts w:cstheme="minorHAnsi"/>
          <w:lang w:val="en-US"/>
        </w:rPr>
        <w:t>al</w:t>
      </w:r>
      <w:r w:rsidR="00C72D76" w:rsidRPr="00A87402">
        <w:rPr>
          <w:rFonts w:cstheme="minorHAnsi"/>
          <w:lang w:val="en-US"/>
        </w:rPr>
        <w:t xml:space="preserve"> response </w:t>
      </w:r>
      <w:r w:rsidR="00915952" w:rsidRPr="00A87402">
        <w:rPr>
          <w:rFonts w:cstheme="minorHAnsi"/>
          <w:lang w:val="en-US"/>
        </w:rPr>
        <w:t xml:space="preserve">to surprise </w:t>
      </w:r>
      <w:r w:rsidR="009C59C1" w:rsidRPr="00A87402">
        <w:rPr>
          <w:rFonts w:cstheme="minorHAnsi"/>
          <w:lang w:val="en-GB"/>
          <w14:ligatures w14:val="standardContextual"/>
        </w:rPr>
        <w:t>change</w:t>
      </w:r>
      <w:r w:rsidR="00915952" w:rsidRPr="00A87402">
        <w:rPr>
          <w:rFonts w:cstheme="minorHAnsi"/>
          <w:lang w:val="en-GB"/>
          <w14:ligatures w14:val="standardContextual"/>
        </w:rPr>
        <w:t>s</w:t>
      </w:r>
      <w:r w:rsidR="009C59C1" w:rsidRPr="00A87402">
        <w:rPr>
          <w:rFonts w:cstheme="minorHAnsi"/>
          <w:lang w:val="en-GB"/>
          <w14:ligatures w14:val="standardContextual"/>
        </w:rPr>
        <w:t xml:space="preserve"> in the value of a university’s endowment</w:t>
      </w:r>
      <w:r w:rsidR="00915952" w:rsidRPr="00A87402">
        <w:rPr>
          <w:rFonts w:cstheme="minorHAnsi"/>
          <w:lang w:val="en-GB"/>
          <w14:ligatures w14:val="standardContextual"/>
        </w:rPr>
        <w:t>. In their analysis,</w:t>
      </w:r>
      <w:r w:rsidR="009C59C1" w:rsidRPr="00A87402">
        <w:rPr>
          <w:rFonts w:cstheme="minorHAnsi"/>
          <w:lang w:val="en-GB"/>
          <w14:ligatures w14:val="standardContextual"/>
        </w:rPr>
        <w:t xml:space="preserve"> </w:t>
      </w:r>
      <w:r w:rsidR="00915952" w:rsidRPr="00A87402">
        <w:rPr>
          <w:rFonts w:cstheme="minorHAnsi"/>
          <w:lang w:val="en-GB"/>
          <w14:ligatures w14:val="standardContextual"/>
        </w:rPr>
        <w:t xml:space="preserve">a shock </w:t>
      </w:r>
      <w:r w:rsidR="007C5114" w:rsidRPr="00A87402">
        <w:rPr>
          <w:rFonts w:cstheme="minorHAnsi"/>
          <w:lang w:val="en-GB"/>
          <w14:ligatures w14:val="standardContextual"/>
        </w:rPr>
        <w:t>each year</w:t>
      </w:r>
      <w:r w:rsidR="009C59C1" w:rsidRPr="00A87402">
        <w:rPr>
          <w:rFonts w:cstheme="minorHAnsi"/>
          <w:lang w:val="en-GB"/>
          <w14:ligatures w14:val="standardContextual"/>
        </w:rPr>
        <w:t xml:space="preserve"> does not affect the amount paid out from the endowment in that </w:t>
      </w:r>
      <w:r w:rsidR="00B36DA7" w:rsidRPr="00A87402">
        <w:rPr>
          <w:rFonts w:cstheme="minorHAnsi"/>
          <w:lang w:val="en-GB"/>
          <w14:ligatures w14:val="standardContextual"/>
        </w:rPr>
        <w:t>year but</w:t>
      </w:r>
      <w:r w:rsidR="009C59C1" w:rsidRPr="00A87402">
        <w:rPr>
          <w:rFonts w:cstheme="minorHAnsi"/>
          <w:lang w:val="en-GB"/>
          <w14:ligatures w14:val="standardContextual"/>
        </w:rPr>
        <w:t xml:space="preserve"> has a substantial effect on the amount in the following year. </w:t>
      </w:r>
      <w:r w:rsidR="00915952" w:rsidRPr="00A87402">
        <w:rPr>
          <w:rFonts w:cstheme="minorHAnsi"/>
          <w:lang w:val="en-GB"/>
          <w14:ligatures w14:val="standardContextual"/>
        </w:rPr>
        <w:t xml:space="preserve">The following year effects are </w:t>
      </w:r>
      <w:r w:rsidR="006C53CE" w:rsidRPr="00A87402">
        <w:rPr>
          <w:rFonts w:cstheme="minorHAnsi"/>
          <w:lang w:val="en-GB"/>
          <w14:ligatures w14:val="standardContextual"/>
        </w:rPr>
        <w:t>comparable</w:t>
      </w:r>
      <w:r w:rsidR="00915952" w:rsidRPr="00A87402">
        <w:rPr>
          <w:rFonts w:cstheme="minorHAnsi"/>
          <w:lang w:val="en-GB"/>
          <w14:ligatures w14:val="standardContextual"/>
        </w:rPr>
        <w:t xml:space="preserve"> for both </w:t>
      </w:r>
      <w:r w:rsidR="009C59C1" w:rsidRPr="00A87402">
        <w:rPr>
          <w:rFonts w:cstheme="minorHAnsi"/>
          <w:lang w:val="en-GB"/>
          <w14:ligatures w14:val="standardContextual"/>
        </w:rPr>
        <w:t>positive and negative shocks</w:t>
      </w:r>
      <w:r w:rsidR="00915952" w:rsidRPr="00A87402">
        <w:rPr>
          <w:rFonts w:cstheme="minorHAnsi"/>
          <w:lang w:val="en-GB"/>
          <w14:ligatures w14:val="standardContextual"/>
        </w:rPr>
        <w:t xml:space="preserve"> which is </w:t>
      </w:r>
      <w:r w:rsidR="009C59C1" w:rsidRPr="00A87402">
        <w:rPr>
          <w:rFonts w:cstheme="minorHAnsi"/>
          <w:lang w:val="en-GB"/>
          <w14:ligatures w14:val="standardContextual"/>
        </w:rPr>
        <w:t>not consistent with the notion of endowment hoarding</w:t>
      </w:r>
      <w:r w:rsidR="006C53CE" w:rsidRPr="00A87402">
        <w:rPr>
          <w:rFonts w:cstheme="minorHAnsi"/>
          <w:lang w:val="en-GB"/>
          <w14:ligatures w14:val="standardContextual"/>
        </w:rPr>
        <w:t xml:space="preserve">. </w:t>
      </w:r>
      <w:r w:rsidR="007C5114" w:rsidRPr="00A87402">
        <w:rPr>
          <w:rFonts w:cstheme="minorHAnsi"/>
          <w:lang w:val="en-US"/>
        </w:rPr>
        <w:fldChar w:fldCharType="begin"/>
      </w:r>
      <w:r w:rsidR="007C5114" w:rsidRPr="00A87402">
        <w:rPr>
          <w:rFonts w:cstheme="minorHAnsi"/>
          <w:lang w:val="en-US"/>
        </w:rPr>
        <w:instrText xml:space="preserve"> ADDIN EN.CITE &lt;EndNote&gt;&lt;Cite AuthorYear="1"&gt;&lt;Author&gt;Qu&lt;/Author&gt;&lt;Year&gt;2021&lt;/Year&gt;&lt;RecNum&gt;958&lt;/RecNum&gt;&lt;DisplayText&gt;Qu (2021)&lt;/DisplayText&gt;&lt;record&gt;&lt;rec-number&gt;958&lt;/rec-number&gt;&lt;foreign-keys&gt;&lt;key app="EN" db-id="d9z25tw9dwssxaeasv9psxscf9dwxper0p50" timestamp="1681719262"&gt;958&lt;/key&gt;&lt;/foreign-keys&gt;&lt;ref-type name="Journal Article"&gt;17&lt;/ref-type&gt;&lt;contributors&gt;&lt;authors&gt;&lt;author&gt;Qu, Heng&lt;/author&gt;&lt;/authors&gt;&lt;/contributors&gt;&lt;titles&gt;&lt;title&gt;Endowment for a rainy day? An empirical analysis of endowment spending by operating public charities&lt;/title&gt;&lt;secondary-title&gt;Nonprofit Management and Leadership&lt;/secondary-title&gt;&lt;/titles&gt;&lt;periodical&gt;&lt;full-title&gt;Nonprofit Management and Leadership&lt;/full-title&gt;&lt;/periodical&gt;&lt;pages&gt;571-594&lt;/pages&gt;&lt;volume&gt;31&lt;/volume&gt;&lt;number&gt;3&lt;/number&gt;&lt;dates&gt;&lt;year&gt;2021&lt;/year&gt;&lt;pub-dates&gt;&lt;date&gt;Spring&lt;/date&gt;&lt;/pub-dates&gt;&lt;/dates&gt;&lt;urls&gt;&lt;related-urls&gt;&lt;url&gt;https://onlinelibrary.wiley.com/doi/abs/10.1002/nml.21440&lt;/url&gt;&lt;/related-urls&gt;&lt;/urls&gt;&lt;electronic-resource-num&gt;10.1002/nml.21440&lt;/electronic-resource-num&gt;&lt;/record&gt;&lt;/Cite&gt;&lt;/EndNote&gt;</w:instrText>
      </w:r>
      <w:r w:rsidR="007C5114" w:rsidRPr="00A87402">
        <w:rPr>
          <w:rFonts w:cstheme="minorHAnsi"/>
          <w:lang w:val="en-US"/>
        </w:rPr>
        <w:fldChar w:fldCharType="separate"/>
      </w:r>
      <w:r w:rsidR="007C5114" w:rsidRPr="00A87402">
        <w:rPr>
          <w:rFonts w:cstheme="minorHAnsi"/>
          <w:noProof/>
          <w:lang w:val="en-US"/>
        </w:rPr>
        <w:t>Qu (2021)</w:t>
      </w:r>
      <w:r w:rsidR="007C5114" w:rsidRPr="00A87402">
        <w:rPr>
          <w:rFonts w:cstheme="minorHAnsi"/>
          <w:lang w:val="en-US"/>
        </w:rPr>
        <w:fldChar w:fldCharType="end"/>
      </w:r>
      <w:r w:rsidR="00B36DA7" w:rsidRPr="00A87402">
        <w:rPr>
          <w:rFonts w:cstheme="minorHAnsi"/>
          <w:lang w:val="en-US"/>
        </w:rPr>
        <w:t xml:space="preserve"> extends the analysis of spending </w:t>
      </w:r>
      <w:r w:rsidR="007C5114" w:rsidRPr="00A87402">
        <w:rPr>
          <w:rFonts w:cstheme="minorHAnsi"/>
          <w:lang w:val="en-US"/>
        </w:rPr>
        <w:t>behavior</w:t>
      </w:r>
      <w:r w:rsidR="00B36DA7" w:rsidRPr="00A87402">
        <w:rPr>
          <w:rFonts w:cstheme="minorHAnsi"/>
          <w:lang w:val="en-US"/>
        </w:rPr>
        <w:t xml:space="preserve"> to the endowments of American schools, hospitals, and museums.</w:t>
      </w:r>
      <w:r w:rsidR="00B36DA7" w:rsidRPr="00A87402">
        <w:rPr>
          <w:rFonts w:cstheme="minorHAnsi"/>
          <w:lang w:val="en-GB"/>
          <w14:ligatures w14:val="standardContextual"/>
        </w:rPr>
        <w:t xml:space="preserve"> The study </w:t>
      </w:r>
      <w:r w:rsidR="00B36DA7" w:rsidRPr="00A87402">
        <w:rPr>
          <w:rFonts w:cstheme="minorHAnsi"/>
          <w:lang w:val="en-US"/>
        </w:rPr>
        <w:t xml:space="preserve">identifies different patterns of spending, but generally </w:t>
      </w:r>
      <w:r w:rsidR="00B36DA7" w:rsidRPr="00A87402">
        <w:rPr>
          <w:rFonts w:cstheme="minorHAnsi"/>
          <w:lang w:val="en-GB"/>
          <w14:ligatures w14:val="standardContextual"/>
        </w:rPr>
        <w:t>does not find any empirical evidence that organizations use endowments as rainy-day fund</w:t>
      </w:r>
      <w:r w:rsidR="00A5658C" w:rsidRPr="00A87402">
        <w:rPr>
          <w:rFonts w:cstheme="minorHAnsi"/>
          <w:lang w:val="en-GB"/>
          <w14:ligatures w14:val="standardContextual"/>
        </w:rPr>
        <w:t>s.</w:t>
      </w:r>
    </w:p>
    <w:p w14:paraId="15A9B07B" w14:textId="2A605751" w:rsidR="00F36497" w:rsidRPr="00A87402" w:rsidRDefault="007737AE" w:rsidP="00A87402">
      <w:pPr>
        <w:autoSpaceDE w:val="0"/>
        <w:autoSpaceDN w:val="0"/>
        <w:adjustRightInd w:val="0"/>
        <w:spacing w:after="0" w:line="240" w:lineRule="auto"/>
        <w:jc w:val="both"/>
        <w:rPr>
          <w:rFonts w:cstheme="minorHAnsi"/>
          <w:lang w:val="en-GB"/>
          <w14:ligatures w14:val="standardContextual"/>
        </w:rPr>
      </w:pPr>
      <w:r w:rsidRPr="00A87402">
        <w:rPr>
          <w:rFonts w:cstheme="minorHAnsi"/>
          <w:lang w:val="en-GB"/>
          <w14:ligatures w14:val="standardContextual"/>
        </w:rPr>
        <w:t>For</w:t>
      </w:r>
      <w:r w:rsidR="00E71376" w:rsidRPr="00A87402">
        <w:rPr>
          <w:rFonts w:cstheme="minorHAnsi"/>
          <w:lang w:val="en-GB"/>
          <w14:ligatures w14:val="standardContextual"/>
        </w:rPr>
        <w:t xml:space="preserve"> private foundations</w:t>
      </w:r>
      <w:r w:rsidR="00634DB8" w:rsidRPr="00A87402">
        <w:rPr>
          <w:rFonts w:cstheme="minorHAnsi"/>
          <w:lang w:val="en-US"/>
        </w:rPr>
        <w:t xml:space="preserve"> </w:t>
      </w:r>
      <w:r w:rsidR="00634DB8" w:rsidRPr="00A87402">
        <w:rPr>
          <w:rFonts w:cstheme="minorHAnsi"/>
          <w:lang w:val="en-US"/>
        </w:rPr>
        <w:fldChar w:fldCharType="begin"/>
      </w:r>
      <w:r w:rsidR="00634DB8" w:rsidRPr="00A87402">
        <w:rPr>
          <w:rFonts w:cstheme="minorHAnsi"/>
          <w:lang w:val="en-US"/>
        </w:rPr>
        <w:instrText xml:space="preserve"> ADDIN EN.CITE &lt;EndNote&gt;&lt;Cite AuthorYear="1"&gt;&lt;Author&gt;Yoder&lt;/Author&gt;&lt;Year&gt;2012&lt;/Year&gt;&lt;RecNum&gt;1002&lt;/RecNum&gt;&lt;DisplayText&gt;Yoder and McAllister (2012)&lt;/DisplayText&gt;&lt;record&gt;&lt;rec-number&gt;1002&lt;/rec-number&gt;&lt;foreign-keys&gt;&lt;key app="EN" db-id="d9z25tw9dwssxaeasv9psxscf9dwxper0p50" timestamp="1685364804"&gt;1002&lt;/key&gt;&lt;/foreign-keys&gt;&lt;ref-type name="Journal Article"&gt;17&lt;/ref-type&gt;&lt;contributors&gt;&lt;authors&gt;&lt;author&gt;Yoder, Timothy R.&lt;/author&gt;&lt;author&gt;McAllister, Brian P. &lt;/author&gt;&lt;/authors&gt;&lt;/contributors&gt;&lt;titles&gt;&lt;title&gt;Do Private Foundations Increase Current Distributions to Qualify for a 50 Percent Tax Rate Reduction?&lt;/title&gt;&lt;secondary-title&gt;The Journal of the American Taxation Association&lt;/secondary-title&gt;&lt;/titles&gt;&lt;periodical&gt;&lt;full-title&gt;The Journal of the American Taxation Association&lt;/full-title&gt;&lt;/periodical&gt;&lt;pages&gt;45–66&lt;/pages&gt;&lt;volume&gt;34&lt;/volume&gt;&lt;number&gt;2&lt;/number&gt;&lt;dates&gt;&lt;year&gt;2012&lt;/year&gt;&lt;pub-dates&gt;&lt;date&gt;Fall&lt;/date&gt;&lt;/pub-dates&gt;&lt;/dates&gt;&lt;urls&gt;&lt;/urls&gt;&lt;electronic-resource-num&gt;10.2308/atax-10243&lt;/electronic-resource-num&gt;&lt;/record&gt;&lt;/Cite&gt;&lt;/EndNote&gt;</w:instrText>
      </w:r>
      <w:r w:rsidR="00634DB8" w:rsidRPr="00A87402">
        <w:rPr>
          <w:rFonts w:cstheme="minorHAnsi"/>
          <w:lang w:val="en-US"/>
        </w:rPr>
        <w:fldChar w:fldCharType="separate"/>
      </w:r>
      <w:r w:rsidR="00634DB8" w:rsidRPr="00A87402">
        <w:rPr>
          <w:rFonts w:cstheme="minorHAnsi"/>
          <w:noProof/>
          <w:lang w:val="en-US"/>
        </w:rPr>
        <w:t>Yoder and McAllister (2012)</w:t>
      </w:r>
      <w:r w:rsidR="00634DB8" w:rsidRPr="00A87402">
        <w:rPr>
          <w:rFonts w:cstheme="minorHAnsi"/>
          <w:lang w:val="en-US"/>
        </w:rPr>
        <w:fldChar w:fldCharType="end"/>
      </w:r>
      <w:r w:rsidR="00634DB8" w:rsidRPr="00A87402">
        <w:rPr>
          <w:rFonts w:cstheme="minorHAnsi"/>
          <w:lang w:val="en-US"/>
        </w:rPr>
        <w:t xml:space="preserve"> </w:t>
      </w:r>
      <w:r w:rsidRPr="00A87402">
        <w:rPr>
          <w:rFonts w:cstheme="minorHAnsi"/>
          <w:lang w:val="en-US"/>
        </w:rPr>
        <w:t xml:space="preserve">show that their </w:t>
      </w:r>
      <w:r w:rsidR="00E71376" w:rsidRPr="00A87402">
        <w:rPr>
          <w:rFonts w:cstheme="minorHAnsi"/>
          <w:lang w:val="en-US"/>
        </w:rPr>
        <w:t>preferences with regard to current spending of assets</w:t>
      </w:r>
      <w:r w:rsidRPr="00A87402">
        <w:rPr>
          <w:rFonts w:cstheme="minorHAnsi"/>
          <w:lang w:val="en-US"/>
        </w:rPr>
        <w:t xml:space="preserve"> are subject to change over the life cycle</w:t>
      </w:r>
      <w:r w:rsidR="00E71376" w:rsidRPr="00A87402">
        <w:rPr>
          <w:rFonts w:cstheme="minorHAnsi"/>
          <w:lang w:val="en-US"/>
        </w:rPr>
        <w:t xml:space="preserve">. </w:t>
      </w:r>
      <w:r w:rsidRPr="00A87402">
        <w:rPr>
          <w:rFonts w:cstheme="minorHAnsi"/>
          <w:lang w:val="en-US"/>
        </w:rPr>
        <w:t>Over time, as foundations become older and larger, they</w:t>
      </w:r>
      <w:r w:rsidR="00E71376" w:rsidRPr="00A87402">
        <w:rPr>
          <w:rFonts w:cstheme="minorHAnsi"/>
          <w:lang w:val="en-GB"/>
        </w:rPr>
        <w:t xml:space="preserve"> shift toward asset retention and away from current distributions</w:t>
      </w:r>
      <w:r w:rsidRPr="00A87402">
        <w:rPr>
          <w:rFonts w:cstheme="minorHAnsi"/>
          <w:lang w:val="en-GB"/>
        </w:rPr>
        <w:t xml:space="preserve">. </w:t>
      </w:r>
      <w:r w:rsidRPr="00A87402">
        <w:rPr>
          <w:rFonts w:cstheme="minorHAnsi"/>
          <w:lang w:val="en-US"/>
        </w:rPr>
        <w:t xml:space="preserve">Such foundations tend to have sticky distribution policies, focus on maintaining stable distribution rates, and not increase spending in response to an increase in investment assets. The authors themselves state that their findings corroborate the view that older and larger funds exhibit tendency towards «empire building» in addition to philanthropy. However, </w:t>
      </w:r>
      <w:r w:rsidR="005629AE" w:rsidRPr="00A87402">
        <w:rPr>
          <w:rFonts w:cstheme="minorHAnsi"/>
          <w:lang w:val="en-US"/>
        </w:rPr>
        <w:t>the maintenance of stable distribution rates is rather indicative of a pursuit of smoothing in</w:t>
      </w:r>
      <w:r w:rsidR="00F36497" w:rsidRPr="00A87402">
        <w:rPr>
          <w:rFonts w:cstheme="minorHAnsi"/>
          <w:lang w:val="en-US"/>
        </w:rPr>
        <w:t xml:space="preserve"> </w:t>
      </w:r>
      <w:r w:rsidR="005629AE" w:rsidRPr="00A87402">
        <w:rPr>
          <w:rFonts w:cstheme="minorHAnsi"/>
          <w:lang w:val="en-US"/>
        </w:rPr>
        <w:t>spending behavior.</w:t>
      </w:r>
    </w:p>
    <w:p w14:paraId="18B7210C" w14:textId="77777777" w:rsidR="00F36497" w:rsidRPr="00A87402" w:rsidRDefault="00F36497" w:rsidP="00A87402">
      <w:pPr>
        <w:autoSpaceDE w:val="0"/>
        <w:autoSpaceDN w:val="0"/>
        <w:adjustRightInd w:val="0"/>
        <w:spacing w:after="0" w:line="240" w:lineRule="auto"/>
        <w:jc w:val="both"/>
        <w:rPr>
          <w:rFonts w:cstheme="minorHAnsi"/>
          <w:lang w:val="en-GB"/>
          <w14:ligatures w14:val="standardContextual"/>
        </w:rPr>
      </w:pPr>
    </w:p>
    <w:p w14:paraId="476EB487" w14:textId="39732609" w:rsidR="00F36497" w:rsidRPr="00A87402" w:rsidRDefault="002C58A0" w:rsidP="00A87402">
      <w:pPr>
        <w:autoSpaceDE w:val="0"/>
        <w:autoSpaceDN w:val="0"/>
        <w:adjustRightInd w:val="0"/>
        <w:spacing w:after="0" w:line="240" w:lineRule="auto"/>
        <w:jc w:val="both"/>
        <w:rPr>
          <w:rFonts w:cstheme="minorHAnsi"/>
          <w:lang w:val="en-GB"/>
        </w:rPr>
      </w:pPr>
      <w:r w:rsidRPr="00A87402">
        <w:rPr>
          <w:rFonts w:cstheme="minorHAnsi"/>
          <w:color w:val="131413"/>
          <w:lang w:val="en-GB"/>
        </w:rPr>
        <w:t xml:space="preserve">In a simulation study </w:t>
      </w:r>
      <w:r w:rsidRPr="00A87402">
        <w:rPr>
          <w:rFonts w:cstheme="minorHAnsi"/>
          <w:color w:val="131413"/>
          <w:lang w:val="en-GB"/>
        </w:rPr>
        <w:fldChar w:fldCharType="begin"/>
      </w:r>
      <w:r w:rsidRPr="00A87402">
        <w:rPr>
          <w:rFonts w:cstheme="minorHAnsi"/>
          <w:color w:val="131413"/>
          <w:lang w:val="en-GB"/>
        </w:rPr>
        <w:instrText xml:space="preserve"> ADDIN EN.CITE &lt;EndNote&gt;&lt;Cite AuthorYear="1"&gt;&lt;Author&gt;Lindset&lt;/Author&gt;&lt;Year&gt;2018&lt;/Year&gt;&lt;RecNum&gt;964&lt;/RecNum&gt;&lt;DisplayText&gt;Lindset and Matsen (2018)&lt;/DisplayText&gt;&lt;record&gt;&lt;rec-number&gt;964&lt;/rec-number&gt;&lt;foreign-keys&gt;&lt;key app="EN" db-id="d9z25tw9dwssxaeasv9psxscf9dwxper0p50" timestamp="1681720510"&gt;964&lt;/key&gt;&lt;/foreign-keys&gt;&lt;ref-type name="Journal Article"&gt;17&lt;/ref-type&gt;&lt;contributors&gt;&lt;authors&gt;&lt;author&gt;Lindset, Snorre&lt;/author&gt;&lt;author&gt;Matsen, Egil&lt;/author&gt;&lt;/authors&gt;&lt;/contributors&gt;&lt;titles&gt;&lt;title&gt;Institutional spending policies: implications for future asset values and spending&lt;/title&gt;&lt;secondary-title&gt;Financial Markets and Portfolio Management&lt;/secondary-title&gt;&lt;/titles&gt;&lt;periodical&gt;&lt;full-title&gt;Financial Markets and Portfolio Management&lt;/full-title&gt;&lt;/periodical&gt;&lt;pages&gt;53-76&lt;/pages&gt;&lt;volume&gt;32&lt;/volume&gt;&lt;dates&gt;&lt;year&gt;2018&lt;/year&gt;&lt;/dates&gt;&lt;urls&gt;&lt;/urls&gt;&lt;electronic-resource-num&gt;https://doi.org/10.1007/s11408-018-0304-9&lt;/electronic-resource-num&gt;&lt;/record&gt;&lt;/Cite&gt;&lt;/EndNote&gt;</w:instrText>
      </w:r>
      <w:r w:rsidRPr="00A87402">
        <w:rPr>
          <w:rFonts w:cstheme="minorHAnsi"/>
          <w:color w:val="131413"/>
          <w:lang w:val="en-GB"/>
        </w:rPr>
        <w:fldChar w:fldCharType="separate"/>
      </w:r>
      <w:r w:rsidRPr="00A87402">
        <w:rPr>
          <w:rFonts w:cstheme="minorHAnsi"/>
          <w:noProof/>
          <w:color w:val="131413"/>
          <w:lang w:val="en-GB"/>
        </w:rPr>
        <w:t>Lindset and Matsen (2018)</w:t>
      </w:r>
      <w:r w:rsidRPr="00A87402">
        <w:rPr>
          <w:rFonts w:cstheme="minorHAnsi"/>
          <w:color w:val="131413"/>
          <w:lang w:val="en-GB"/>
        </w:rPr>
        <w:fldChar w:fldCharType="end"/>
      </w:r>
      <w:r w:rsidRPr="00A87402">
        <w:rPr>
          <w:rFonts w:cstheme="minorHAnsi"/>
          <w:color w:val="131413"/>
          <w:lang w:val="en-GB"/>
        </w:rPr>
        <w:t xml:space="preserve"> </w:t>
      </w:r>
      <w:r w:rsidR="005A3921" w:rsidRPr="00A87402">
        <w:rPr>
          <w:rFonts w:cstheme="minorHAnsi"/>
          <w:color w:val="131413"/>
          <w:lang w:val="en-GB"/>
        </w:rPr>
        <w:t>analy</w:t>
      </w:r>
      <w:r w:rsidRPr="00A87402">
        <w:rPr>
          <w:rFonts w:cstheme="minorHAnsi"/>
          <w:color w:val="131413"/>
          <w:lang w:val="en-GB"/>
        </w:rPr>
        <w:t>se</w:t>
      </w:r>
      <w:r w:rsidR="005A3921" w:rsidRPr="00A87402">
        <w:rPr>
          <w:rFonts w:cstheme="minorHAnsi"/>
          <w:color w:val="131413"/>
          <w:lang w:val="en-GB"/>
        </w:rPr>
        <w:t xml:space="preserve"> four styli</w:t>
      </w:r>
      <w:r w:rsidRPr="00A87402">
        <w:rPr>
          <w:rFonts w:cstheme="minorHAnsi"/>
          <w:color w:val="131413"/>
          <w:lang w:val="en-GB"/>
        </w:rPr>
        <w:t>s</w:t>
      </w:r>
      <w:r w:rsidR="005A3921" w:rsidRPr="00A87402">
        <w:rPr>
          <w:rFonts w:cstheme="minorHAnsi"/>
          <w:color w:val="131413"/>
          <w:lang w:val="en-GB"/>
        </w:rPr>
        <w:t xml:space="preserve">ed spending policies that resemble </w:t>
      </w:r>
      <w:r w:rsidR="00C90305" w:rsidRPr="00A87402">
        <w:rPr>
          <w:rFonts w:cstheme="minorHAnsi"/>
          <w:color w:val="131413"/>
          <w:lang w:val="en-GB"/>
        </w:rPr>
        <w:t>approaches</w:t>
      </w:r>
      <w:r w:rsidRPr="00A87402">
        <w:rPr>
          <w:rFonts w:cstheme="minorHAnsi"/>
          <w:color w:val="131413"/>
          <w:lang w:val="en-GB"/>
        </w:rPr>
        <w:t xml:space="preserve"> </w:t>
      </w:r>
      <w:r w:rsidR="005A3921" w:rsidRPr="00A87402">
        <w:rPr>
          <w:rFonts w:cstheme="minorHAnsi"/>
          <w:color w:val="131413"/>
          <w:lang w:val="en-GB"/>
        </w:rPr>
        <w:t>used in practice</w:t>
      </w:r>
      <w:r w:rsidRPr="00A87402">
        <w:rPr>
          <w:rFonts w:cstheme="minorHAnsi"/>
          <w:color w:val="131413"/>
          <w:lang w:val="en-GB"/>
        </w:rPr>
        <w:t xml:space="preserve"> by </w:t>
      </w:r>
      <w:r w:rsidR="005A3921" w:rsidRPr="00A87402">
        <w:rPr>
          <w:rFonts w:cstheme="minorHAnsi"/>
          <w:color w:val="131413"/>
          <w:lang w:val="en-GB"/>
          <w14:ligatures w14:val="standardContextual"/>
        </w:rPr>
        <w:t>endowments, foundations</w:t>
      </w:r>
      <w:r w:rsidRPr="00A87402">
        <w:rPr>
          <w:rFonts w:cstheme="minorHAnsi"/>
          <w:color w:val="131413"/>
          <w:lang w:val="en-GB"/>
          <w14:ligatures w14:val="standardContextual"/>
        </w:rPr>
        <w:t>, and even sovereign wealth funds</w:t>
      </w:r>
      <w:r w:rsidR="005A3921" w:rsidRPr="00A87402">
        <w:rPr>
          <w:rFonts w:cstheme="minorHAnsi"/>
          <w:color w:val="131413"/>
          <w:lang w:val="en-GB"/>
          <w14:ligatures w14:val="standardContextual"/>
        </w:rPr>
        <w:t>.</w:t>
      </w:r>
      <w:r w:rsidRPr="00A87402">
        <w:rPr>
          <w:rFonts w:cstheme="minorHAnsi"/>
          <w:color w:val="131413"/>
          <w:lang w:val="en-GB"/>
          <w14:ligatures w14:val="standardContextual"/>
        </w:rPr>
        <w:t xml:space="preserve"> They show that </w:t>
      </w:r>
      <w:r w:rsidR="005A3921" w:rsidRPr="00A87402">
        <w:rPr>
          <w:rFonts w:cstheme="minorHAnsi"/>
          <w:color w:val="131413"/>
          <w:lang w:val="en-GB"/>
          <w14:ligatures w14:val="standardContextual"/>
        </w:rPr>
        <w:t>policies</w:t>
      </w:r>
      <w:r w:rsidRPr="00A87402">
        <w:rPr>
          <w:rFonts w:cstheme="minorHAnsi"/>
          <w:color w:val="131413"/>
          <w:lang w:val="en-GB"/>
          <w14:ligatures w14:val="standardContextual"/>
        </w:rPr>
        <w:t>,</w:t>
      </w:r>
      <w:r w:rsidR="005A3921" w:rsidRPr="00A87402">
        <w:rPr>
          <w:rFonts w:cstheme="minorHAnsi"/>
          <w:color w:val="131413"/>
          <w:lang w:val="en-GB"/>
          <w14:ligatures w14:val="standardContextual"/>
        </w:rPr>
        <w:t xml:space="preserve"> aim</w:t>
      </w:r>
      <w:r w:rsidRPr="00A87402">
        <w:rPr>
          <w:rFonts w:cstheme="minorHAnsi"/>
          <w:color w:val="131413"/>
          <w:lang w:val="en-GB"/>
          <w14:ligatures w14:val="standardContextual"/>
        </w:rPr>
        <w:t>ed</w:t>
      </w:r>
      <w:r w:rsidR="005A3921" w:rsidRPr="00A87402">
        <w:rPr>
          <w:rFonts w:cstheme="minorHAnsi"/>
          <w:color w:val="131413"/>
          <w:lang w:val="en-GB"/>
          <w14:ligatures w14:val="standardContextual"/>
        </w:rPr>
        <w:t xml:space="preserve"> at smoothing the spending level by letting current spending be a function of both current asset values and earlier spending levels</w:t>
      </w:r>
      <w:r w:rsidRPr="00A87402">
        <w:rPr>
          <w:rFonts w:cstheme="minorHAnsi"/>
          <w:color w:val="131413"/>
          <w:lang w:val="en-GB"/>
          <w14:ligatures w14:val="standardContextual"/>
        </w:rPr>
        <w:t>,</w:t>
      </w:r>
      <w:r w:rsidR="005A3921" w:rsidRPr="00A87402">
        <w:rPr>
          <w:rFonts w:cstheme="minorHAnsi"/>
          <w:color w:val="131413"/>
          <w:lang w:val="en-GB"/>
          <w14:ligatures w14:val="standardContextual"/>
        </w:rPr>
        <w:t xml:space="preserve"> </w:t>
      </w:r>
      <w:r w:rsidRPr="00A87402">
        <w:rPr>
          <w:rFonts w:cstheme="minorHAnsi"/>
          <w:color w:val="131413"/>
          <w:lang w:val="en-GB"/>
          <w14:ligatures w14:val="standardContextual"/>
        </w:rPr>
        <w:t>may lead</w:t>
      </w:r>
      <w:r w:rsidR="005A3921" w:rsidRPr="00A87402">
        <w:rPr>
          <w:rFonts w:cstheme="minorHAnsi"/>
          <w:color w:val="131413"/>
          <w:lang w:val="en-GB"/>
          <w14:ligatures w14:val="standardContextual"/>
        </w:rPr>
        <w:t xml:space="preserve"> funds </w:t>
      </w:r>
      <w:r w:rsidRPr="00A87402">
        <w:rPr>
          <w:rFonts w:cstheme="minorHAnsi"/>
          <w:color w:val="131413"/>
          <w:lang w:val="en-GB"/>
          <w14:ligatures w14:val="standardContextual"/>
        </w:rPr>
        <w:t>to</w:t>
      </w:r>
      <w:r w:rsidR="005A3921" w:rsidRPr="00A87402">
        <w:rPr>
          <w:rFonts w:cstheme="minorHAnsi"/>
          <w:color w:val="131413"/>
          <w:lang w:val="en-GB"/>
          <w14:ligatures w14:val="standardContextual"/>
        </w:rPr>
        <w:t xml:space="preserve"> be depleted</w:t>
      </w:r>
      <w:r w:rsidR="00583BCC" w:rsidRPr="00A87402">
        <w:rPr>
          <w:rFonts w:cstheme="minorHAnsi"/>
          <w:color w:val="131413"/>
          <w:lang w:val="en-GB"/>
          <w14:ligatures w14:val="standardContextual"/>
        </w:rPr>
        <w:t xml:space="preserve"> (see also </w:t>
      </w:r>
      <w:r w:rsidR="00583BCC" w:rsidRPr="00A87402">
        <w:rPr>
          <w:rFonts w:cstheme="minorHAnsi"/>
          <w:color w:val="131413"/>
          <w:lang w:val="en-GB"/>
          <w14:ligatures w14:val="standardContextual"/>
        </w:rPr>
        <w:fldChar w:fldCharType="begin"/>
      </w:r>
      <w:r w:rsidR="00583BCC" w:rsidRPr="00A87402">
        <w:rPr>
          <w:rFonts w:cstheme="minorHAnsi"/>
          <w:color w:val="131413"/>
          <w:lang w:val="en-GB"/>
          <w14:ligatures w14:val="standardContextual"/>
        </w:rPr>
        <w:instrText xml:space="preserve"> ADDIN EN.CITE &lt;EndNote&gt;&lt;Cite AuthorYear="1"&gt;&lt;Author&gt;Afik&lt;/Author&gt;&lt;Year&gt;2020&lt;/Year&gt;&lt;RecNum&gt;789&lt;/RecNum&gt;&lt;DisplayText&gt;Afik, et al. (2020)&lt;/DisplayText&gt;&lt;record&gt;&lt;rec-number&gt;789&lt;/rec-number&gt;&lt;foreign-keys&gt;&lt;key app="EN" db-id="d9z25tw9dwssxaeasv9psxscf9dwxper0p50" timestamp="1681666191"&gt;789&lt;/key&gt;&lt;/foreign-keys&gt;&lt;ref-type name="Journal Article"&gt;17&lt;/ref-type&gt;&lt;contributors&gt;&lt;authors&gt;&lt;author&gt;Afik, Zvika&lt;/author&gt;&lt;author&gt;Benninga, Simon&lt;/author&gt;&lt;author&gt;Katz, Hagai&lt;/author&gt;&lt;/authors&gt;&lt;/contributors&gt;&lt;titles&gt;&lt;title&gt;Grantmaking Foundations’ Asset Management, Payout Rates, and Longevity Under Changing Market Conditions: Results From a Monte Carlo Simulation Study&lt;/title&gt;&lt;secondary-title&gt;Nonprofit and Voluntary Sector Quarterly&lt;/secondary-title&gt;&lt;/titles&gt;&lt;periodical&gt;&lt;full-title&gt;Nonprofit and Voluntary Sector Quarterly&lt;/full-title&gt;&lt;/periodical&gt;&lt;pages&gt;424-447&lt;/pages&gt;&lt;volume&gt;49&lt;/volume&gt;&lt;number&gt;2&lt;/number&gt;&lt;dates&gt;&lt;year&gt;2020&lt;/year&gt;&lt;/dates&gt;&lt;urls&gt;&lt;/urls&gt;&lt;/record&gt;&lt;/Cite&gt;&lt;/EndNote&gt;</w:instrText>
      </w:r>
      <w:r w:rsidR="00583BCC" w:rsidRPr="00A87402">
        <w:rPr>
          <w:rFonts w:cstheme="minorHAnsi"/>
          <w:color w:val="131413"/>
          <w:lang w:val="en-GB"/>
          <w14:ligatures w14:val="standardContextual"/>
        </w:rPr>
        <w:fldChar w:fldCharType="separate"/>
      </w:r>
      <w:r w:rsidR="00583BCC" w:rsidRPr="00A87402">
        <w:rPr>
          <w:rFonts w:cstheme="minorHAnsi"/>
          <w:noProof/>
          <w:color w:val="131413"/>
          <w:lang w:val="en-GB"/>
          <w14:ligatures w14:val="standardContextual"/>
        </w:rPr>
        <w:t>Afik, et al. (2020)</w:t>
      </w:r>
      <w:r w:rsidR="00583BCC" w:rsidRPr="00A87402">
        <w:rPr>
          <w:rFonts w:cstheme="minorHAnsi"/>
          <w:color w:val="131413"/>
          <w:lang w:val="en-GB"/>
          <w14:ligatures w14:val="standardContextual"/>
        </w:rPr>
        <w:fldChar w:fldCharType="end"/>
      </w:r>
      <w:r w:rsidR="00583BCC" w:rsidRPr="00A87402">
        <w:rPr>
          <w:rFonts w:cstheme="minorHAnsi"/>
          <w:color w:val="131413"/>
          <w:lang w:val="en-GB"/>
          <w14:ligatures w14:val="standardContextual"/>
        </w:rPr>
        <w:t>)</w:t>
      </w:r>
      <w:r w:rsidR="005A3921" w:rsidRPr="00A87402">
        <w:rPr>
          <w:rFonts w:cstheme="minorHAnsi"/>
          <w:color w:val="131413"/>
          <w:lang w:val="en-GB"/>
          <w14:ligatures w14:val="standardContextual"/>
        </w:rPr>
        <w:t>.</w:t>
      </w:r>
      <w:r w:rsidRPr="00A87402">
        <w:rPr>
          <w:rFonts w:cstheme="minorHAnsi"/>
          <w:color w:val="131413"/>
          <w:lang w:val="en-GB"/>
          <w14:ligatures w14:val="standardContextual"/>
        </w:rPr>
        <w:t xml:space="preserve"> Thus, the choice of spending policy has a strategic importance </w:t>
      </w:r>
      <w:r w:rsidR="00B36DA7" w:rsidRPr="00A87402">
        <w:rPr>
          <w:rFonts w:cstheme="minorHAnsi"/>
          <w:lang w:val="en-US"/>
        </w:rPr>
        <w:t>for foundations,</w:t>
      </w:r>
      <w:r w:rsidRPr="00A87402">
        <w:rPr>
          <w:rFonts w:cstheme="minorHAnsi"/>
          <w:lang w:val="en-US"/>
        </w:rPr>
        <w:t xml:space="preserve"> especially given the evidence</w:t>
      </w:r>
      <w:r w:rsidR="00583BCC" w:rsidRPr="00A87402">
        <w:rPr>
          <w:rFonts w:cstheme="minorHAnsi"/>
          <w:lang w:val="en-US"/>
        </w:rPr>
        <w:t>, mentioned above,</w:t>
      </w:r>
      <w:r w:rsidRPr="00A87402">
        <w:rPr>
          <w:rFonts w:cstheme="minorHAnsi"/>
          <w:lang w:val="en-US"/>
        </w:rPr>
        <w:t xml:space="preserve"> of their l</w:t>
      </w:r>
      <w:r w:rsidR="00B36DA7" w:rsidRPr="00A87402">
        <w:rPr>
          <w:rFonts w:cstheme="minorHAnsi"/>
          <w:lang w:val="en-US"/>
        </w:rPr>
        <w:t>imited financial knowledge</w:t>
      </w:r>
      <w:r w:rsidR="00C47831" w:rsidRPr="00A87402">
        <w:rPr>
          <w:rFonts w:cstheme="minorHAnsi"/>
          <w:lang w:val="en-US"/>
        </w:rPr>
        <w:t xml:space="preserve">. The additional challenge for foundations is the succession of severe crises of various nature that have hit the world economy since 2008: </w:t>
      </w:r>
      <w:r w:rsidR="00C47831" w:rsidRPr="00A87402">
        <w:rPr>
          <w:rFonts w:cstheme="minorHAnsi"/>
          <w:lang w:val="en-GB"/>
        </w:rPr>
        <w:t xml:space="preserve">the foundations now face both lower and uncertain returns on investments, as well as increased demand from </w:t>
      </w:r>
      <w:r w:rsidR="00616D6E" w:rsidRPr="00A87402">
        <w:rPr>
          <w:rFonts w:cstheme="minorHAnsi"/>
          <w:lang w:val="en-GB"/>
        </w:rPr>
        <w:t xml:space="preserve">their </w:t>
      </w:r>
      <w:r w:rsidR="00C47831" w:rsidRPr="00A87402">
        <w:rPr>
          <w:rFonts w:cstheme="minorHAnsi"/>
          <w:lang w:val="en-GB"/>
        </w:rPr>
        <w:t xml:space="preserve">grantees. </w:t>
      </w:r>
    </w:p>
    <w:p w14:paraId="424DE301" w14:textId="77777777" w:rsidR="00F36497" w:rsidRPr="00A87402" w:rsidRDefault="00F36497" w:rsidP="00A87402">
      <w:pPr>
        <w:autoSpaceDE w:val="0"/>
        <w:autoSpaceDN w:val="0"/>
        <w:adjustRightInd w:val="0"/>
        <w:spacing w:after="0" w:line="240" w:lineRule="auto"/>
        <w:jc w:val="both"/>
        <w:rPr>
          <w:rFonts w:cstheme="minorHAnsi"/>
          <w:lang w:val="en-GB"/>
        </w:rPr>
      </w:pPr>
    </w:p>
    <w:p w14:paraId="4A57CF82" w14:textId="1E271559" w:rsidR="00DE52AF" w:rsidRPr="00A87402" w:rsidRDefault="00C47831" w:rsidP="00A87402">
      <w:pPr>
        <w:autoSpaceDE w:val="0"/>
        <w:autoSpaceDN w:val="0"/>
        <w:adjustRightInd w:val="0"/>
        <w:spacing w:after="0" w:line="240" w:lineRule="auto"/>
        <w:jc w:val="both"/>
        <w:rPr>
          <w:rFonts w:cstheme="minorHAnsi"/>
          <w:lang w:val="en-US"/>
        </w:rPr>
      </w:pPr>
      <w:r w:rsidRPr="00A87402">
        <w:rPr>
          <w:rFonts w:cstheme="minorHAnsi"/>
          <w:lang w:val="en-GB"/>
        </w:rPr>
        <w:t>Given such a background it</w:t>
      </w:r>
      <w:r w:rsidR="00857E93" w:rsidRPr="00A87402">
        <w:rPr>
          <w:rFonts w:cstheme="minorHAnsi"/>
          <w:lang w:val="en-US"/>
        </w:rPr>
        <w:t xml:space="preserve"> is surprising that</w:t>
      </w:r>
      <w:r w:rsidRPr="00A87402">
        <w:rPr>
          <w:rFonts w:cstheme="minorHAnsi"/>
          <w:lang w:val="en-US"/>
        </w:rPr>
        <w:t xml:space="preserve"> still</w:t>
      </w:r>
      <w:r w:rsidR="00B36DA7" w:rsidRPr="00A87402">
        <w:rPr>
          <w:rFonts w:cstheme="minorHAnsi"/>
          <w:lang w:val="en-US"/>
        </w:rPr>
        <w:t xml:space="preserve"> there is</w:t>
      </w:r>
      <w:r w:rsidR="00857E93" w:rsidRPr="00A87402">
        <w:rPr>
          <w:rFonts w:cstheme="minorHAnsi"/>
          <w:lang w:val="en-US"/>
        </w:rPr>
        <w:t xml:space="preserve"> rather scant empirical research</w:t>
      </w:r>
      <w:r w:rsidR="00B36DA7" w:rsidRPr="00A87402">
        <w:rPr>
          <w:rFonts w:cstheme="minorHAnsi"/>
          <w:lang w:val="en-US"/>
        </w:rPr>
        <w:t xml:space="preserve"> </w:t>
      </w:r>
      <w:r w:rsidRPr="00A87402">
        <w:rPr>
          <w:rFonts w:cstheme="minorHAnsi"/>
          <w:lang w:val="en-US"/>
        </w:rPr>
        <w:t xml:space="preserve">on how grant-making philanthropic organizations behave when distributing their funds – with the exception of studies largely focusing on North American foundations and </w:t>
      </w:r>
      <w:r w:rsidR="00857E93" w:rsidRPr="00A87402">
        <w:rPr>
          <w:rFonts w:cstheme="minorHAnsi"/>
          <w:lang w:val="en-US"/>
        </w:rPr>
        <w:t>university endowments</w:t>
      </w:r>
      <w:r w:rsidRPr="00A87402">
        <w:rPr>
          <w:rFonts w:cstheme="minorHAnsi"/>
          <w:lang w:val="en-US"/>
        </w:rPr>
        <w:t xml:space="preserve"> in particular</w:t>
      </w:r>
      <w:r w:rsidR="00857E93" w:rsidRPr="00A87402">
        <w:rPr>
          <w:rFonts w:cstheme="minorHAnsi"/>
          <w:lang w:val="en-US"/>
        </w:rPr>
        <w:t>.</w:t>
      </w:r>
      <w:r w:rsidRPr="00A87402">
        <w:rPr>
          <w:rFonts w:cstheme="minorHAnsi"/>
          <w:lang w:val="en-US"/>
        </w:rPr>
        <w:t xml:space="preserve"> </w:t>
      </w:r>
      <w:r w:rsidR="004B282A" w:rsidRPr="00A87402">
        <w:rPr>
          <w:rFonts w:cstheme="minorHAnsi"/>
          <w:lang w:val="en-US"/>
        </w:rPr>
        <w:t xml:space="preserve">This paper adds to the literature on how </w:t>
      </w:r>
      <w:r w:rsidRPr="00A87402">
        <w:rPr>
          <w:rFonts w:cstheme="minorHAnsi"/>
          <w:lang w:val="en-US"/>
        </w:rPr>
        <w:t xml:space="preserve">non-profits respond </w:t>
      </w:r>
      <w:r w:rsidR="004B282A" w:rsidRPr="00A87402">
        <w:rPr>
          <w:rFonts w:cstheme="minorHAnsi"/>
          <w:lang w:val="en-US"/>
        </w:rPr>
        <w:t>financially to economic crises</w:t>
      </w:r>
      <w:r w:rsidR="009410BE" w:rsidRPr="00A87402">
        <w:rPr>
          <w:rFonts w:cstheme="minorHAnsi"/>
          <w:lang w:val="en-US"/>
        </w:rPr>
        <w:t xml:space="preserve"> </w:t>
      </w:r>
      <w:r w:rsidRPr="00A87402">
        <w:rPr>
          <w:rFonts w:cstheme="minorHAnsi"/>
          <w:lang w:val="en-US"/>
        </w:rPr>
        <w:t>by offering a comparative perspective from the experience of foundations and endowments in Russia, Sweden</w:t>
      </w:r>
      <w:r w:rsidR="00247914" w:rsidRPr="00A87402">
        <w:rPr>
          <w:rFonts w:cstheme="minorHAnsi"/>
          <w:lang w:val="en-US"/>
        </w:rPr>
        <w:t>,</w:t>
      </w:r>
      <w:r w:rsidRPr="00A87402">
        <w:rPr>
          <w:rFonts w:cstheme="minorHAnsi"/>
          <w:lang w:val="en-US"/>
        </w:rPr>
        <w:t xml:space="preserve"> and</w:t>
      </w:r>
      <w:r w:rsidR="00675A9E" w:rsidRPr="00A87402">
        <w:rPr>
          <w:rFonts w:cstheme="minorHAnsi"/>
          <w:lang w:val="en-US"/>
        </w:rPr>
        <w:t xml:space="preserve"> the</w:t>
      </w:r>
      <w:r w:rsidRPr="00A87402">
        <w:rPr>
          <w:rFonts w:cstheme="minorHAnsi"/>
          <w:lang w:val="en-US"/>
        </w:rPr>
        <w:t xml:space="preserve"> UK.  </w:t>
      </w:r>
    </w:p>
    <w:p w14:paraId="74F8F36A" w14:textId="77777777" w:rsidR="00EF7E43" w:rsidRPr="00A87402" w:rsidRDefault="00EF7E43" w:rsidP="00A87402">
      <w:pPr>
        <w:jc w:val="both"/>
        <w:rPr>
          <w:rFonts w:cstheme="minorHAnsi"/>
          <w:lang w:val="en-US"/>
        </w:rPr>
      </w:pPr>
    </w:p>
    <w:p w14:paraId="4543F320" w14:textId="77777777" w:rsidR="00344B00" w:rsidRPr="00A87402" w:rsidRDefault="00680B98" w:rsidP="00A87402">
      <w:pPr>
        <w:pStyle w:val="Heading2"/>
        <w:numPr>
          <w:ilvl w:val="0"/>
          <w:numId w:val="1"/>
        </w:numPr>
        <w:rPr>
          <w:rFonts w:asciiTheme="minorHAnsi" w:hAnsiTheme="minorHAnsi" w:cstheme="minorHAnsi"/>
          <w:lang w:val="en-US"/>
        </w:rPr>
      </w:pPr>
      <w:r w:rsidRPr="00A87402">
        <w:rPr>
          <w:rFonts w:asciiTheme="minorHAnsi" w:hAnsiTheme="minorHAnsi" w:cstheme="minorHAnsi"/>
          <w:lang w:val="en-US"/>
        </w:rPr>
        <w:t>Data and Methodology</w:t>
      </w:r>
    </w:p>
    <w:p w14:paraId="0925E976" w14:textId="77777777" w:rsidR="00DE52AF" w:rsidRPr="00A87402" w:rsidRDefault="00DE52AF" w:rsidP="00A87402">
      <w:pPr>
        <w:rPr>
          <w:rFonts w:cstheme="minorHAnsi"/>
          <w:lang w:val="en-US"/>
        </w:rPr>
      </w:pPr>
    </w:p>
    <w:p w14:paraId="5AD2F4DB" w14:textId="77777777" w:rsidR="00344B00" w:rsidRPr="00A87402" w:rsidRDefault="00380973" w:rsidP="00A87402">
      <w:pPr>
        <w:pStyle w:val="Heading2"/>
        <w:numPr>
          <w:ilvl w:val="1"/>
          <w:numId w:val="1"/>
        </w:numPr>
        <w:rPr>
          <w:rFonts w:asciiTheme="minorHAnsi" w:hAnsiTheme="minorHAnsi" w:cstheme="minorHAnsi"/>
          <w:lang w:val="en-US"/>
        </w:rPr>
      </w:pPr>
      <w:r w:rsidRPr="00A87402">
        <w:rPr>
          <w:rFonts w:asciiTheme="minorHAnsi" w:hAnsiTheme="minorHAnsi" w:cstheme="minorHAnsi"/>
          <w:lang w:val="en-US"/>
        </w:rPr>
        <w:t>Data for the UK</w:t>
      </w:r>
    </w:p>
    <w:p w14:paraId="7E608321" w14:textId="18B7BC43" w:rsidR="00C06CA3" w:rsidRPr="00A87402" w:rsidRDefault="00C06CA3" w:rsidP="00A87402">
      <w:pPr>
        <w:jc w:val="both"/>
        <w:rPr>
          <w:rFonts w:cstheme="minorHAnsi"/>
          <w:lang w:val="en-GB"/>
        </w:rPr>
      </w:pPr>
      <w:r w:rsidRPr="00A87402">
        <w:rPr>
          <w:rFonts w:cstheme="minorHAnsi"/>
          <w:lang w:val="en-GB"/>
        </w:rPr>
        <w:t>The U.K. doesn’t have a legal foundation form</w:t>
      </w:r>
      <w:r w:rsidR="002B5C19" w:rsidRPr="00A87402">
        <w:rPr>
          <w:rFonts w:cstheme="minorHAnsi"/>
          <w:lang w:val="en-GB"/>
        </w:rPr>
        <w:t xml:space="preserve"> and there </w:t>
      </w:r>
      <w:r w:rsidRPr="00A87402">
        <w:rPr>
          <w:rFonts w:cstheme="minorHAnsi"/>
          <w:lang w:val="en-GB"/>
        </w:rPr>
        <w:t xml:space="preserve">is different national legal </w:t>
      </w:r>
      <w:r w:rsidR="002B5C19" w:rsidRPr="00A87402">
        <w:rPr>
          <w:rFonts w:cstheme="minorHAnsi"/>
          <w:lang w:val="en-GB"/>
        </w:rPr>
        <w:t>contexts</w:t>
      </w:r>
      <w:r w:rsidRPr="00A87402">
        <w:rPr>
          <w:rFonts w:cstheme="minorHAnsi"/>
          <w:lang w:val="en-GB"/>
        </w:rPr>
        <w:t xml:space="preserve"> in England, Northern Ireland, Wales and Scotland </w:t>
      </w:r>
      <w:r w:rsidR="002B5C19" w:rsidRPr="00A87402">
        <w:rPr>
          <w:rFonts w:cstheme="minorHAnsi"/>
          <w:lang w:val="en-GB"/>
        </w:rPr>
        <w:t>c</w:t>
      </w:r>
      <w:r w:rsidRPr="00A87402">
        <w:rPr>
          <w:rFonts w:cstheme="minorHAnsi"/>
          <w:lang w:val="en-GB"/>
        </w:rPr>
        <w:t xml:space="preserve">harity law </w:t>
      </w:r>
      <w:r w:rsidR="00E42BEB" w:rsidRPr="00A87402">
        <w:rPr>
          <w:rFonts w:cstheme="minorHAnsi"/>
          <w:lang w:val="en-GB"/>
        </w:rPr>
        <w:fldChar w:fldCharType="begin"/>
      </w:r>
      <w:r w:rsidR="00F93E72" w:rsidRPr="00A87402">
        <w:rPr>
          <w:rFonts w:cstheme="minorHAnsi"/>
          <w:lang w:val="en-GB"/>
        </w:rPr>
        <w:instrText xml:space="preserve"> ADDIN EN.CITE &lt;EndNote&gt;&lt;Cite&gt;&lt;Author&gt;Breen&lt;/Author&gt;&lt;Year&gt;2009&lt;/Year&gt;&lt;RecNum&gt;1929&lt;/RecNum&gt;&lt;DisplayText&gt;(Breen, et al. 2009)&lt;/DisplayText&gt;&lt;record&gt;&lt;rec-number&gt;29&lt;/rec-number&gt;&lt;foreign-keys&gt;&lt;key app="EN" db-id="2vdsv5wf9zfs9newafu5zst9dwx90fst2etp" timestamp="1685631954"&gt;29&lt;/key&gt;&lt;/foreign-keys&gt;&lt;ref-type name="Journal Article"&gt;17&lt;/ref-type&gt;&lt;contributors&gt;&lt;authors&gt;&lt;author&gt;Breen, O&lt;/author&gt;&lt;author&gt;Ford, P&lt;/author&gt;&lt;author&gt;Morgan, G.&lt;/author&gt;&lt;/authors&gt;&lt;/contributors&gt;&lt;titles&gt;&lt;title&gt;Cross-border issues in the regulation of charities: Experiences from the UK and Ireland&lt;/title&gt;&lt;secondary-title&gt;International Journal of Not-for-Profit Law&lt;/secondary-title&gt;&lt;/titles&gt;&lt;periodical&gt;&lt;full-title&gt;International Journal of Not-for-Profit Law&lt;/full-title&gt;&lt;/periodical&gt;&lt;pages&gt;5-41&lt;/pages&gt;&lt;volume&gt;11&lt;/volume&gt;&lt;number&gt;3&lt;/number&gt;&lt;dates&gt;&lt;year&gt;2009&lt;/year&gt;&lt;/dates&gt;&lt;urls&gt;&lt;/urls&gt;&lt;/record&gt;&lt;/Cite&gt;&lt;/EndNote&gt;</w:instrText>
      </w:r>
      <w:r w:rsidR="00E42BEB" w:rsidRPr="00A87402">
        <w:rPr>
          <w:rFonts w:cstheme="minorHAnsi"/>
          <w:lang w:val="en-GB"/>
        </w:rPr>
        <w:fldChar w:fldCharType="separate"/>
      </w:r>
      <w:r w:rsidR="00F93E72" w:rsidRPr="00A87402">
        <w:rPr>
          <w:rFonts w:cstheme="minorHAnsi"/>
          <w:noProof/>
          <w:lang w:val="en-GB"/>
        </w:rPr>
        <w:t>(Breen, et al. 2009)</w:t>
      </w:r>
      <w:r w:rsidR="00E42BEB" w:rsidRPr="00A87402">
        <w:rPr>
          <w:rFonts w:cstheme="minorHAnsi"/>
          <w:lang w:val="en-GB"/>
        </w:rPr>
        <w:fldChar w:fldCharType="end"/>
      </w:r>
      <w:r w:rsidR="00E42BEB" w:rsidRPr="00A87402">
        <w:rPr>
          <w:rFonts w:cstheme="minorHAnsi"/>
          <w:lang w:val="en-GB"/>
        </w:rPr>
        <w:t xml:space="preserve">. </w:t>
      </w:r>
      <w:r w:rsidRPr="00A87402">
        <w:rPr>
          <w:rFonts w:cstheme="minorHAnsi"/>
          <w:lang w:val="en-GB"/>
        </w:rPr>
        <w:t xml:space="preserve">This makes mapping exercises of the U.K. foundational landscape </w:t>
      </w:r>
      <w:r w:rsidR="00267AB8" w:rsidRPr="00A87402">
        <w:rPr>
          <w:rFonts w:cstheme="minorHAnsi"/>
          <w:lang w:val="en-GB"/>
        </w:rPr>
        <w:t xml:space="preserve">problematic and there </w:t>
      </w:r>
      <w:r w:rsidR="00650C78" w:rsidRPr="00A87402">
        <w:rPr>
          <w:rFonts w:cstheme="minorHAnsi"/>
          <w:lang w:val="en-GB"/>
        </w:rPr>
        <w:t>are</w:t>
      </w:r>
      <w:r w:rsidR="00267AB8" w:rsidRPr="00A87402">
        <w:rPr>
          <w:rFonts w:cstheme="minorHAnsi"/>
          <w:lang w:val="en-GB"/>
        </w:rPr>
        <w:t xml:space="preserve"> </w:t>
      </w:r>
      <w:r w:rsidR="008F0502" w:rsidRPr="00A87402">
        <w:rPr>
          <w:rFonts w:cstheme="minorHAnsi"/>
          <w:lang w:val="en-GB"/>
        </w:rPr>
        <w:t>few comprehensive studies</w:t>
      </w:r>
      <w:r w:rsidR="00E42BEB" w:rsidRPr="00A87402">
        <w:rPr>
          <w:rFonts w:cstheme="minorHAnsi"/>
          <w:lang w:val="en-GB"/>
        </w:rPr>
        <w:t xml:space="preserve"> </w:t>
      </w:r>
      <w:r w:rsidR="00E42BEB" w:rsidRPr="00A87402">
        <w:rPr>
          <w:rFonts w:cstheme="minorHAnsi"/>
          <w:lang w:val="en-GB"/>
        </w:rPr>
        <w:fldChar w:fldCharType="begin"/>
      </w:r>
      <w:r w:rsidR="00F93E72" w:rsidRPr="00A87402">
        <w:rPr>
          <w:rFonts w:cstheme="minorHAnsi"/>
          <w:lang w:val="en-GB"/>
        </w:rPr>
        <w:instrText xml:space="preserve"> ADDIN EN.CITE &lt;EndNote&gt;&lt;Cite&gt;&lt;Author&gt;Traynor&lt;/Author&gt;&lt;Year&gt;2015&lt;/Year&gt;&lt;RecNum&gt;1930&lt;/RecNum&gt;&lt;DisplayText&gt;(Traynor and Walker 2015)&lt;/DisplayText&gt;&lt;record&gt;&lt;rec-number&gt;30&lt;/rec-number&gt;&lt;foreign-keys&gt;&lt;key app="EN" db-id="2vdsv5wf9zfs9newafu5zst9dwx90fst2etp" timestamp="1685631954"&gt;30&lt;/key&gt;&lt;/foreign-keys&gt;&lt;ref-type name="Book"&gt;6&lt;/ref-type&gt;&lt;contributors&gt;&lt;authors&gt;&lt;author&gt;Traynor, T&lt;/author&gt;&lt;author&gt;Walker, C&lt;/author&gt;&lt;/authors&gt;&lt;/contributors&gt;&lt;titles&gt;&lt;title&gt;UK grant-making trusts and foundations&lt;/title&gt;&lt;/titles&gt;&lt;dates&gt;&lt;year&gt;2015&lt;/year&gt;&lt;/dates&gt;&lt;pub-location&gt;London&lt;/pub-location&gt;&lt;publisher&gt;Directory of Social Change&lt;/publisher&gt;&lt;urls&gt;&lt;/urls&gt;&lt;/record&gt;&lt;/Cite&gt;&lt;/EndNote&gt;</w:instrText>
      </w:r>
      <w:r w:rsidR="00E42BEB" w:rsidRPr="00A87402">
        <w:rPr>
          <w:rFonts w:cstheme="minorHAnsi"/>
          <w:lang w:val="en-GB"/>
        </w:rPr>
        <w:fldChar w:fldCharType="separate"/>
      </w:r>
      <w:r w:rsidR="00F93E72" w:rsidRPr="00A87402">
        <w:rPr>
          <w:rFonts w:cstheme="minorHAnsi"/>
          <w:noProof/>
          <w:lang w:val="en-GB"/>
        </w:rPr>
        <w:t>(Traynor and Walker 2015)</w:t>
      </w:r>
      <w:r w:rsidR="00E42BEB" w:rsidRPr="00A87402">
        <w:rPr>
          <w:rFonts w:cstheme="minorHAnsi"/>
          <w:lang w:val="en-GB"/>
        </w:rPr>
        <w:fldChar w:fldCharType="end"/>
      </w:r>
      <w:r w:rsidR="00E42BEB" w:rsidRPr="00A87402">
        <w:rPr>
          <w:rFonts w:cstheme="minorHAnsi"/>
          <w:lang w:val="en-GB"/>
        </w:rPr>
        <w:t>.</w:t>
      </w:r>
    </w:p>
    <w:p w14:paraId="44E71D24" w14:textId="2440ABF6" w:rsidR="000D3E9E" w:rsidRPr="00A87402" w:rsidRDefault="000B5FFB" w:rsidP="00A87402">
      <w:pPr>
        <w:jc w:val="both"/>
        <w:rPr>
          <w:rFonts w:cstheme="minorHAnsi"/>
          <w:lang w:val="en-GB"/>
        </w:rPr>
      </w:pPr>
      <w:r w:rsidRPr="00A87402">
        <w:rPr>
          <w:rFonts w:cstheme="minorHAnsi"/>
          <w:lang w:val="en-GB"/>
        </w:rPr>
        <w:t>A</w:t>
      </w:r>
      <w:r w:rsidR="00C06CA3" w:rsidRPr="00A87402">
        <w:rPr>
          <w:rFonts w:cstheme="minorHAnsi"/>
          <w:lang w:val="en-GB"/>
        </w:rPr>
        <w:t xml:space="preserve"> study of the top 300 foundations in U.K. from 2016 state that </w:t>
      </w:r>
      <w:r w:rsidRPr="00A87402">
        <w:rPr>
          <w:rFonts w:cstheme="minorHAnsi"/>
          <w:lang w:val="en-GB"/>
        </w:rPr>
        <w:t xml:space="preserve">the </w:t>
      </w:r>
      <w:r w:rsidR="00C06CA3" w:rsidRPr="00A87402">
        <w:rPr>
          <w:rFonts w:cstheme="minorHAnsi"/>
          <w:lang w:val="en-GB"/>
        </w:rPr>
        <w:t>annual giving</w:t>
      </w:r>
      <w:r w:rsidRPr="00A87402">
        <w:rPr>
          <w:rFonts w:cstheme="minorHAnsi"/>
          <w:lang w:val="en-GB"/>
        </w:rPr>
        <w:t xml:space="preserve"> of the top 300 foundations</w:t>
      </w:r>
      <w:r w:rsidR="00C06CA3" w:rsidRPr="00A87402">
        <w:rPr>
          <w:rFonts w:cstheme="minorHAnsi"/>
          <w:lang w:val="en-GB"/>
        </w:rPr>
        <w:t xml:space="preserve"> is approximately £2.7 billion which stands for 15% of the total private giving in the U.K. About half of the foundation giving comes from the 20 largest foundations</w:t>
      </w:r>
      <w:r w:rsidRPr="00A87402">
        <w:rPr>
          <w:rFonts w:cstheme="minorHAnsi"/>
          <w:lang w:val="en-GB"/>
        </w:rPr>
        <w:t xml:space="preserve"> which makes the U.K. f</w:t>
      </w:r>
      <w:r w:rsidR="00535FA5" w:rsidRPr="00A87402">
        <w:rPr>
          <w:rFonts w:cstheme="minorHAnsi"/>
          <w:lang w:val="en-GB"/>
        </w:rPr>
        <w:t>oundations sector being dominated by a few very large foundations</w:t>
      </w:r>
      <w:r w:rsidR="00C06CA3" w:rsidRPr="00A87402">
        <w:rPr>
          <w:rFonts w:cstheme="minorHAnsi"/>
          <w:lang w:val="en-GB"/>
        </w:rPr>
        <w:t xml:space="preserve">. </w:t>
      </w:r>
      <w:r w:rsidR="00C30A38" w:rsidRPr="00A87402">
        <w:rPr>
          <w:rFonts w:cstheme="minorHAnsi"/>
          <w:lang w:val="en-GB"/>
        </w:rPr>
        <w:t>About</w:t>
      </w:r>
      <w:r w:rsidR="0076399A" w:rsidRPr="00A87402">
        <w:rPr>
          <w:rFonts w:cstheme="minorHAnsi"/>
          <w:lang w:val="en-GB"/>
        </w:rPr>
        <w:t xml:space="preserve"> a quarter </w:t>
      </w:r>
      <w:r w:rsidR="00C30A38" w:rsidRPr="00A87402">
        <w:rPr>
          <w:rFonts w:cstheme="minorHAnsi"/>
          <w:lang w:val="en-GB"/>
        </w:rPr>
        <w:t xml:space="preserve">of the top 300 foundations </w:t>
      </w:r>
      <w:r w:rsidR="00C30A38" w:rsidRPr="00A87402">
        <w:rPr>
          <w:rFonts w:cstheme="minorHAnsi"/>
          <w:lang w:val="en-GB"/>
        </w:rPr>
        <w:lastRenderedPageBreak/>
        <w:t xml:space="preserve">support educational issues, </w:t>
      </w:r>
      <w:r w:rsidR="0054406B" w:rsidRPr="00A87402">
        <w:rPr>
          <w:rFonts w:cstheme="minorHAnsi"/>
          <w:lang w:val="en-GB"/>
        </w:rPr>
        <w:t xml:space="preserve">11% support health issues and 11% support arts &amp; culture </w:t>
      </w:r>
      <w:r w:rsidR="00BF2366" w:rsidRPr="00A87402">
        <w:rPr>
          <w:rFonts w:cstheme="minorHAnsi"/>
          <w:lang w:val="en-GB"/>
        </w:rPr>
        <w:t xml:space="preserve">making the U.K. foundation sector very diverse when it comes to what it supports </w:t>
      </w:r>
      <w:r w:rsidR="00E42BEB" w:rsidRPr="00A87402">
        <w:rPr>
          <w:rFonts w:cstheme="minorHAnsi"/>
          <w:lang w:val="en-GB"/>
        </w:rPr>
        <w:fldChar w:fldCharType="begin"/>
      </w:r>
      <w:r w:rsidR="00F93E72" w:rsidRPr="00A87402">
        <w:rPr>
          <w:rFonts w:cstheme="minorHAnsi"/>
          <w:lang w:val="en-GB"/>
        </w:rPr>
        <w:instrText xml:space="preserve"> ADDIN EN.CITE &lt;EndNote&gt;&lt;Cite&gt;&lt;Author&gt;Pharoah&lt;/Author&gt;&lt;Year&gt;2016&lt;/Year&gt;&lt;RecNum&gt;1931&lt;/RecNum&gt;&lt;DisplayText&gt;(Pharoah, et al. 2016)&lt;/DisplayText&gt;&lt;record&gt;&lt;rec-number&gt;31&lt;/rec-number&gt;&lt;foreign-keys&gt;&lt;key app="EN" db-id="2vdsv5wf9zfs9newafu5zst9dwx90fst2etp" timestamp="1685631954"&gt;31&lt;/key&gt;&lt;/foreign-keys&gt;&lt;ref-type name="Book"&gt;6&lt;/ref-type&gt;&lt;contributors&gt;&lt;authors&gt;&lt;author&gt;Pharoah, C.&lt;/author&gt;&lt;author&gt;Jenkins, R.&lt;/author&gt;&lt;author&gt;Goddard, K.&lt;/author&gt;&lt;author&gt;Walker, C.&lt;/author&gt;&lt;/authors&gt;&lt;/contributors&gt;&lt;titles&gt;&lt;title&gt;Giving trends: Top 300 foundation grant-makers&lt;/title&gt;&lt;/titles&gt;&lt;dates&gt;&lt;year&gt;2016&lt;/year&gt;&lt;/dates&gt;&lt;pub-location&gt;London&lt;/pub-location&gt;&lt;publisher&gt;Association of Charitable Foundations&lt;/publisher&gt;&lt;urls&gt;&lt;/urls&gt;&lt;/record&gt;&lt;/Cite&gt;&lt;/EndNote&gt;</w:instrText>
      </w:r>
      <w:r w:rsidR="00E42BEB" w:rsidRPr="00A87402">
        <w:rPr>
          <w:rFonts w:cstheme="minorHAnsi"/>
          <w:lang w:val="en-GB"/>
        </w:rPr>
        <w:fldChar w:fldCharType="separate"/>
      </w:r>
      <w:r w:rsidR="00F93E72" w:rsidRPr="00A87402">
        <w:rPr>
          <w:rFonts w:cstheme="minorHAnsi"/>
          <w:noProof/>
          <w:lang w:val="en-GB"/>
        </w:rPr>
        <w:t>(Pharoah, et al. 2016)</w:t>
      </w:r>
      <w:r w:rsidR="00E42BEB" w:rsidRPr="00A87402">
        <w:rPr>
          <w:rFonts w:cstheme="minorHAnsi"/>
          <w:lang w:val="en-GB"/>
        </w:rPr>
        <w:fldChar w:fldCharType="end"/>
      </w:r>
      <w:r w:rsidR="00E42BEB" w:rsidRPr="00A87402">
        <w:rPr>
          <w:rFonts w:cstheme="minorHAnsi"/>
          <w:lang w:val="en-GB"/>
        </w:rPr>
        <w:t>.</w:t>
      </w:r>
    </w:p>
    <w:p w14:paraId="6A08546A" w14:textId="3E2BBBED" w:rsidR="00380973" w:rsidRPr="00A87402" w:rsidRDefault="00380973" w:rsidP="00A87402">
      <w:pPr>
        <w:jc w:val="both"/>
        <w:rPr>
          <w:rFonts w:cstheme="minorHAnsi"/>
          <w:lang w:val="en-US"/>
        </w:rPr>
      </w:pPr>
      <w:r w:rsidRPr="00A87402">
        <w:rPr>
          <w:rFonts w:cstheme="minorHAnsi"/>
          <w:lang w:val="en-US"/>
        </w:rPr>
        <w:t xml:space="preserve">The </w:t>
      </w:r>
      <w:r w:rsidR="006E1BD4" w:rsidRPr="00A87402">
        <w:rPr>
          <w:rFonts w:cstheme="minorHAnsi"/>
          <w:lang w:val="en-US"/>
        </w:rPr>
        <w:t xml:space="preserve">U.K. </w:t>
      </w:r>
      <w:r w:rsidRPr="00A87402">
        <w:rPr>
          <w:rFonts w:cstheme="minorHAnsi"/>
          <w:lang w:val="en-US"/>
        </w:rPr>
        <w:t xml:space="preserve">data for </w:t>
      </w:r>
      <w:r w:rsidR="006E1BD4" w:rsidRPr="00A87402">
        <w:rPr>
          <w:rFonts w:cstheme="minorHAnsi"/>
          <w:lang w:val="en-US"/>
        </w:rPr>
        <w:t xml:space="preserve">this project comes </w:t>
      </w:r>
      <w:r w:rsidR="001112DC" w:rsidRPr="00A87402">
        <w:rPr>
          <w:rFonts w:cstheme="minorHAnsi"/>
          <w:lang w:val="en-US"/>
        </w:rPr>
        <w:t xml:space="preserve">from the Charity Commission which keeps a registry over foundations in England and Wales. </w:t>
      </w:r>
      <w:r w:rsidRPr="00A87402">
        <w:rPr>
          <w:rFonts w:cstheme="minorHAnsi"/>
          <w:lang w:val="en-US"/>
        </w:rPr>
        <w:t xml:space="preserve">Data on the area and field of operation and financial data for the last five years is available at the website of the Commission. In order to get data with a longer history we filed a Freedom of Information Act request and were able to get data going back to the year 2007. </w:t>
      </w:r>
    </w:p>
    <w:p w14:paraId="7C69762D" w14:textId="5ED91CBF" w:rsidR="0061522F" w:rsidRPr="00A87402" w:rsidRDefault="008E67D1" w:rsidP="00A87402">
      <w:pPr>
        <w:jc w:val="both"/>
        <w:rPr>
          <w:rFonts w:cstheme="minorHAnsi"/>
          <w:lang w:val="en-US"/>
        </w:rPr>
      </w:pPr>
      <w:r w:rsidRPr="00A87402">
        <w:rPr>
          <w:rFonts w:cstheme="minorHAnsi"/>
          <w:lang w:val="en-US"/>
        </w:rPr>
        <w:t xml:space="preserve">There are approximately 250,000 unique foundations in the </w:t>
      </w:r>
      <w:r w:rsidR="008F0502" w:rsidRPr="00A87402">
        <w:rPr>
          <w:rFonts w:cstheme="minorHAnsi"/>
          <w:lang w:val="en-US"/>
        </w:rPr>
        <w:t xml:space="preserve">Charity Commissions </w:t>
      </w:r>
      <w:r w:rsidRPr="00A87402">
        <w:rPr>
          <w:rFonts w:cstheme="minorHAnsi"/>
          <w:lang w:val="en-US"/>
        </w:rPr>
        <w:t>register</w:t>
      </w:r>
      <w:r w:rsidR="000C2247" w:rsidRPr="00A87402">
        <w:rPr>
          <w:rFonts w:cstheme="minorHAnsi"/>
          <w:lang w:val="en-US"/>
        </w:rPr>
        <w:t xml:space="preserve"> for England and Wales</w:t>
      </w:r>
      <w:r w:rsidR="00980CA2" w:rsidRPr="00A87402">
        <w:rPr>
          <w:rFonts w:cstheme="minorHAnsi"/>
          <w:lang w:val="en-US"/>
        </w:rPr>
        <w:t xml:space="preserve">. </w:t>
      </w:r>
      <w:r w:rsidR="000C2247" w:rsidRPr="00A87402">
        <w:rPr>
          <w:rFonts w:cstheme="minorHAnsi"/>
          <w:lang w:val="en-US"/>
        </w:rPr>
        <w:t>However, o</w:t>
      </w:r>
      <w:r w:rsidR="00980CA2" w:rsidRPr="00A87402">
        <w:rPr>
          <w:rFonts w:cstheme="minorHAnsi"/>
          <w:lang w:val="en-US"/>
        </w:rPr>
        <w:t>nly foundations with</w:t>
      </w:r>
      <w:r w:rsidR="000C2247" w:rsidRPr="00A87402">
        <w:rPr>
          <w:rFonts w:cstheme="minorHAnsi"/>
          <w:lang w:val="en-US"/>
        </w:rPr>
        <w:t xml:space="preserve"> total</w:t>
      </w:r>
      <w:r w:rsidR="00980CA2" w:rsidRPr="00A87402">
        <w:rPr>
          <w:rFonts w:cstheme="minorHAnsi"/>
          <w:lang w:val="en-US"/>
        </w:rPr>
        <w:t xml:space="preserve"> </w:t>
      </w:r>
      <w:r w:rsidR="000C2247" w:rsidRPr="00A87402">
        <w:rPr>
          <w:rFonts w:cstheme="minorHAnsi"/>
          <w:lang w:val="en-US"/>
        </w:rPr>
        <w:t>income</w:t>
      </w:r>
      <w:r w:rsidR="00980CA2" w:rsidRPr="00A87402">
        <w:rPr>
          <w:rFonts w:cstheme="minorHAnsi"/>
          <w:lang w:val="en-US"/>
        </w:rPr>
        <w:t xml:space="preserve"> of more than </w:t>
      </w:r>
      <w:r w:rsidR="000C2247" w:rsidRPr="00A87402">
        <w:rPr>
          <w:rFonts w:cstheme="minorHAnsi"/>
          <w:lang w:val="en-US"/>
        </w:rPr>
        <w:t xml:space="preserve">500,000 pounds need to report detailed accounting data, in particular, the size of their endowments and separate numbers for expenditures on charitable goals and administration of the foundation. </w:t>
      </w:r>
      <w:r w:rsidR="00A87402">
        <w:rPr>
          <w:rFonts w:cstheme="minorHAnsi"/>
          <w:lang w:val="en-US"/>
        </w:rPr>
        <w:t>The sample of such foundations consists of approximately</w:t>
      </w:r>
      <w:r w:rsidR="000C2247" w:rsidRPr="00A87402">
        <w:rPr>
          <w:rFonts w:cstheme="minorHAnsi"/>
          <w:lang w:val="en-US"/>
        </w:rPr>
        <w:t xml:space="preserve"> 22,400 foundations. </w:t>
      </w:r>
      <w:r w:rsidR="00A87402">
        <w:rPr>
          <w:rFonts w:cstheme="minorHAnsi"/>
          <w:lang w:val="en-US"/>
        </w:rPr>
        <w:t>For the descriptive statistics that we present next, we concentrate on the subsample of endowed foundations.</w:t>
      </w:r>
    </w:p>
    <w:p w14:paraId="29500C37" w14:textId="228D50CE" w:rsidR="0061522F" w:rsidRPr="00A87402" w:rsidRDefault="0061522F" w:rsidP="00A87402">
      <w:pPr>
        <w:pStyle w:val="Subtitle"/>
        <w:numPr>
          <w:ilvl w:val="2"/>
          <w:numId w:val="1"/>
        </w:numPr>
        <w:rPr>
          <w:rFonts w:cstheme="minorHAnsi"/>
          <w:lang w:val="en-US"/>
        </w:rPr>
      </w:pPr>
      <w:r w:rsidRPr="00A87402">
        <w:rPr>
          <w:rFonts w:cstheme="minorHAnsi"/>
          <w:lang w:val="en-US"/>
        </w:rPr>
        <w:t>Descriptive Statistics for UK endowments</w:t>
      </w:r>
    </w:p>
    <w:p w14:paraId="7EF160B6" w14:textId="77777777" w:rsidR="009B1854" w:rsidRPr="00A87402" w:rsidRDefault="009B1854" w:rsidP="00A87402">
      <w:pPr>
        <w:jc w:val="both"/>
        <w:rPr>
          <w:rFonts w:cstheme="minorHAnsi"/>
          <w:lang w:val="en-US"/>
        </w:rPr>
      </w:pPr>
      <w:r w:rsidRPr="00A87402">
        <w:rPr>
          <w:rFonts w:cstheme="minorHAnsi"/>
          <w:lang w:val="en-US"/>
        </w:rPr>
        <w:t xml:space="preserve">In our econometric analysis we focus on endowed foundations. We define them here as foundations </w:t>
      </w:r>
      <w:r w:rsidR="00E6213D" w:rsidRPr="00A87402">
        <w:rPr>
          <w:rFonts w:cstheme="minorHAnsi"/>
          <w:lang w:val="en-US"/>
        </w:rPr>
        <w:t xml:space="preserve">whose endowment funds account for more than 50 percent of net assets (the value of all assets less liabilities). The number of endowed foundations ranges between </w:t>
      </w:r>
      <w:r w:rsidR="00FF7E4A" w:rsidRPr="00A87402">
        <w:rPr>
          <w:rFonts w:cstheme="minorHAnsi"/>
          <w:lang w:val="en-US"/>
        </w:rPr>
        <w:t xml:space="preserve">around </w:t>
      </w:r>
      <w:r w:rsidR="00E6213D" w:rsidRPr="00A87402">
        <w:rPr>
          <w:rFonts w:cstheme="minorHAnsi"/>
          <w:lang w:val="en-US"/>
        </w:rPr>
        <w:t>5</w:t>
      </w:r>
      <w:r w:rsidR="00FF7E4A" w:rsidRPr="00A87402">
        <w:rPr>
          <w:rFonts w:cstheme="minorHAnsi"/>
          <w:lang w:val="en-US"/>
        </w:rPr>
        <w:t>00</w:t>
      </w:r>
      <w:r w:rsidR="00E6213D" w:rsidRPr="00A87402">
        <w:rPr>
          <w:rFonts w:cstheme="minorHAnsi"/>
          <w:lang w:val="en-US"/>
        </w:rPr>
        <w:t xml:space="preserve"> in 2007 and 7</w:t>
      </w:r>
      <w:r w:rsidR="00FF7E4A" w:rsidRPr="00A87402">
        <w:rPr>
          <w:rFonts w:cstheme="minorHAnsi"/>
          <w:lang w:val="en-US"/>
        </w:rPr>
        <w:t>20 in 2018 and 2019</w:t>
      </w:r>
      <w:r w:rsidR="00E6213D" w:rsidRPr="00A87402">
        <w:rPr>
          <w:rFonts w:cstheme="minorHAnsi"/>
          <w:lang w:val="en-US"/>
        </w:rPr>
        <w:t>. In 2</w:t>
      </w:r>
      <w:r w:rsidR="0061522F" w:rsidRPr="00A87402">
        <w:rPr>
          <w:rFonts w:cstheme="minorHAnsi"/>
          <w:lang w:val="en-US"/>
        </w:rPr>
        <w:t xml:space="preserve">020, the number went down to </w:t>
      </w:r>
      <w:r w:rsidR="00FF7E4A" w:rsidRPr="00A87402">
        <w:rPr>
          <w:rFonts w:cstheme="minorHAnsi"/>
          <w:lang w:val="en-US"/>
        </w:rPr>
        <w:t>660</w:t>
      </w:r>
      <w:r w:rsidR="00E6213D" w:rsidRPr="00A87402">
        <w:rPr>
          <w:rFonts w:cstheme="minorHAnsi"/>
          <w:lang w:val="en-US"/>
        </w:rPr>
        <w:t xml:space="preserve">. </w:t>
      </w:r>
    </w:p>
    <w:p w14:paraId="0D181D72" w14:textId="4A30C36C" w:rsidR="0061522F" w:rsidRPr="00A87402" w:rsidRDefault="00F84B45" w:rsidP="00A87402">
      <w:pPr>
        <w:jc w:val="center"/>
        <w:rPr>
          <w:rFonts w:cstheme="minorHAnsi"/>
          <w:lang w:val="en-US"/>
        </w:rPr>
      </w:pPr>
      <w:r w:rsidRPr="00A87402">
        <w:rPr>
          <w:rFonts w:cstheme="minorHAnsi"/>
          <w:noProof/>
          <w:lang w:eastAsia="ru-RU"/>
        </w:rPr>
        <w:drawing>
          <wp:inline distT="0" distB="0" distL="0" distR="0" wp14:anchorId="01BE7860" wp14:editId="4BC5DFA0">
            <wp:extent cx="4572000" cy="27432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2E48E5" w14:textId="77777777" w:rsidR="00B3761E" w:rsidRPr="00A87402" w:rsidRDefault="00F84B45" w:rsidP="00A87402">
      <w:pPr>
        <w:jc w:val="center"/>
        <w:rPr>
          <w:rFonts w:cstheme="minorHAnsi"/>
          <w:lang w:val="en-US"/>
        </w:rPr>
      </w:pPr>
      <w:r w:rsidRPr="00A87402">
        <w:rPr>
          <w:rFonts w:cstheme="minorHAnsi"/>
          <w:noProof/>
          <w:lang w:eastAsia="ru-RU"/>
        </w:rPr>
        <w:lastRenderedPageBreak/>
        <w:drawing>
          <wp:inline distT="0" distB="0" distL="0" distR="0" wp14:anchorId="148E7673" wp14:editId="221B0D1F">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AF7906" w14:textId="4CC86384" w:rsidR="00E6213D" w:rsidRPr="00A87402" w:rsidRDefault="00B3761E" w:rsidP="00A87402">
      <w:pPr>
        <w:jc w:val="both"/>
        <w:rPr>
          <w:rFonts w:cstheme="minorHAnsi"/>
          <w:lang w:val="en-US"/>
        </w:rPr>
      </w:pPr>
      <w:r w:rsidRPr="00A87402">
        <w:rPr>
          <w:rFonts w:cstheme="minorHAnsi"/>
          <w:lang w:val="en-US"/>
        </w:rPr>
        <w:t xml:space="preserve">We observe </w:t>
      </w:r>
      <w:r w:rsidR="00E51D3A" w:rsidRPr="00A87402">
        <w:rPr>
          <w:rFonts w:cstheme="minorHAnsi"/>
          <w:lang w:val="en-US"/>
        </w:rPr>
        <w:t xml:space="preserve">in Figure </w:t>
      </w:r>
      <w:r w:rsidR="00A87402">
        <w:rPr>
          <w:rFonts w:cstheme="minorHAnsi"/>
          <w:lang w:val="en-US"/>
        </w:rPr>
        <w:t>1</w:t>
      </w:r>
      <w:r w:rsidR="00E51D3A" w:rsidRPr="00A87402">
        <w:rPr>
          <w:rFonts w:cstheme="minorHAnsi"/>
          <w:lang w:val="en-US"/>
        </w:rPr>
        <w:t xml:space="preserve"> </w:t>
      </w:r>
      <w:r w:rsidRPr="00A87402">
        <w:rPr>
          <w:rFonts w:cstheme="minorHAnsi"/>
          <w:lang w:val="en-US"/>
        </w:rPr>
        <w:t xml:space="preserve">that after an initial drop and stagnation around the global financial crisis, the size of endowments has been growing, with a remarkably strong growth in 2020. </w:t>
      </w:r>
      <w:r w:rsidR="00E51D3A" w:rsidRPr="00A87402">
        <w:rPr>
          <w:rFonts w:cstheme="minorHAnsi"/>
          <w:lang w:val="en-US"/>
        </w:rPr>
        <w:t xml:space="preserve">In contrast, spending </w:t>
      </w:r>
      <w:r w:rsidR="00F84B45" w:rsidRPr="00A87402">
        <w:rPr>
          <w:rFonts w:cstheme="minorHAnsi"/>
          <w:lang w:val="en-US"/>
        </w:rPr>
        <w:t xml:space="preserve">(Figure </w:t>
      </w:r>
      <w:r w:rsidR="00A87402">
        <w:rPr>
          <w:rFonts w:cstheme="minorHAnsi"/>
          <w:lang w:val="en-US"/>
        </w:rPr>
        <w:t>2</w:t>
      </w:r>
      <w:r w:rsidR="00F84B45" w:rsidRPr="00A87402">
        <w:rPr>
          <w:rFonts w:cstheme="minorHAnsi"/>
          <w:lang w:val="en-US"/>
        </w:rPr>
        <w:t xml:space="preserve">) </w:t>
      </w:r>
      <w:r w:rsidR="00E51D3A" w:rsidRPr="00A87402">
        <w:rPr>
          <w:rFonts w:cstheme="minorHAnsi"/>
          <w:lang w:val="en-US"/>
        </w:rPr>
        <w:t>has been affected little by the f</w:t>
      </w:r>
      <w:r w:rsidR="00F84B45" w:rsidRPr="00A87402">
        <w:rPr>
          <w:rFonts w:cstheme="minorHAnsi"/>
          <w:lang w:val="en-US"/>
        </w:rPr>
        <w:t>inancial crisis and exhibits an</w:t>
      </w:r>
      <w:r w:rsidR="00E51D3A" w:rsidRPr="00A87402">
        <w:rPr>
          <w:rFonts w:cstheme="minorHAnsi"/>
          <w:lang w:val="en-US"/>
        </w:rPr>
        <w:t xml:space="preserve"> upward trend throughout the sample period</w:t>
      </w:r>
      <w:r w:rsidR="00F84B45" w:rsidRPr="00A87402">
        <w:rPr>
          <w:rFonts w:cstheme="minorHAnsi"/>
          <w:lang w:val="en-US"/>
        </w:rPr>
        <w:t xml:space="preserve"> in the mean but stagnates for the medi</w:t>
      </w:r>
      <w:r w:rsidR="00145153" w:rsidRPr="00A87402">
        <w:rPr>
          <w:rFonts w:cstheme="minorHAnsi"/>
          <w:lang w:val="en-US"/>
        </w:rPr>
        <w:t>an</w:t>
      </w:r>
      <w:r w:rsidR="00F84B45" w:rsidRPr="00A87402">
        <w:rPr>
          <w:rFonts w:cstheme="minorHAnsi"/>
          <w:lang w:val="en-US"/>
        </w:rPr>
        <w:t xml:space="preserve"> foundation. However, both in means and medians there is </w:t>
      </w:r>
      <w:r w:rsidR="00E51D3A" w:rsidRPr="00A87402">
        <w:rPr>
          <w:rFonts w:cstheme="minorHAnsi"/>
          <w:lang w:val="en-US"/>
        </w:rPr>
        <w:t>a remarkable increase</w:t>
      </w:r>
      <w:r w:rsidR="00F84B45" w:rsidRPr="00A87402">
        <w:rPr>
          <w:rFonts w:cstheme="minorHAnsi"/>
          <w:lang w:val="en-US"/>
        </w:rPr>
        <w:t xml:space="preserve"> in spending</w:t>
      </w:r>
      <w:r w:rsidR="00E51D3A" w:rsidRPr="00A87402">
        <w:rPr>
          <w:rFonts w:cstheme="minorHAnsi"/>
          <w:lang w:val="en-US"/>
        </w:rPr>
        <w:t xml:space="preserve"> in 2020.</w:t>
      </w:r>
    </w:p>
    <w:p w14:paraId="41C28A29" w14:textId="414097FB" w:rsidR="0043573A" w:rsidRPr="00A87402" w:rsidRDefault="0043573A" w:rsidP="00A87402">
      <w:pPr>
        <w:jc w:val="both"/>
        <w:rPr>
          <w:rFonts w:cstheme="minorHAnsi"/>
          <w:lang w:val="en-US"/>
        </w:rPr>
      </w:pPr>
      <w:r w:rsidRPr="00A87402">
        <w:rPr>
          <w:rFonts w:cstheme="minorHAnsi"/>
          <w:lang w:val="en-US"/>
        </w:rPr>
        <w:t xml:space="preserve">For endowments, we can also compute the rate of spending as a percentage of total assets at the beginning of the year. The time series of the spending rate </w:t>
      </w:r>
      <w:r w:rsidR="005F0E35" w:rsidRPr="00A87402">
        <w:rPr>
          <w:rFonts w:cstheme="minorHAnsi"/>
          <w:lang w:val="en-US"/>
        </w:rPr>
        <w:t>for a</w:t>
      </w:r>
      <w:r w:rsidRPr="00A87402">
        <w:rPr>
          <w:rFonts w:cstheme="minorHAnsi"/>
          <w:lang w:val="en-US"/>
        </w:rPr>
        <w:t xml:space="preserve"> median </w:t>
      </w:r>
      <w:r w:rsidR="005F0E35" w:rsidRPr="00A87402">
        <w:rPr>
          <w:rFonts w:cstheme="minorHAnsi"/>
          <w:lang w:val="en-US"/>
        </w:rPr>
        <w:t xml:space="preserve">endowment </w:t>
      </w:r>
      <w:r w:rsidRPr="00A87402">
        <w:rPr>
          <w:rFonts w:cstheme="minorHAnsi"/>
          <w:lang w:val="en-US"/>
        </w:rPr>
        <w:t xml:space="preserve">is depicted in Figure </w:t>
      </w:r>
      <w:r w:rsidR="00A87402">
        <w:rPr>
          <w:rFonts w:cstheme="minorHAnsi"/>
          <w:lang w:val="en-US"/>
        </w:rPr>
        <w:t>3</w:t>
      </w:r>
      <w:r w:rsidRPr="00A87402">
        <w:rPr>
          <w:rFonts w:cstheme="minorHAnsi"/>
          <w:lang w:val="en-US"/>
        </w:rPr>
        <w:t>. (The mean</w:t>
      </w:r>
      <w:r w:rsidR="005F0E35" w:rsidRPr="00A87402">
        <w:rPr>
          <w:rFonts w:cstheme="minorHAnsi"/>
          <w:lang w:val="en-US"/>
        </w:rPr>
        <w:t xml:space="preserve"> is not given here as it</w:t>
      </w:r>
      <w:r w:rsidRPr="00A87402">
        <w:rPr>
          <w:rFonts w:cstheme="minorHAnsi"/>
          <w:lang w:val="en-US"/>
        </w:rPr>
        <w:t xml:space="preserve"> would be </w:t>
      </w:r>
      <w:r w:rsidR="005F0E35" w:rsidRPr="00A87402">
        <w:rPr>
          <w:rFonts w:cstheme="minorHAnsi"/>
          <w:lang w:val="en-US"/>
        </w:rPr>
        <w:t xml:space="preserve">excessively </w:t>
      </w:r>
      <w:r w:rsidRPr="00A87402">
        <w:rPr>
          <w:rFonts w:cstheme="minorHAnsi"/>
          <w:lang w:val="en-US"/>
        </w:rPr>
        <w:t xml:space="preserve">affected by outliers </w:t>
      </w:r>
      <w:r w:rsidR="005F0E35" w:rsidRPr="00A87402">
        <w:rPr>
          <w:rFonts w:cstheme="minorHAnsi"/>
          <w:lang w:val="en-US"/>
        </w:rPr>
        <w:t xml:space="preserve">at </w:t>
      </w:r>
      <w:r w:rsidRPr="00A87402">
        <w:rPr>
          <w:rFonts w:cstheme="minorHAnsi"/>
          <w:lang w:val="en-US"/>
        </w:rPr>
        <w:t>the upper end.)</w:t>
      </w:r>
    </w:p>
    <w:p w14:paraId="5F3B1C76" w14:textId="77777777" w:rsidR="0043573A" w:rsidRPr="00A87402" w:rsidRDefault="0043573A" w:rsidP="00A87402">
      <w:pPr>
        <w:jc w:val="center"/>
        <w:rPr>
          <w:rFonts w:cstheme="minorHAnsi"/>
          <w:lang w:val="en-US"/>
        </w:rPr>
      </w:pPr>
      <w:commentRangeStart w:id="0"/>
      <w:r w:rsidRPr="00A87402">
        <w:rPr>
          <w:rFonts w:cstheme="minorHAnsi"/>
          <w:noProof/>
          <w:lang w:eastAsia="ru-RU"/>
        </w:rPr>
        <w:drawing>
          <wp:inline distT="0" distB="0" distL="0" distR="0" wp14:anchorId="30D20C7D" wp14:editId="4302450A">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0"/>
      <w:r w:rsidR="005F0E35" w:rsidRPr="00A87402">
        <w:rPr>
          <w:rStyle w:val="CommentReference"/>
          <w:rFonts w:cstheme="minorHAnsi"/>
        </w:rPr>
        <w:commentReference w:id="0"/>
      </w:r>
    </w:p>
    <w:p w14:paraId="79BFC556" w14:textId="77777777" w:rsidR="0043573A" w:rsidRPr="00A87402" w:rsidRDefault="0043573A" w:rsidP="00A87402">
      <w:pPr>
        <w:jc w:val="both"/>
        <w:rPr>
          <w:rFonts w:cstheme="minorHAnsi"/>
          <w:lang w:val="en-US"/>
        </w:rPr>
      </w:pPr>
      <w:r w:rsidRPr="00A87402">
        <w:rPr>
          <w:rFonts w:cstheme="minorHAnsi"/>
          <w:lang w:val="en-US"/>
        </w:rPr>
        <w:t>We see that after an initial increase during the financial crisis, spending rates have been steadily declining and reached around 9 percent in 2020.</w:t>
      </w:r>
    </w:p>
    <w:p w14:paraId="4D0278B7" w14:textId="00206C6B" w:rsidR="008C6DCA" w:rsidRPr="00A87402" w:rsidRDefault="008C6DCA" w:rsidP="00A87402">
      <w:pPr>
        <w:jc w:val="both"/>
        <w:rPr>
          <w:rFonts w:cstheme="minorHAnsi"/>
          <w:lang w:val="en-US"/>
        </w:rPr>
      </w:pPr>
      <w:r w:rsidRPr="00A87402">
        <w:rPr>
          <w:rFonts w:cstheme="minorHAnsi"/>
          <w:lang w:val="en-US"/>
        </w:rPr>
        <w:t xml:space="preserve">Finally, we report investment returns of endowed foundations in the UK. We compute investment returns as income from investments, such as dividends, interest payments and rents, plus </w:t>
      </w:r>
      <w:r w:rsidR="005F0E35" w:rsidRPr="00A87402">
        <w:rPr>
          <w:rFonts w:cstheme="minorHAnsi"/>
          <w:lang w:val="en-US"/>
        </w:rPr>
        <w:t xml:space="preserve">capital </w:t>
      </w:r>
      <w:r w:rsidRPr="00A87402">
        <w:rPr>
          <w:rFonts w:cstheme="minorHAnsi"/>
          <w:lang w:val="en-US"/>
        </w:rPr>
        <w:t>gains or losses associated with the foundation’s investments. This total return is divided by the size of the endowment at the beginning of the year in order to obtain the rate of return that we use in the following graph. We report only the median values for each year since mean values are biased by outliers.</w:t>
      </w:r>
    </w:p>
    <w:p w14:paraId="72DDE3B6" w14:textId="77777777" w:rsidR="008C6DCA" w:rsidRPr="00A87402" w:rsidRDefault="00B83D4A" w:rsidP="00A87402">
      <w:pPr>
        <w:jc w:val="center"/>
        <w:rPr>
          <w:rFonts w:cstheme="minorHAnsi"/>
          <w:lang w:val="en-US"/>
        </w:rPr>
      </w:pPr>
      <w:r w:rsidRPr="00A87402">
        <w:rPr>
          <w:rFonts w:cstheme="minorHAnsi"/>
          <w:noProof/>
          <w:lang w:eastAsia="ru-RU"/>
        </w:rPr>
        <w:lastRenderedPageBreak/>
        <w:drawing>
          <wp:inline distT="0" distB="0" distL="0" distR="0" wp14:anchorId="25450044" wp14:editId="52B59D42">
            <wp:extent cx="4572000"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75B826" w14:textId="77777777" w:rsidR="00E51D3A" w:rsidRPr="00A87402" w:rsidRDefault="00E51D3A" w:rsidP="00A87402">
      <w:pPr>
        <w:jc w:val="both"/>
        <w:rPr>
          <w:rFonts w:cstheme="minorHAnsi"/>
          <w:lang w:val="en-US"/>
        </w:rPr>
      </w:pPr>
    </w:p>
    <w:p w14:paraId="50266D89" w14:textId="77777777" w:rsidR="00380973" w:rsidRPr="00A87402" w:rsidRDefault="009D467F" w:rsidP="00A87402">
      <w:pPr>
        <w:pStyle w:val="Heading2"/>
        <w:numPr>
          <w:ilvl w:val="1"/>
          <w:numId w:val="1"/>
        </w:numPr>
        <w:rPr>
          <w:rFonts w:asciiTheme="minorHAnsi" w:hAnsiTheme="minorHAnsi" w:cstheme="minorHAnsi"/>
          <w:lang w:val="en-US"/>
        </w:rPr>
      </w:pPr>
      <w:r w:rsidRPr="00A87402">
        <w:rPr>
          <w:rFonts w:asciiTheme="minorHAnsi" w:hAnsiTheme="minorHAnsi" w:cstheme="minorHAnsi"/>
          <w:lang w:val="en-US"/>
        </w:rPr>
        <w:t>Data for Russia</w:t>
      </w:r>
    </w:p>
    <w:p w14:paraId="30FDB94D" w14:textId="4AA0983B" w:rsidR="00950336" w:rsidRPr="00A87402" w:rsidRDefault="006C6834" w:rsidP="00A87402">
      <w:pPr>
        <w:jc w:val="both"/>
        <w:rPr>
          <w:rFonts w:cstheme="minorHAnsi"/>
          <w:lang w:val="en-GB"/>
        </w:rPr>
      </w:pPr>
      <w:r w:rsidRPr="00A87402">
        <w:rPr>
          <w:rFonts w:cstheme="minorHAnsi"/>
          <w:lang w:val="en-GB"/>
        </w:rPr>
        <w:t>The Russian foundation sector has a long history</w:t>
      </w:r>
      <w:r w:rsidR="00F86B4C" w:rsidRPr="00A87402">
        <w:rPr>
          <w:rFonts w:cstheme="minorHAnsi"/>
          <w:lang w:val="en-GB"/>
        </w:rPr>
        <w:t xml:space="preserve"> starting in </w:t>
      </w:r>
      <w:r w:rsidRPr="00A87402">
        <w:rPr>
          <w:rFonts w:cstheme="minorHAnsi"/>
          <w:lang w:val="en-GB"/>
        </w:rPr>
        <w:t>the Imperial period</w:t>
      </w:r>
      <w:r w:rsidR="00F86B4C" w:rsidRPr="00A87402">
        <w:rPr>
          <w:rFonts w:cstheme="minorHAnsi"/>
          <w:lang w:val="en-GB"/>
        </w:rPr>
        <w:t>.</w:t>
      </w:r>
      <w:r w:rsidRPr="00A87402">
        <w:rPr>
          <w:rFonts w:cstheme="minorHAnsi"/>
          <w:lang w:val="en-GB"/>
        </w:rPr>
        <w:t xml:space="preserve"> </w:t>
      </w:r>
      <w:r w:rsidR="00F86B4C" w:rsidRPr="00A87402">
        <w:rPr>
          <w:rFonts w:cstheme="minorHAnsi"/>
          <w:lang w:val="en-GB"/>
        </w:rPr>
        <w:t>The evolution of the sector was stalled by</w:t>
      </w:r>
      <w:r w:rsidRPr="00A87402">
        <w:rPr>
          <w:rFonts w:cstheme="minorHAnsi"/>
          <w:lang w:val="en-GB"/>
        </w:rPr>
        <w:t xml:space="preserve"> the Soviet era</w:t>
      </w:r>
      <w:r w:rsidR="00F86B4C" w:rsidRPr="00A87402">
        <w:rPr>
          <w:rFonts w:cstheme="minorHAnsi"/>
          <w:lang w:val="en-GB"/>
        </w:rPr>
        <w:t xml:space="preserve"> when the state took the role of private charities in providing support for educational, cultural and other initiatives solely from public resources.</w:t>
      </w:r>
      <w:r w:rsidRPr="00A87402">
        <w:rPr>
          <w:rFonts w:cstheme="minorHAnsi"/>
          <w:lang w:val="en-GB"/>
        </w:rPr>
        <w:t xml:space="preserve"> </w:t>
      </w:r>
      <w:r w:rsidR="00F86B4C" w:rsidRPr="00A87402">
        <w:rPr>
          <w:rFonts w:cstheme="minorHAnsi"/>
          <w:lang w:val="en-GB"/>
        </w:rPr>
        <w:t>T</w:t>
      </w:r>
      <w:r w:rsidRPr="00A87402">
        <w:rPr>
          <w:rFonts w:cstheme="minorHAnsi"/>
          <w:lang w:val="en-GB"/>
        </w:rPr>
        <w:t>he upheavals of history ha</w:t>
      </w:r>
      <w:r w:rsidR="00F86B4C" w:rsidRPr="00A87402">
        <w:rPr>
          <w:rFonts w:cstheme="minorHAnsi"/>
          <w:lang w:val="en-GB"/>
        </w:rPr>
        <w:t>ve</w:t>
      </w:r>
      <w:r w:rsidRPr="00A87402">
        <w:rPr>
          <w:rFonts w:cstheme="minorHAnsi"/>
          <w:lang w:val="en-GB"/>
        </w:rPr>
        <w:t xml:space="preserve"> </w:t>
      </w:r>
      <w:r w:rsidR="00F86B4C" w:rsidRPr="00A87402">
        <w:rPr>
          <w:rFonts w:cstheme="minorHAnsi"/>
          <w:lang w:val="en-GB"/>
        </w:rPr>
        <w:t>thus</w:t>
      </w:r>
      <w:r w:rsidRPr="00A87402">
        <w:rPr>
          <w:rFonts w:cstheme="minorHAnsi"/>
          <w:lang w:val="en-GB"/>
        </w:rPr>
        <w:t xml:space="preserve"> hindered the development of a large foundation sector. </w:t>
      </w:r>
      <w:r w:rsidR="00F86B4C" w:rsidRPr="00A87402">
        <w:rPr>
          <w:rFonts w:cstheme="minorHAnsi"/>
          <w:lang w:val="en-GB"/>
        </w:rPr>
        <w:t>It</w:t>
      </w:r>
      <w:r w:rsidRPr="00A87402">
        <w:rPr>
          <w:rFonts w:cstheme="minorHAnsi"/>
          <w:lang w:val="en-GB"/>
        </w:rPr>
        <w:t xml:space="preserve"> has </w:t>
      </w:r>
      <w:r w:rsidR="00F86B4C" w:rsidRPr="00A87402">
        <w:rPr>
          <w:rFonts w:cstheme="minorHAnsi"/>
          <w:lang w:val="en-GB"/>
        </w:rPr>
        <w:t xml:space="preserve">however </w:t>
      </w:r>
      <w:r w:rsidRPr="00A87402">
        <w:rPr>
          <w:rFonts w:cstheme="minorHAnsi"/>
          <w:lang w:val="en-GB"/>
        </w:rPr>
        <w:t xml:space="preserve">seen a revival </w:t>
      </w:r>
      <w:r w:rsidR="00F86B4C" w:rsidRPr="00A87402">
        <w:rPr>
          <w:rFonts w:cstheme="minorHAnsi"/>
          <w:lang w:val="en-GB"/>
        </w:rPr>
        <w:t xml:space="preserve">in </w:t>
      </w:r>
      <w:r w:rsidRPr="00A87402">
        <w:rPr>
          <w:rFonts w:cstheme="minorHAnsi"/>
          <w:lang w:val="en-GB"/>
        </w:rPr>
        <w:t xml:space="preserve">the last 20 years with the growth </w:t>
      </w:r>
      <w:r w:rsidR="00F86B4C" w:rsidRPr="00A87402">
        <w:rPr>
          <w:rFonts w:cstheme="minorHAnsi"/>
          <w:lang w:val="en-GB"/>
        </w:rPr>
        <w:t>in</w:t>
      </w:r>
      <w:r w:rsidRPr="00A87402">
        <w:rPr>
          <w:rFonts w:cstheme="minorHAnsi"/>
          <w:lang w:val="en-GB"/>
        </w:rPr>
        <w:t xml:space="preserve"> fundraising</w:t>
      </w:r>
      <w:r w:rsidR="00F86B4C" w:rsidRPr="00A87402">
        <w:rPr>
          <w:rFonts w:cstheme="minorHAnsi"/>
          <w:lang w:val="en-GB"/>
        </w:rPr>
        <w:t xml:space="preserve"> activities and the development of</w:t>
      </w:r>
      <w:r w:rsidRPr="00A87402">
        <w:rPr>
          <w:rFonts w:cstheme="minorHAnsi"/>
          <w:lang w:val="en-GB"/>
        </w:rPr>
        <w:t xml:space="preserve"> corporate and community </w:t>
      </w:r>
      <w:r w:rsidR="00F86B4C" w:rsidRPr="00A87402">
        <w:rPr>
          <w:rFonts w:cstheme="minorHAnsi"/>
          <w:lang w:val="en-GB"/>
        </w:rPr>
        <w:t>funds</w:t>
      </w:r>
      <w:r w:rsidRPr="00A87402">
        <w:rPr>
          <w:rFonts w:cstheme="minorHAnsi"/>
          <w:lang w:val="en-GB"/>
        </w:rPr>
        <w:t xml:space="preserve">. </w:t>
      </w:r>
      <w:r w:rsidR="00F86B4C" w:rsidRPr="00A87402">
        <w:rPr>
          <w:rFonts w:cstheme="minorHAnsi"/>
          <w:lang w:val="en-GB"/>
        </w:rPr>
        <w:t>S</w:t>
      </w:r>
      <w:r w:rsidRPr="00A87402">
        <w:rPr>
          <w:rFonts w:cstheme="minorHAnsi"/>
          <w:lang w:val="en-GB"/>
        </w:rPr>
        <w:t>till the Russian foundation sector is rather small</w:t>
      </w:r>
      <w:r w:rsidR="00F86B4C" w:rsidRPr="00A87402">
        <w:rPr>
          <w:rFonts w:cstheme="minorHAnsi"/>
          <w:lang w:val="en-GB"/>
        </w:rPr>
        <w:t xml:space="preserve"> remaining</w:t>
      </w:r>
      <w:r w:rsidRPr="00A87402">
        <w:rPr>
          <w:rFonts w:cstheme="minorHAnsi"/>
          <w:lang w:val="en-GB"/>
        </w:rPr>
        <w:t xml:space="preserve"> closely tied to the business sector </w:t>
      </w:r>
      <w:r w:rsidR="00950336" w:rsidRPr="00A87402">
        <w:rPr>
          <w:rFonts w:cstheme="minorHAnsi"/>
          <w:lang w:val="en-GB"/>
        </w:rPr>
        <w:fldChar w:fldCharType="begin"/>
      </w:r>
      <w:r w:rsidR="00F93E72" w:rsidRPr="00A87402">
        <w:rPr>
          <w:rFonts w:cstheme="minorHAnsi"/>
          <w:lang w:val="en-GB"/>
        </w:rPr>
        <w:instrText xml:space="preserve"> ADDIN EN.CITE &lt;EndNote&gt;&lt;Cite&gt;&lt;Author&gt;Jakobson&lt;/Author&gt;&lt;Year&gt;2018&lt;/Year&gt;&lt;RecNum&gt;1932&lt;/RecNum&gt;&lt;DisplayText&gt;(Jakobson, et al. 2018)&lt;/DisplayText&gt;&lt;record&gt;&lt;rec-number&gt;32&lt;/rec-number&gt;&lt;foreign-keys&gt;&lt;key app="EN" db-id="2vdsv5wf9zfs9newafu5zst9dwx90fst2etp" timestamp="1685631954"&gt;32&lt;/key&gt;&lt;/foreign-keys&gt;&lt;ref-type name="Journal Article"&gt;17&lt;/ref-type&gt;&lt;contributors&gt;&lt;authors&gt;&lt;author&gt;Jakobson, L. I.&lt;/author&gt;&lt;author&gt;Toepler, Stefan&lt;/author&gt;&lt;author&gt;Mersianova, I. V.&lt;/author&gt;&lt;/authors&gt;&lt;/contributors&gt;&lt;titles&gt;&lt;title&gt;Foundations in Russia: Evolving Approaches to Philanthropy&lt;/title&gt;&lt;secondary-title&gt;American Behavioral Scientist&lt;/secondary-title&gt;&lt;/titles&gt;&lt;periodical&gt;&lt;full-title&gt;American Behavioral Scientist&lt;/full-title&gt;&lt;/periodical&gt;&lt;pages&gt;1844-1868&lt;/pages&gt;&lt;volume&gt;62&lt;/volume&gt;&lt;number&gt;13&lt;/number&gt;&lt;dates&gt;&lt;year&gt;2018&lt;/year&gt;&lt;/dates&gt;&lt;urls&gt;&lt;/urls&gt;&lt;/record&gt;&lt;/Cite&gt;&lt;/EndNote&gt;</w:instrText>
      </w:r>
      <w:r w:rsidR="00950336" w:rsidRPr="00A87402">
        <w:rPr>
          <w:rFonts w:cstheme="minorHAnsi"/>
          <w:lang w:val="en-GB"/>
        </w:rPr>
        <w:fldChar w:fldCharType="separate"/>
      </w:r>
      <w:r w:rsidR="00F93E72" w:rsidRPr="00A87402">
        <w:rPr>
          <w:rFonts w:cstheme="minorHAnsi"/>
          <w:noProof/>
          <w:lang w:val="en-GB"/>
        </w:rPr>
        <w:t>(Jakobson, et al. 2018)</w:t>
      </w:r>
      <w:r w:rsidR="00950336" w:rsidRPr="00A87402">
        <w:rPr>
          <w:rFonts w:cstheme="minorHAnsi"/>
          <w:lang w:val="en-GB"/>
        </w:rPr>
        <w:fldChar w:fldCharType="end"/>
      </w:r>
      <w:r w:rsidR="00950336" w:rsidRPr="00A87402">
        <w:rPr>
          <w:rFonts w:cstheme="minorHAnsi"/>
          <w:lang w:val="en-GB"/>
        </w:rPr>
        <w:t>.</w:t>
      </w:r>
    </w:p>
    <w:p w14:paraId="2DC4C25B" w14:textId="3B4BAB91" w:rsidR="006C6834" w:rsidRPr="00A87402" w:rsidRDefault="006C6834" w:rsidP="00A87402">
      <w:pPr>
        <w:jc w:val="both"/>
        <w:rPr>
          <w:rFonts w:cstheme="minorHAnsi"/>
          <w:lang w:val="en-GB"/>
        </w:rPr>
      </w:pPr>
      <w:r w:rsidRPr="00A87402">
        <w:rPr>
          <w:rFonts w:cstheme="minorHAnsi"/>
          <w:lang w:val="en-GB"/>
        </w:rPr>
        <w:t xml:space="preserve">Foundations became legal entities according to Russian law in the mid-1990s with the introduction of the new civil code on nonprofit organizations and charitable activities. The emerging Russian philanthropy focused primarily on worthwhile social welfare, education, and cultural pursuits </w:t>
      </w:r>
      <w:r w:rsidR="00950336" w:rsidRPr="00A87402">
        <w:rPr>
          <w:rFonts w:cstheme="minorHAnsi"/>
          <w:lang w:val="en-GB"/>
        </w:rPr>
        <w:fldChar w:fldCharType="begin"/>
      </w:r>
      <w:r w:rsidR="00F93E72" w:rsidRPr="00A87402">
        <w:rPr>
          <w:rFonts w:cstheme="minorHAnsi"/>
          <w:lang w:val="en-GB"/>
        </w:rPr>
        <w:instrText xml:space="preserve"> ADDIN EN.CITE &lt;EndNote&gt;&lt;Cite&gt;&lt;Author&gt;Jakobson&lt;/Author&gt;&lt;Year&gt;2018&lt;/Year&gt;&lt;RecNum&gt;1932&lt;/RecNum&gt;&lt;DisplayText&gt;(Jakobson, et al. 2018)&lt;/DisplayText&gt;&lt;record&gt;&lt;rec-number&gt;32&lt;/rec-number&gt;&lt;foreign-keys&gt;&lt;key app="EN" db-id="2vdsv5wf9zfs9newafu5zst9dwx90fst2etp" timestamp="1685631954"&gt;32&lt;/key&gt;&lt;/foreign-keys&gt;&lt;ref-type name="Journal Article"&gt;17&lt;/ref-type&gt;&lt;contributors&gt;&lt;authors&gt;&lt;author&gt;Jakobson, L. I.&lt;/author&gt;&lt;author&gt;Toepler, Stefan&lt;/author&gt;&lt;author&gt;Mersianova, I. V.&lt;/author&gt;&lt;/authors&gt;&lt;/contributors&gt;&lt;titles&gt;&lt;title&gt;Foundations in Russia: Evolving Approaches to Philanthropy&lt;/title&gt;&lt;secondary-title&gt;American Behavioral Scientist&lt;/secondary-title&gt;&lt;/titles&gt;&lt;periodical&gt;&lt;full-title&gt;American Behavioral Scientist&lt;/full-title&gt;&lt;/periodical&gt;&lt;pages&gt;1844-1868&lt;/pages&gt;&lt;volume&gt;62&lt;/volume&gt;&lt;number&gt;13&lt;/number&gt;&lt;dates&gt;&lt;year&gt;2018&lt;/year&gt;&lt;/dates&gt;&lt;urls&gt;&lt;/urls&gt;&lt;/record&gt;&lt;/Cite&gt;&lt;/EndNote&gt;</w:instrText>
      </w:r>
      <w:r w:rsidR="00950336" w:rsidRPr="00A87402">
        <w:rPr>
          <w:rFonts w:cstheme="minorHAnsi"/>
          <w:lang w:val="en-GB"/>
        </w:rPr>
        <w:fldChar w:fldCharType="separate"/>
      </w:r>
      <w:r w:rsidR="00F93E72" w:rsidRPr="00A87402">
        <w:rPr>
          <w:rFonts w:cstheme="minorHAnsi"/>
          <w:noProof/>
          <w:lang w:val="en-GB"/>
        </w:rPr>
        <w:t>(Jakobson, et al. 2018)</w:t>
      </w:r>
      <w:r w:rsidR="00950336" w:rsidRPr="00A87402">
        <w:rPr>
          <w:rFonts w:cstheme="minorHAnsi"/>
          <w:lang w:val="en-GB"/>
        </w:rPr>
        <w:fldChar w:fldCharType="end"/>
      </w:r>
      <w:r w:rsidR="00950336" w:rsidRPr="00A87402">
        <w:rPr>
          <w:rFonts w:cstheme="minorHAnsi"/>
          <w:lang w:val="en-GB"/>
        </w:rPr>
        <w:t>.</w:t>
      </w:r>
    </w:p>
    <w:p w14:paraId="3B508A84" w14:textId="7DA7649D" w:rsidR="00F355CD" w:rsidRPr="00A87402" w:rsidRDefault="006C6834" w:rsidP="00A87402">
      <w:pPr>
        <w:jc w:val="both"/>
        <w:rPr>
          <w:rFonts w:cstheme="minorHAnsi"/>
          <w:lang w:val="en-GB"/>
        </w:rPr>
      </w:pPr>
      <w:r w:rsidRPr="00A87402">
        <w:rPr>
          <w:rFonts w:cstheme="minorHAnsi"/>
          <w:lang w:val="en-GB"/>
        </w:rPr>
        <w:t xml:space="preserve">There are few large-scale studies </w:t>
      </w:r>
      <w:r w:rsidR="005D2153" w:rsidRPr="00A87402">
        <w:rPr>
          <w:rFonts w:cstheme="minorHAnsi"/>
          <w:lang w:val="en-GB"/>
        </w:rPr>
        <w:t>of</w:t>
      </w:r>
      <w:r w:rsidRPr="00A87402">
        <w:rPr>
          <w:rFonts w:cstheme="minorHAnsi"/>
          <w:lang w:val="en-GB"/>
        </w:rPr>
        <w:t xml:space="preserve"> the Russian foundation sector </w:t>
      </w:r>
      <w:r w:rsidR="005F2898" w:rsidRPr="00A87402">
        <w:rPr>
          <w:rFonts w:cstheme="minorHAnsi"/>
          <w:lang w:val="en-GB"/>
        </w:rPr>
        <w:t xml:space="preserve">(for some exceptions see Kovalev 2015; Voronova and Kara, 2014) </w:t>
      </w:r>
      <w:r w:rsidRPr="00A87402">
        <w:rPr>
          <w:rFonts w:cstheme="minorHAnsi"/>
          <w:lang w:val="en-GB"/>
        </w:rPr>
        <w:t>and estimations of the size and scope of the sector var</w:t>
      </w:r>
      <w:r w:rsidR="004173DA" w:rsidRPr="00A87402">
        <w:rPr>
          <w:rFonts w:cstheme="minorHAnsi"/>
          <w:lang w:val="en-GB"/>
        </w:rPr>
        <w:t>y.</w:t>
      </w:r>
      <w:r w:rsidR="005F2898" w:rsidRPr="00A87402">
        <w:rPr>
          <w:rFonts w:cstheme="minorHAnsi"/>
          <w:lang w:val="en-GB"/>
        </w:rPr>
        <w:t xml:space="preserve"> </w:t>
      </w:r>
      <w:r w:rsidRPr="00A87402">
        <w:rPr>
          <w:rFonts w:cstheme="minorHAnsi"/>
          <w:lang w:val="en-GB"/>
        </w:rPr>
        <w:t xml:space="preserve">One estimate of the Russian foundation sector by the mid-2000s puts the number of large foundations at around 30 </w:t>
      </w:r>
      <w:r w:rsidR="005D2153" w:rsidRPr="00A87402">
        <w:rPr>
          <w:rFonts w:cstheme="minorHAnsi"/>
          <w:lang w:val="en-GB"/>
        </w:rPr>
        <w:t>entities</w:t>
      </w:r>
      <w:r w:rsidRPr="00A87402">
        <w:rPr>
          <w:rFonts w:cstheme="minorHAnsi"/>
          <w:lang w:val="en-GB"/>
        </w:rPr>
        <w:t xml:space="preserve"> distributing around the equivalent of $70 million in grants</w:t>
      </w:r>
      <w:r w:rsidR="005D2153" w:rsidRPr="00A87402">
        <w:rPr>
          <w:rFonts w:cstheme="minorHAnsi"/>
          <w:lang w:val="en-GB"/>
        </w:rPr>
        <w:t xml:space="preserve"> a year</w:t>
      </w:r>
      <w:r w:rsidRPr="00A87402">
        <w:rPr>
          <w:rFonts w:cstheme="minorHAnsi"/>
          <w:lang w:val="en-GB"/>
        </w:rPr>
        <w:t xml:space="preserve">, and another estimate from the same </w:t>
      </w:r>
      <w:r w:rsidR="005D2153" w:rsidRPr="00A87402">
        <w:rPr>
          <w:rFonts w:cstheme="minorHAnsi"/>
          <w:lang w:val="en-GB"/>
        </w:rPr>
        <w:t>period</w:t>
      </w:r>
      <w:r w:rsidRPr="00A87402">
        <w:rPr>
          <w:rFonts w:cstheme="minorHAnsi"/>
          <w:lang w:val="en-GB"/>
        </w:rPr>
        <w:t xml:space="preserve"> states that there existed around 75 larger foundations and several thousand smaller </w:t>
      </w:r>
      <w:r w:rsidR="005D2153" w:rsidRPr="00A87402">
        <w:rPr>
          <w:rFonts w:cstheme="minorHAnsi"/>
          <w:lang w:val="en-GB"/>
        </w:rPr>
        <w:t xml:space="preserve">registered </w:t>
      </w:r>
      <w:r w:rsidRPr="00A87402">
        <w:rPr>
          <w:rFonts w:cstheme="minorHAnsi"/>
          <w:lang w:val="en-GB"/>
        </w:rPr>
        <w:t>funds (Slocum, 2009).</w:t>
      </w:r>
      <w:r w:rsidR="005F2898" w:rsidRPr="00A87402">
        <w:rPr>
          <w:rFonts w:cstheme="minorHAnsi"/>
          <w:lang w:val="en-GB"/>
        </w:rPr>
        <w:t xml:space="preserve"> </w:t>
      </w:r>
      <w:r w:rsidRPr="00A87402">
        <w:rPr>
          <w:rFonts w:cstheme="minorHAnsi"/>
          <w:lang w:val="en-GB"/>
        </w:rPr>
        <w:t xml:space="preserve">According to one report the annual budgets of 70 large private and corporate foundations averaged only $6 million in 2014 </w:t>
      </w:r>
      <w:r w:rsidR="00950336" w:rsidRPr="00A87402">
        <w:rPr>
          <w:rFonts w:cstheme="minorHAnsi"/>
          <w:lang w:val="en-GB"/>
        </w:rPr>
        <w:fldChar w:fldCharType="begin"/>
      </w:r>
      <w:r w:rsidR="00F93E72" w:rsidRPr="00A87402">
        <w:rPr>
          <w:rFonts w:cstheme="minorHAnsi"/>
          <w:lang w:val="en-GB"/>
        </w:rPr>
        <w:instrText xml:space="preserve"> ADDIN EN.CITE &lt;EndNote&gt;&lt;Cite&gt;&lt;Author&gt;Jakobson&lt;/Author&gt;&lt;Year&gt;2018&lt;/Year&gt;&lt;RecNum&gt;1932&lt;/RecNum&gt;&lt;DisplayText&gt;(Jakobson, et al. 2018)&lt;/DisplayText&gt;&lt;record&gt;&lt;rec-number&gt;32&lt;/rec-number&gt;&lt;foreign-keys&gt;&lt;key app="EN" db-id="2vdsv5wf9zfs9newafu5zst9dwx90fst2etp" timestamp="1685631954"&gt;32&lt;/key&gt;&lt;/foreign-keys&gt;&lt;ref-type name="Journal Article"&gt;17&lt;/ref-type&gt;&lt;contributors&gt;&lt;authors&gt;&lt;author&gt;Jakobson, L. I.&lt;/author&gt;&lt;author&gt;Toepler, Stefan&lt;/author&gt;&lt;author&gt;Mersianova, I. V.&lt;/author&gt;&lt;/authors&gt;&lt;/contributors&gt;&lt;titles&gt;&lt;title&gt;Foundations in Russia: Evolving Approaches to Philanthropy&lt;/title&gt;&lt;secondary-title&gt;American Behavioral Scientist&lt;/secondary-title&gt;&lt;/titles&gt;&lt;periodical&gt;&lt;full-title&gt;American Behavioral Scientist&lt;/full-title&gt;&lt;/periodical&gt;&lt;pages&gt;1844-1868&lt;/pages&gt;&lt;volume&gt;62&lt;/volume&gt;&lt;number&gt;13&lt;/number&gt;&lt;dates&gt;&lt;year&gt;2018&lt;/year&gt;&lt;/dates&gt;&lt;urls&gt;&lt;/urls&gt;&lt;/record&gt;&lt;/Cite&gt;&lt;/EndNote&gt;</w:instrText>
      </w:r>
      <w:r w:rsidR="00950336" w:rsidRPr="00A87402">
        <w:rPr>
          <w:rFonts w:cstheme="minorHAnsi"/>
          <w:lang w:val="en-GB"/>
        </w:rPr>
        <w:fldChar w:fldCharType="separate"/>
      </w:r>
      <w:r w:rsidR="00F93E72" w:rsidRPr="00A87402">
        <w:rPr>
          <w:rFonts w:cstheme="minorHAnsi"/>
          <w:noProof/>
          <w:lang w:val="en-GB"/>
        </w:rPr>
        <w:t>(Jakobson, et al. 2018)</w:t>
      </w:r>
      <w:r w:rsidR="00950336" w:rsidRPr="00A87402">
        <w:rPr>
          <w:rFonts w:cstheme="minorHAnsi"/>
          <w:lang w:val="en-GB"/>
        </w:rPr>
        <w:fldChar w:fldCharType="end"/>
      </w:r>
      <w:r w:rsidR="00950336" w:rsidRPr="00A87402">
        <w:rPr>
          <w:rFonts w:cstheme="minorHAnsi"/>
          <w:lang w:val="en-GB"/>
        </w:rPr>
        <w:t>.</w:t>
      </w:r>
    </w:p>
    <w:p w14:paraId="6D44F18A" w14:textId="0C473B86" w:rsidR="009D467F" w:rsidRPr="00A87402" w:rsidRDefault="004E355B" w:rsidP="00A87402">
      <w:pPr>
        <w:jc w:val="both"/>
        <w:rPr>
          <w:rFonts w:cstheme="minorHAnsi"/>
          <w:lang w:val="en-US"/>
        </w:rPr>
      </w:pPr>
      <w:r w:rsidRPr="00A87402">
        <w:rPr>
          <w:rFonts w:cstheme="minorHAnsi"/>
          <w:lang w:val="en-GB"/>
        </w:rPr>
        <w:t>These days t</w:t>
      </w:r>
      <w:r w:rsidR="00732F15" w:rsidRPr="00A87402">
        <w:rPr>
          <w:rFonts w:cstheme="minorHAnsi"/>
          <w:lang w:val="en-US"/>
        </w:rPr>
        <w:t xml:space="preserve">he Interfax-SPARK database provides a comprehensive sample of Russian charitable foundations. </w:t>
      </w:r>
      <w:r w:rsidR="0058615B" w:rsidRPr="00A87402">
        <w:rPr>
          <w:rFonts w:cstheme="minorHAnsi"/>
          <w:lang w:val="en-US"/>
        </w:rPr>
        <w:t xml:space="preserve">We identify foundations by the Russian classifier of organizational and legal forms of ownership (Russian acronym OKOPF) </w:t>
      </w:r>
      <w:r w:rsidRPr="00A87402">
        <w:rPr>
          <w:rFonts w:cstheme="minorHAnsi"/>
          <w:lang w:val="en-GB"/>
        </w:rPr>
        <w:t>«</w:t>
      </w:r>
      <w:r w:rsidR="0058615B" w:rsidRPr="00A87402">
        <w:rPr>
          <w:rFonts w:cstheme="minorHAnsi"/>
          <w:lang w:val="en-US"/>
        </w:rPr>
        <w:t>70400 (foundations)</w:t>
      </w:r>
      <w:r w:rsidRPr="00A87402">
        <w:rPr>
          <w:rFonts w:cstheme="minorHAnsi"/>
          <w:lang w:val="en-GB"/>
        </w:rPr>
        <w:t>»</w:t>
      </w:r>
      <w:r w:rsidR="0058615B" w:rsidRPr="00A87402">
        <w:rPr>
          <w:rFonts w:cstheme="minorHAnsi"/>
          <w:lang w:val="en-US"/>
        </w:rPr>
        <w:t xml:space="preserve">. As of </w:t>
      </w:r>
      <w:r w:rsidR="00950336" w:rsidRPr="00A87402">
        <w:rPr>
          <w:rFonts w:cstheme="minorHAnsi"/>
          <w:lang w:val="en-US"/>
        </w:rPr>
        <w:t>July</w:t>
      </w:r>
      <w:r w:rsidR="0058615B" w:rsidRPr="00A87402">
        <w:rPr>
          <w:rFonts w:cstheme="minorHAnsi"/>
          <w:lang w:val="en-US"/>
        </w:rPr>
        <w:t xml:space="preserve"> 2022, there </w:t>
      </w:r>
      <w:r w:rsidRPr="00A87402">
        <w:rPr>
          <w:rFonts w:cstheme="minorHAnsi"/>
          <w:lang w:val="en-US"/>
        </w:rPr>
        <w:t xml:space="preserve">were </w:t>
      </w:r>
      <w:r w:rsidR="0058615B" w:rsidRPr="00A87402">
        <w:rPr>
          <w:rFonts w:cstheme="minorHAnsi"/>
          <w:lang w:val="en-US"/>
        </w:rPr>
        <w:t xml:space="preserve">approximately 22,000 active foundations. </w:t>
      </w:r>
    </w:p>
    <w:p w14:paraId="08F333FF" w14:textId="23C32E04" w:rsidR="0058615B" w:rsidRPr="00A87402" w:rsidRDefault="0058615B" w:rsidP="00A87402">
      <w:pPr>
        <w:jc w:val="both"/>
        <w:rPr>
          <w:rFonts w:cstheme="minorHAnsi"/>
          <w:lang w:val="en-US"/>
        </w:rPr>
      </w:pPr>
      <w:r w:rsidRPr="00A87402">
        <w:rPr>
          <w:rFonts w:cstheme="minorHAnsi"/>
          <w:lang w:val="en-US"/>
        </w:rPr>
        <w:t>In our analysis, we work with two relatively small subsamples of this group of entities. The first subsample are</w:t>
      </w:r>
      <w:r w:rsidR="009F0EAE" w:rsidRPr="00A87402">
        <w:rPr>
          <w:rFonts w:cstheme="minorHAnsi"/>
          <w:lang w:val="en-US"/>
        </w:rPr>
        <w:t xml:space="preserve"> the</w:t>
      </w:r>
      <w:r w:rsidRPr="00A87402">
        <w:rPr>
          <w:rFonts w:cstheme="minorHAnsi"/>
          <w:lang w:val="en-US"/>
        </w:rPr>
        <w:t xml:space="preserve"> foundations that have entered the ranking of charitable foundations by the Russian rating agency RAEX Analytics. The agency has presented data for two rounds of this ranking, in 2020 and 2022 (which relied on accounting data for 2018 and 2020, respectively). The authors distinguish fundraising </w:t>
      </w:r>
      <w:r w:rsidR="00721808" w:rsidRPr="00A87402">
        <w:rPr>
          <w:rFonts w:cstheme="minorHAnsi"/>
          <w:lang w:val="en-US"/>
        </w:rPr>
        <w:t xml:space="preserve">and corporate/individual </w:t>
      </w:r>
      <w:r w:rsidRPr="00A87402">
        <w:rPr>
          <w:rFonts w:cstheme="minorHAnsi"/>
          <w:lang w:val="en-US"/>
        </w:rPr>
        <w:t>foundations</w:t>
      </w:r>
      <w:r w:rsidR="00721808" w:rsidRPr="00A87402">
        <w:rPr>
          <w:rFonts w:cstheme="minorHAnsi"/>
          <w:lang w:val="en-US"/>
        </w:rPr>
        <w:t>. The former</w:t>
      </w:r>
      <w:r w:rsidRPr="00A87402">
        <w:rPr>
          <w:rFonts w:cstheme="minorHAnsi"/>
          <w:lang w:val="en-US"/>
        </w:rPr>
        <w:t xml:space="preserve"> pass current donations from a pool </w:t>
      </w:r>
      <w:r w:rsidR="00721808" w:rsidRPr="00A87402">
        <w:rPr>
          <w:rFonts w:cstheme="minorHAnsi"/>
          <w:lang w:val="en-US"/>
        </w:rPr>
        <w:t xml:space="preserve">of predominantly small donors to finance project that serve the goals of the foundations, while the latter mainly rely on donations from its founder(s), a company, </w:t>
      </w:r>
      <w:r w:rsidR="009F0EAE" w:rsidRPr="00A87402">
        <w:rPr>
          <w:rFonts w:cstheme="minorHAnsi"/>
          <w:lang w:val="en-US"/>
        </w:rPr>
        <w:t xml:space="preserve">a </w:t>
      </w:r>
      <w:r w:rsidR="00721808" w:rsidRPr="00A87402">
        <w:rPr>
          <w:rFonts w:cstheme="minorHAnsi"/>
          <w:lang w:val="en-US"/>
        </w:rPr>
        <w:t xml:space="preserve">wealthy individual or a small group of them. We focus on the corporate </w:t>
      </w:r>
      <w:r w:rsidR="00721808" w:rsidRPr="00A87402">
        <w:rPr>
          <w:rFonts w:cstheme="minorHAnsi"/>
          <w:lang w:val="en-US"/>
        </w:rPr>
        <w:lastRenderedPageBreak/>
        <w:t>or individual foundations as long as the individuals receive their income mainly from active companies in Russia.</w:t>
      </w:r>
    </w:p>
    <w:p w14:paraId="751E70A9" w14:textId="77777777" w:rsidR="00AE56C0" w:rsidRPr="00A87402" w:rsidRDefault="00AE56C0" w:rsidP="00A87402">
      <w:pPr>
        <w:jc w:val="both"/>
        <w:rPr>
          <w:rFonts w:cstheme="minorHAnsi"/>
          <w:lang w:val="en-US"/>
        </w:rPr>
      </w:pPr>
      <w:r w:rsidRPr="00A87402">
        <w:rPr>
          <w:rFonts w:cstheme="minorHAnsi"/>
          <w:lang w:val="en-US"/>
        </w:rPr>
        <w:t>RAEX Analytics has set a lower threshold for a foundation’s revenue at 10 million rubles in 2020 and 5 million in 2022 and excluded some foundations in certain sectors (e.g., religious foundations). This leaves a sample of approximately 880 foundations, of which approximately 230 are corporate foundations.</w:t>
      </w:r>
    </w:p>
    <w:p w14:paraId="2BD4F7FC" w14:textId="096B5DA1" w:rsidR="00721808" w:rsidRPr="00A87402" w:rsidRDefault="00721808" w:rsidP="00A87402">
      <w:pPr>
        <w:jc w:val="both"/>
        <w:rPr>
          <w:rFonts w:cstheme="minorHAnsi"/>
          <w:lang w:val="en-US"/>
        </w:rPr>
      </w:pPr>
      <w:r w:rsidRPr="00A87402">
        <w:rPr>
          <w:rFonts w:cstheme="minorHAnsi"/>
          <w:lang w:val="en-US"/>
        </w:rPr>
        <w:t xml:space="preserve">Most of the foundations in Russia do not have endowments. There is, however, a small but emerging group of endowed foundations, which forms our second subsample for a deeper analysis. </w:t>
      </w:r>
      <w:r w:rsidR="00AE56C0" w:rsidRPr="00A87402">
        <w:rPr>
          <w:rFonts w:cstheme="minorHAnsi"/>
          <w:lang w:val="en-US"/>
        </w:rPr>
        <w:t xml:space="preserve">The list of them has been assembled by the National Association of </w:t>
      </w:r>
      <w:r w:rsidR="00E150E5" w:rsidRPr="00A87402">
        <w:rPr>
          <w:rFonts w:cstheme="minorHAnsi"/>
          <w:lang w:val="en-US"/>
        </w:rPr>
        <w:t>Endowment Funds</w:t>
      </w:r>
      <w:r w:rsidR="00AE56C0" w:rsidRPr="00A87402">
        <w:rPr>
          <w:rFonts w:cstheme="minorHAnsi"/>
          <w:lang w:val="en-US"/>
        </w:rPr>
        <w:t xml:space="preserve"> and comprises 184 endowments. </w:t>
      </w:r>
      <w:r w:rsidR="009F0EAE" w:rsidRPr="00A87402">
        <w:rPr>
          <w:rFonts w:cstheme="minorHAnsi"/>
          <w:lang w:val="en-US"/>
        </w:rPr>
        <w:t>According to</w:t>
      </w:r>
      <w:r w:rsidR="00AE56C0" w:rsidRPr="00A87402">
        <w:rPr>
          <w:rFonts w:cstheme="minorHAnsi"/>
          <w:lang w:val="en-US"/>
        </w:rPr>
        <w:t xml:space="preserve"> the Interfax SPARK database </w:t>
      </w:r>
      <w:r w:rsidR="009F0EAE" w:rsidRPr="00A87402">
        <w:rPr>
          <w:rFonts w:cstheme="minorHAnsi"/>
          <w:lang w:val="en-US"/>
        </w:rPr>
        <w:t xml:space="preserve">apart from the aforementioned 184 </w:t>
      </w:r>
      <w:r w:rsidR="00AE56C0" w:rsidRPr="00A87402">
        <w:rPr>
          <w:rFonts w:cstheme="minorHAnsi"/>
          <w:lang w:val="en-US"/>
        </w:rPr>
        <w:t xml:space="preserve">there are only a few other endowments, which are currently inactive and do not have any accounting data. </w:t>
      </w:r>
      <w:r w:rsidRPr="00A87402">
        <w:rPr>
          <w:rFonts w:cstheme="minorHAnsi"/>
          <w:lang w:val="en-US"/>
        </w:rPr>
        <w:t>More than half of the endowments</w:t>
      </w:r>
      <w:r w:rsidR="00AE56C0" w:rsidRPr="00A87402">
        <w:rPr>
          <w:rFonts w:cstheme="minorHAnsi"/>
          <w:lang w:val="en-US"/>
        </w:rPr>
        <w:t xml:space="preserve"> </w:t>
      </w:r>
      <w:r w:rsidR="009F0EAE" w:rsidRPr="00A87402">
        <w:rPr>
          <w:rFonts w:cstheme="minorHAnsi"/>
          <w:lang w:val="en-US"/>
        </w:rPr>
        <w:t xml:space="preserve">on </w:t>
      </w:r>
      <w:r w:rsidR="00AE56C0" w:rsidRPr="00A87402">
        <w:rPr>
          <w:rFonts w:cstheme="minorHAnsi"/>
          <w:lang w:val="en-US"/>
        </w:rPr>
        <w:t>our list</w:t>
      </w:r>
      <w:r w:rsidRPr="00A87402">
        <w:rPr>
          <w:rFonts w:cstheme="minorHAnsi"/>
          <w:lang w:val="en-US"/>
        </w:rPr>
        <w:t xml:space="preserve"> are associated with educational institutions. Both subsamples, </w:t>
      </w:r>
      <w:r w:rsidR="009F0EAE" w:rsidRPr="00A87402">
        <w:rPr>
          <w:rFonts w:cstheme="minorHAnsi"/>
          <w:lang w:val="en-US"/>
        </w:rPr>
        <w:t xml:space="preserve">i.e. </w:t>
      </w:r>
      <w:r w:rsidRPr="00A87402">
        <w:rPr>
          <w:rFonts w:cstheme="minorHAnsi"/>
          <w:lang w:val="en-US"/>
        </w:rPr>
        <w:t xml:space="preserve">corporate foundations and endowments, allow studying the question of how the financial performance of invested funds affects the spending policies of </w:t>
      </w:r>
      <w:r w:rsidR="009F0EAE" w:rsidRPr="00A87402">
        <w:rPr>
          <w:rFonts w:cstheme="minorHAnsi"/>
          <w:lang w:val="en-US"/>
        </w:rPr>
        <w:t xml:space="preserve">a </w:t>
      </w:r>
      <w:r w:rsidRPr="00A87402">
        <w:rPr>
          <w:rFonts w:cstheme="minorHAnsi"/>
          <w:lang w:val="en-US"/>
        </w:rPr>
        <w:t>foundation.</w:t>
      </w:r>
      <w:r w:rsidR="00A87402">
        <w:rPr>
          <w:rFonts w:cstheme="minorHAnsi"/>
          <w:lang w:val="en-US"/>
        </w:rPr>
        <w:t xml:space="preserve"> In this version of the paper, we limit our attention to the subsample of endowments.</w:t>
      </w:r>
    </w:p>
    <w:p w14:paraId="1F42AA86" w14:textId="77777777" w:rsidR="00056C6A" w:rsidRPr="00A87402" w:rsidRDefault="00056C6A" w:rsidP="00A87402">
      <w:pPr>
        <w:pStyle w:val="Subtitle"/>
        <w:numPr>
          <w:ilvl w:val="2"/>
          <w:numId w:val="1"/>
        </w:numPr>
        <w:rPr>
          <w:rFonts w:cstheme="minorHAnsi"/>
          <w:lang w:val="en-US"/>
        </w:rPr>
      </w:pPr>
      <w:r w:rsidRPr="00A87402">
        <w:rPr>
          <w:rFonts w:cstheme="minorHAnsi"/>
          <w:lang w:val="en-US"/>
        </w:rPr>
        <w:t>Descriptive Statistics for endowments</w:t>
      </w:r>
    </w:p>
    <w:p w14:paraId="5B949731" w14:textId="18944334" w:rsidR="00056C6A" w:rsidRPr="00A87402" w:rsidRDefault="00A87402" w:rsidP="00A87402">
      <w:pPr>
        <w:jc w:val="both"/>
        <w:rPr>
          <w:rFonts w:cstheme="minorHAnsi"/>
          <w:lang w:val="en-US"/>
        </w:rPr>
      </w:pPr>
      <w:r>
        <w:rPr>
          <w:rFonts w:cstheme="minorHAnsi"/>
          <w:lang w:val="en-US"/>
        </w:rPr>
        <w:t xml:space="preserve">The </w:t>
      </w:r>
      <w:r w:rsidR="007651F2" w:rsidRPr="00A87402">
        <w:rPr>
          <w:rFonts w:cstheme="minorHAnsi"/>
          <w:lang w:val="en-US"/>
        </w:rPr>
        <w:t>184 endowment funds</w:t>
      </w:r>
      <w:r>
        <w:rPr>
          <w:rFonts w:cstheme="minorHAnsi"/>
          <w:lang w:val="en-US"/>
        </w:rPr>
        <w:t xml:space="preserve"> in our sample </w:t>
      </w:r>
      <w:r w:rsidR="007651F2" w:rsidRPr="00A87402">
        <w:rPr>
          <w:rFonts w:cstheme="minorHAnsi"/>
          <w:lang w:val="en-US"/>
        </w:rPr>
        <w:t>roughly represent the universe of Russian endowments in 2021</w:t>
      </w:r>
      <w:r>
        <w:rPr>
          <w:rFonts w:cstheme="minorHAnsi"/>
          <w:lang w:val="en-US"/>
        </w:rPr>
        <w:t xml:space="preserve">. We </w:t>
      </w:r>
      <w:r w:rsidR="007651F2" w:rsidRPr="00A87402">
        <w:rPr>
          <w:rFonts w:cstheme="minorHAnsi"/>
          <w:lang w:val="en-US"/>
        </w:rPr>
        <w:t>have data on total assets and the total value of equity. Both numbers are very close since the endowment funds in our sample have only very little debt in general.</w:t>
      </w:r>
    </w:p>
    <w:p w14:paraId="6E791BB3" w14:textId="7C4748F3" w:rsidR="007651F2" w:rsidRPr="00A87402" w:rsidRDefault="007651F2" w:rsidP="00A87402">
      <w:pPr>
        <w:jc w:val="both"/>
        <w:rPr>
          <w:rFonts w:cstheme="minorHAnsi"/>
          <w:lang w:val="en-US"/>
        </w:rPr>
      </w:pPr>
      <w:r w:rsidRPr="00A87402">
        <w:rPr>
          <w:rFonts w:cstheme="minorHAnsi"/>
          <w:lang w:val="en-US"/>
        </w:rPr>
        <w:t xml:space="preserve">Figures </w:t>
      </w:r>
      <w:r w:rsidR="00C73A3C" w:rsidRPr="00A87402">
        <w:rPr>
          <w:rFonts w:cstheme="minorHAnsi"/>
          <w:lang w:val="en-US"/>
        </w:rPr>
        <w:t>5a</w:t>
      </w:r>
      <w:r w:rsidRPr="00A87402">
        <w:rPr>
          <w:rFonts w:cstheme="minorHAnsi"/>
          <w:lang w:val="en-US"/>
        </w:rPr>
        <w:t xml:space="preserve"> and </w:t>
      </w:r>
      <w:r w:rsidR="00C73A3C" w:rsidRPr="00A87402">
        <w:rPr>
          <w:rFonts w:cstheme="minorHAnsi"/>
          <w:lang w:val="en-US"/>
        </w:rPr>
        <w:t>5b</w:t>
      </w:r>
      <w:r w:rsidRPr="00A87402">
        <w:rPr>
          <w:rFonts w:cstheme="minorHAnsi"/>
          <w:lang w:val="en-US"/>
        </w:rPr>
        <w:t xml:space="preserve"> show equity and total assets in terms of the means and medians for the period 2013-2021. We see that the mean size of equity increases by about 58 percent during the period. Except for the year 2016, this has been a steady process of growth. At the end of 2021, the mean endowment value was 318.4 million rubles (</w:t>
      </w:r>
      <w:r w:rsidR="0011475C" w:rsidRPr="00A87402">
        <w:rPr>
          <w:rFonts w:cstheme="minorHAnsi"/>
          <w:lang w:val="en-US"/>
        </w:rPr>
        <w:t>4.3 million USD</w:t>
      </w:r>
      <w:r w:rsidRPr="00A87402">
        <w:rPr>
          <w:rFonts w:cstheme="minorHAnsi"/>
          <w:lang w:val="en-US"/>
        </w:rPr>
        <w:t xml:space="preserve">). However, the median endowment becomes smaller by 38 percent, mostly due to the creation of new, smaller endowments. </w:t>
      </w:r>
    </w:p>
    <w:p w14:paraId="37288742" w14:textId="77777777" w:rsidR="007651F2" w:rsidRPr="00A87402" w:rsidRDefault="007651F2" w:rsidP="00A87402">
      <w:pPr>
        <w:jc w:val="center"/>
        <w:rPr>
          <w:rFonts w:cstheme="minorHAnsi"/>
          <w:lang w:val="en-US"/>
        </w:rPr>
      </w:pPr>
      <w:r w:rsidRPr="00A87402">
        <w:rPr>
          <w:rFonts w:cstheme="minorHAnsi"/>
          <w:noProof/>
          <w:lang w:eastAsia="ru-RU"/>
        </w:rPr>
        <w:drawing>
          <wp:inline distT="0" distB="0" distL="0" distR="0" wp14:anchorId="63AEA965" wp14:editId="69ED57DF">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D9B1BD" w14:textId="77777777" w:rsidR="007651F2" w:rsidRPr="00A87402" w:rsidRDefault="007651F2" w:rsidP="00A87402">
      <w:pPr>
        <w:jc w:val="center"/>
        <w:rPr>
          <w:rFonts w:cstheme="minorHAnsi"/>
          <w:lang w:val="en-US"/>
        </w:rPr>
      </w:pPr>
      <w:r w:rsidRPr="00A87402">
        <w:rPr>
          <w:rFonts w:cstheme="minorHAnsi"/>
          <w:noProof/>
          <w:lang w:eastAsia="ru-RU"/>
        </w:rPr>
        <w:lastRenderedPageBreak/>
        <w:drawing>
          <wp:inline distT="0" distB="0" distL="0" distR="0" wp14:anchorId="3D7A158D" wp14:editId="35A33C7A">
            <wp:extent cx="4572000" cy="27432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84736E" w14:textId="481318A2" w:rsidR="00B01A06" w:rsidRPr="00A87402" w:rsidRDefault="0011475C" w:rsidP="00A87402">
      <w:pPr>
        <w:jc w:val="both"/>
        <w:rPr>
          <w:rFonts w:cstheme="minorHAnsi"/>
          <w:lang w:val="en-US"/>
        </w:rPr>
      </w:pPr>
      <w:r w:rsidRPr="00A87402">
        <w:rPr>
          <w:rFonts w:cstheme="minorHAnsi"/>
          <w:lang w:val="en-US"/>
        </w:rPr>
        <w:t xml:space="preserve">Next, we report data on expenditures. </w:t>
      </w:r>
      <w:r w:rsidR="00B01A06" w:rsidRPr="00A87402">
        <w:rPr>
          <w:rFonts w:cstheme="minorHAnsi"/>
          <w:lang w:val="en-US"/>
        </w:rPr>
        <w:t xml:space="preserve">Figures </w:t>
      </w:r>
      <w:r w:rsidR="00C73A3C" w:rsidRPr="00A87402">
        <w:rPr>
          <w:rFonts w:cstheme="minorHAnsi"/>
          <w:lang w:val="en-US"/>
        </w:rPr>
        <w:t>6a</w:t>
      </w:r>
      <w:r w:rsidR="00B01A06" w:rsidRPr="00A87402">
        <w:rPr>
          <w:rFonts w:cstheme="minorHAnsi"/>
          <w:lang w:val="en-US"/>
        </w:rPr>
        <w:t xml:space="preserve"> and </w:t>
      </w:r>
      <w:r w:rsidR="00C73A3C" w:rsidRPr="00A87402">
        <w:rPr>
          <w:rFonts w:cstheme="minorHAnsi"/>
          <w:lang w:val="en-US"/>
        </w:rPr>
        <w:t>6b</w:t>
      </w:r>
      <w:r w:rsidR="00B01A06" w:rsidRPr="00A87402">
        <w:rPr>
          <w:rFonts w:cstheme="minorHAnsi"/>
          <w:lang w:val="en-US"/>
        </w:rPr>
        <w:t xml:space="preserve"> display, the mean and median of total expenditures, respectively. As before, numbers are net of inflation, in 2013 constant rubles. </w:t>
      </w:r>
      <w:r w:rsidR="00541927" w:rsidRPr="00A87402">
        <w:rPr>
          <w:rFonts w:cstheme="minorHAnsi"/>
          <w:lang w:val="en-US"/>
        </w:rPr>
        <w:t>Both series indicate a decreasing trend, at least since 2016.</w:t>
      </w:r>
      <w:r w:rsidR="00913850" w:rsidRPr="00A87402">
        <w:rPr>
          <w:rFonts w:cstheme="minorHAnsi"/>
          <w:lang w:val="en-US"/>
        </w:rPr>
        <w:t xml:space="preserve"> (stagnation)</w:t>
      </w:r>
    </w:p>
    <w:p w14:paraId="6E4D1FA5" w14:textId="77777777" w:rsidR="00B01A06" w:rsidRPr="00A87402" w:rsidRDefault="00B01A06" w:rsidP="00A87402">
      <w:pPr>
        <w:jc w:val="center"/>
        <w:rPr>
          <w:rFonts w:cstheme="minorHAnsi"/>
          <w:lang w:val="en-US"/>
        </w:rPr>
      </w:pPr>
      <w:r w:rsidRPr="00A87402">
        <w:rPr>
          <w:rFonts w:cstheme="minorHAnsi"/>
          <w:noProof/>
          <w:lang w:eastAsia="ru-RU"/>
        </w:rPr>
        <w:drawing>
          <wp:inline distT="0" distB="0" distL="0" distR="0" wp14:anchorId="5678C45B" wp14:editId="5BF356A2">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C3F13B" w14:textId="77777777" w:rsidR="00B01A06" w:rsidRPr="00A87402" w:rsidRDefault="00B01A06" w:rsidP="00A87402">
      <w:pPr>
        <w:jc w:val="center"/>
        <w:rPr>
          <w:rFonts w:cstheme="minorHAnsi"/>
          <w:lang w:val="en-US"/>
        </w:rPr>
      </w:pPr>
      <w:r w:rsidRPr="00A87402">
        <w:rPr>
          <w:rFonts w:cstheme="minorHAnsi"/>
          <w:noProof/>
          <w:lang w:eastAsia="ru-RU"/>
        </w:rPr>
        <w:drawing>
          <wp:inline distT="0" distB="0" distL="0" distR="0" wp14:anchorId="5AB54A06" wp14:editId="5AE3C799">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B0A3AAD" w14:textId="094546D8" w:rsidR="00056C6A" w:rsidRPr="00A87402" w:rsidRDefault="00541927" w:rsidP="00A87402">
      <w:pPr>
        <w:jc w:val="both"/>
        <w:rPr>
          <w:rFonts w:cstheme="minorHAnsi"/>
          <w:lang w:val="en-US"/>
        </w:rPr>
      </w:pPr>
      <w:r w:rsidRPr="00A87402">
        <w:rPr>
          <w:rFonts w:cstheme="minorHAnsi"/>
          <w:lang w:val="en-US"/>
        </w:rPr>
        <w:lastRenderedPageBreak/>
        <w:t>T</w:t>
      </w:r>
      <w:r w:rsidR="0011475C" w:rsidRPr="00A87402">
        <w:rPr>
          <w:rFonts w:cstheme="minorHAnsi"/>
          <w:lang w:val="en-US"/>
        </w:rPr>
        <w:t xml:space="preserve">he </w:t>
      </w:r>
      <w:r w:rsidR="00F967F7" w:rsidRPr="00A87402">
        <w:rPr>
          <w:rFonts w:cstheme="minorHAnsi"/>
          <w:lang w:val="en-US"/>
        </w:rPr>
        <w:t xml:space="preserve">(effective) </w:t>
      </w:r>
      <w:r w:rsidR="0011475C" w:rsidRPr="00A87402">
        <w:rPr>
          <w:rFonts w:cstheme="minorHAnsi"/>
          <w:lang w:val="en-US"/>
        </w:rPr>
        <w:t>spending rate (expenditures as a fraction of total assets)</w:t>
      </w:r>
      <w:r w:rsidRPr="00A87402">
        <w:rPr>
          <w:rFonts w:cstheme="minorHAnsi"/>
          <w:lang w:val="en-US"/>
        </w:rPr>
        <w:t xml:space="preserve">, shown in Figure </w:t>
      </w:r>
      <w:r w:rsidR="00C73A3C" w:rsidRPr="00A87402">
        <w:rPr>
          <w:rFonts w:cstheme="minorHAnsi"/>
          <w:lang w:val="en-US"/>
        </w:rPr>
        <w:t>7</w:t>
      </w:r>
      <w:r w:rsidRPr="00A87402">
        <w:rPr>
          <w:rFonts w:cstheme="minorHAnsi"/>
          <w:lang w:val="en-US"/>
        </w:rPr>
        <w:t>, also shows a considerable decline, from about 12 percent in 2016 to 6 percent in 2021.</w:t>
      </w:r>
      <w:r w:rsidR="008365D9" w:rsidRPr="00A87402">
        <w:rPr>
          <w:rFonts w:cstheme="minorHAnsi"/>
          <w:lang w:val="en-US"/>
        </w:rPr>
        <w:t xml:space="preserve"> This number is useful to compute only for endowments since other foundations have little assets and tend to spend out of current income.</w:t>
      </w:r>
    </w:p>
    <w:p w14:paraId="1279DB50" w14:textId="77777777" w:rsidR="008717D1" w:rsidRPr="00A87402" w:rsidRDefault="00541927" w:rsidP="00A87402">
      <w:pPr>
        <w:jc w:val="center"/>
        <w:rPr>
          <w:rFonts w:cstheme="minorHAnsi"/>
          <w:lang w:val="en-US"/>
        </w:rPr>
      </w:pPr>
      <w:r w:rsidRPr="00A87402">
        <w:rPr>
          <w:rFonts w:cstheme="minorHAnsi"/>
          <w:noProof/>
          <w:lang w:eastAsia="ru-RU"/>
        </w:rPr>
        <w:drawing>
          <wp:inline distT="0" distB="0" distL="0" distR="0" wp14:anchorId="6DA51616" wp14:editId="02063A65">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DF4515" w14:textId="41BB91ED" w:rsidR="008717D1" w:rsidRPr="00A87402" w:rsidRDefault="008717D1" w:rsidP="00A87402">
      <w:pPr>
        <w:jc w:val="both"/>
        <w:rPr>
          <w:rStyle w:val="comment"/>
          <w:rFonts w:cstheme="minorHAnsi"/>
          <w:lang w:val="en-US"/>
        </w:rPr>
      </w:pPr>
      <w:r w:rsidRPr="00A87402">
        <w:rPr>
          <w:rFonts w:cstheme="minorHAnsi"/>
          <w:lang w:val="en-US"/>
        </w:rPr>
        <w:t xml:space="preserve">Finally, we report the investment returns (gains from investments as a fraction of total assets). </w:t>
      </w:r>
      <w:r w:rsidR="008365D9" w:rsidRPr="00A87402">
        <w:rPr>
          <w:rFonts w:cstheme="minorHAnsi"/>
          <w:lang w:val="en-US"/>
        </w:rPr>
        <w:t xml:space="preserve">In Figure </w:t>
      </w:r>
      <w:r w:rsidR="00C73A3C" w:rsidRPr="00A87402">
        <w:rPr>
          <w:rFonts w:cstheme="minorHAnsi"/>
          <w:lang w:val="en-US"/>
        </w:rPr>
        <w:t>8</w:t>
      </w:r>
      <w:r w:rsidR="008365D9" w:rsidRPr="00A87402">
        <w:rPr>
          <w:rFonts w:cstheme="minorHAnsi"/>
          <w:lang w:val="en-US"/>
        </w:rPr>
        <w:t>, w</w:t>
      </w:r>
      <w:r w:rsidRPr="00A87402">
        <w:rPr>
          <w:rFonts w:cstheme="minorHAnsi"/>
          <w:lang w:val="en-US"/>
        </w:rPr>
        <w:t xml:space="preserve">e plot this information together with the annual returns on the stock index </w:t>
      </w:r>
      <w:r w:rsidR="00DB3C3D" w:rsidRPr="00A87402">
        <w:rPr>
          <w:rFonts w:cstheme="minorHAnsi"/>
          <w:lang w:val="en-US"/>
        </w:rPr>
        <w:t xml:space="preserve">of the Russian stock exchange (MOEX) and </w:t>
      </w:r>
      <w:r w:rsidR="00097192" w:rsidRPr="00A87402">
        <w:rPr>
          <w:rFonts w:cstheme="minorHAnsi"/>
          <w:lang w:val="en-US"/>
        </w:rPr>
        <w:t xml:space="preserve">a broad index of the Russian bond market </w:t>
      </w:r>
      <w:r w:rsidRPr="00A87402">
        <w:rPr>
          <w:rFonts w:cstheme="minorHAnsi"/>
          <w:lang w:val="en-US"/>
        </w:rPr>
        <w:t xml:space="preserve">in order to provide </w:t>
      </w:r>
      <w:r w:rsidR="00097192" w:rsidRPr="00A87402">
        <w:rPr>
          <w:rFonts w:cstheme="minorHAnsi"/>
          <w:lang w:val="en-US"/>
        </w:rPr>
        <w:t xml:space="preserve">two </w:t>
      </w:r>
      <w:r w:rsidRPr="00A87402">
        <w:rPr>
          <w:rFonts w:cstheme="minorHAnsi"/>
          <w:lang w:val="en-US"/>
        </w:rPr>
        <w:t>benchmark</w:t>
      </w:r>
      <w:r w:rsidR="00097192" w:rsidRPr="00A87402">
        <w:rPr>
          <w:rFonts w:cstheme="minorHAnsi"/>
          <w:lang w:val="en-US"/>
        </w:rPr>
        <w:t>s</w:t>
      </w:r>
      <w:r w:rsidRPr="00A87402">
        <w:rPr>
          <w:rFonts w:cstheme="minorHAnsi"/>
          <w:lang w:val="en-US"/>
        </w:rPr>
        <w:t xml:space="preserve"> for investment returns </w:t>
      </w:r>
      <w:r w:rsidR="00F967F7" w:rsidRPr="00A87402">
        <w:rPr>
          <w:rFonts w:cstheme="minorHAnsi"/>
          <w:lang w:val="en-US"/>
        </w:rPr>
        <w:t xml:space="preserve">had </w:t>
      </w:r>
      <w:r w:rsidRPr="00A87402">
        <w:rPr>
          <w:rFonts w:cstheme="minorHAnsi"/>
          <w:lang w:val="en-US"/>
        </w:rPr>
        <w:t>the endowment managers invested the</w:t>
      </w:r>
      <w:r w:rsidR="00097192" w:rsidRPr="00A87402">
        <w:rPr>
          <w:rFonts w:cstheme="minorHAnsi"/>
          <w:lang w:val="en-US"/>
        </w:rPr>
        <w:t>ir</w:t>
      </w:r>
      <w:r w:rsidRPr="00A87402">
        <w:rPr>
          <w:rFonts w:cstheme="minorHAnsi"/>
          <w:lang w:val="en-US"/>
        </w:rPr>
        <w:t xml:space="preserve"> funds </w:t>
      </w:r>
      <w:r w:rsidR="00097192" w:rsidRPr="00A87402">
        <w:rPr>
          <w:rFonts w:cstheme="minorHAnsi"/>
          <w:lang w:val="en-US"/>
        </w:rPr>
        <w:t xml:space="preserve">mostly </w:t>
      </w:r>
      <w:r w:rsidRPr="00A87402">
        <w:rPr>
          <w:rFonts w:cstheme="minorHAnsi"/>
          <w:lang w:val="en-US"/>
        </w:rPr>
        <w:t xml:space="preserve">in the Russian </w:t>
      </w:r>
      <w:r w:rsidR="00097192" w:rsidRPr="00A87402">
        <w:rPr>
          <w:rFonts w:cstheme="minorHAnsi"/>
          <w:lang w:val="en-US"/>
        </w:rPr>
        <w:t xml:space="preserve">bond and </w:t>
      </w:r>
      <w:r w:rsidRPr="00A87402">
        <w:rPr>
          <w:rFonts w:cstheme="minorHAnsi"/>
          <w:lang w:val="en-US"/>
        </w:rPr>
        <w:t>stock markets.</w:t>
      </w:r>
      <w:r w:rsidR="007D3B3C" w:rsidRPr="00A87402">
        <w:rPr>
          <w:rFonts w:cstheme="minorHAnsi"/>
          <w:lang w:val="en-US"/>
        </w:rPr>
        <w:t xml:space="preserve"> In particular, we add data on the </w:t>
      </w:r>
      <w:r w:rsidR="007D3B3C" w:rsidRPr="00A87402">
        <w:rPr>
          <w:rStyle w:val="comment"/>
          <w:rFonts w:cstheme="minorHAnsi"/>
          <w:lang w:val="en-US"/>
        </w:rPr>
        <w:t>MOEX Russia Total Return Index</w:t>
      </w:r>
      <w:r w:rsidR="00097192" w:rsidRPr="00A87402">
        <w:rPr>
          <w:rStyle w:val="comment"/>
          <w:rFonts w:cstheme="minorHAnsi"/>
          <w:lang w:val="en-US"/>
        </w:rPr>
        <w:t xml:space="preserve"> (MCFTR)</w:t>
      </w:r>
      <w:r w:rsidR="007D3B3C" w:rsidRPr="00A87402">
        <w:rPr>
          <w:rStyle w:val="comment"/>
          <w:rFonts w:cstheme="minorHAnsi"/>
          <w:lang w:val="en-US"/>
        </w:rPr>
        <w:t>, which includes both price gains and dividend payment</w:t>
      </w:r>
      <w:r w:rsidR="00097192" w:rsidRPr="00A87402">
        <w:rPr>
          <w:rStyle w:val="comment"/>
          <w:rFonts w:cstheme="minorHAnsi"/>
          <w:lang w:val="en-US"/>
        </w:rPr>
        <w:t>s of the largest Russian stocks, and the MOEX Russian Aggregate Bond Index (RUABITR), a total return index of the Russian government, municipal and corporate bond markets.</w:t>
      </w:r>
    </w:p>
    <w:p w14:paraId="7B6A193B" w14:textId="77777777" w:rsidR="008365D9" w:rsidRPr="00A87402" w:rsidRDefault="00DB3C3D" w:rsidP="00A87402">
      <w:pPr>
        <w:jc w:val="center"/>
        <w:rPr>
          <w:rFonts w:cstheme="minorHAnsi"/>
          <w:lang w:val="en-US"/>
        </w:rPr>
      </w:pPr>
      <w:r w:rsidRPr="00A87402">
        <w:rPr>
          <w:rFonts w:cstheme="minorHAnsi"/>
          <w:noProof/>
          <w:lang w:eastAsia="ru-RU"/>
        </w:rPr>
        <w:drawing>
          <wp:inline distT="0" distB="0" distL="0" distR="0" wp14:anchorId="6C023CC4" wp14:editId="4B372F79">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56EE23" w14:textId="77777777" w:rsidR="008717D1" w:rsidRPr="00A87402" w:rsidRDefault="008365D9" w:rsidP="00A87402">
      <w:pPr>
        <w:jc w:val="both"/>
        <w:rPr>
          <w:rFonts w:cstheme="minorHAnsi"/>
          <w:lang w:val="en-US"/>
        </w:rPr>
      </w:pPr>
      <w:r w:rsidRPr="00A87402">
        <w:rPr>
          <w:rFonts w:cstheme="minorHAnsi"/>
          <w:lang w:val="en-US"/>
        </w:rPr>
        <w:t xml:space="preserve">We see that investment returns have been </w:t>
      </w:r>
      <w:r w:rsidR="00097192" w:rsidRPr="00A87402">
        <w:rPr>
          <w:rFonts w:cstheme="minorHAnsi"/>
          <w:lang w:val="en-US"/>
        </w:rPr>
        <w:t xml:space="preserve">overall </w:t>
      </w:r>
      <w:r w:rsidRPr="00A87402">
        <w:rPr>
          <w:rFonts w:cstheme="minorHAnsi"/>
          <w:lang w:val="en-US"/>
        </w:rPr>
        <w:t xml:space="preserve">declining since 2015. The returns are </w:t>
      </w:r>
      <w:r w:rsidR="00097192" w:rsidRPr="00A87402">
        <w:rPr>
          <w:rFonts w:cstheme="minorHAnsi"/>
          <w:lang w:val="en-US"/>
        </w:rPr>
        <w:t>more</w:t>
      </w:r>
      <w:r w:rsidRPr="00A87402">
        <w:rPr>
          <w:rFonts w:cstheme="minorHAnsi"/>
          <w:lang w:val="en-US"/>
        </w:rPr>
        <w:t xml:space="preserve"> aligned to the performance of the Russian </w:t>
      </w:r>
      <w:r w:rsidR="00097192" w:rsidRPr="00A87402">
        <w:rPr>
          <w:rFonts w:cstheme="minorHAnsi"/>
          <w:lang w:val="en-US"/>
        </w:rPr>
        <w:t xml:space="preserve">bond market than to the </w:t>
      </w:r>
      <w:r w:rsidRPr="00A87402">
        <w:rPr>
          <w:rFonts w:cstheme="minorHAnsi"/>
          <w:lang w:val="en-US"/>
        </w:rPr>
        <w:t xml:space="preserve">stock market. </w:t>
      </w:r>
      <w:r w:rsidR="00097192" w:rsidRPr="00A87402">
        <w:rPr>
          <w:rFonts w:cstheme="minorHAnsi"/>
          <w:lang w:val="en-US"/>
        </w:rPr>
        <w:t>In fact, investment returns of endowments</w:t>
      </w:r>
      <w:r w:rsidRPr="00A87402">
        <w:rPr>
          <w:rFonts w:cstheme="minorHAnsi"/>
          <w:lang w:val="en-US"/>
        </w:rPr>
        <w:t xml:space="preserve"> are smoother than </w:t>
      </w:r>
      <w:r w:rsidR="00097192" w:rsidRPr="00A87402">
        <w:rPr>
          <w:rFonts w:cstheme="minorHAnsi"/>
          <w:lang w:val="en-US"/>
        </w:rPr>
        <w:t>bond</w:t>
      </w:r>
      <w:r w:rsidRPr="00A87402">
        <w:rPr>
          <w:rFonts w:cstheme="minorHAnsi"/>
          <w:lang w:val="en-US"/>
        </w:rPr>
        <w:t xml:space="preserve"> returns. </w:t>
      </w:r>
    </w:p>
    <w:p w14:paraId="11FA7861" w14:textId="77777777" w:rsidR="00A04CEC" w:rsidRPr="00A87402" w:rsidRDefault="00A04CEC" w:rsidP="00A87402">
      <w:pPr>
        <w:pStyle w:val="Heading2"/>
        <w:numPr>
          <w:ilvl w:val="1"/>
          <w:numId w:val="1"/>
        </w:numPr>
        <w:rPr>
          <w:rFonts w:asciiTheme="minorHAnsi" w:hAnsiTheme="minorHAnsi" w:cstheme="minorHAnsi"/>
          <w:lang w:val="en-US"/>
        </w:rPr>
      </w:pPr>
      <w:r w:rsidRPr="00A87402">
        <w:rPr>
          <w:rFonts w:asciiTheme="minorHAnsi" w:hAnsiTheme="minorHAnsi" w:cstheme="minorHAnsi"/>
          <w:lang w:val="en-US"/>
        </w:rPr>
        <w:lastRenderedPageBreak/>
        <w:t>Data for Sweden</w:t>
      </w:r>
    </w:p>
    <w:p w14:paraId="7132AA9D" w14:textId="117E5F79" w:rsidR="00475FA4" w:rsidRPr="00A87402" w:rsidRDefault="00475FA4" w:rsidP="00A87402">
      <w:pPr>
        <w:jc w:val="both"/>
        <w:rPr>
          <w:rFonts w:cstheme="minorHAnsi"/>
          <w:lang w:val="en-US"/>
        </w:rPr>
      </w:pPr>
      <w:r w:rsidRPr="00A87402">
        <w:rPr>
          <w:rFonts w:cstheme="minorHAnsi"/>
          <w:lang w:val="en-US"/>
        </w:rPr>
        <w:t>Sweden has a long and rich history</w:t>
      </w:r>
      <w:r w:rsidR="00C71465" w:rsidRPr="00A87402">
        <w:rPr>
          <w:rFonts w:cstheme="minorHAnsi"/>
          <w:lang w:val="en-US"/>
        </w:rPr>
        <w:t xml:space="preserve"> of foundations with</w:t>
      </w:r>
      <w:r w:rsidRPr="00A87402">
        <w:rPr>
          <w:rFonts w:cstheme="minorHAnsi"/>
          <w:lang w:val="en-US"/>
        </w:rPr>
        <w:t xml:space="preserve"> the oldest Swedish foundation</w:t>
      </w:r>
      <w:r w:rsidR="00C71465" w:rsidRPr="00A87402">
        <w:rPr>
          <w:rFonts w:cstheme="minorHAnsi"/>
          <w:lang w:val="en-US"/>
        </w:rPr>
        <w:t xml:space="preserve"> still in operation</w:t>
      </w:r>
      <w:r w:rsidRPr="00A87402">
        <w:rPr>
          <w:rFonts w:cstheme="minorHAnsi"/>
          <w:lang w:val="en-US"/>
        </w:rPr>
        <w:t xml:space="preserve"> created in the early 16th century</w:t>
      </w:r>
      <w:r w:rsidR="00C71465" w:rsidRPr="00A87402">
        <w:rPr>
          <w:rFonts w:cstheme="minorHAnsi"/>
          <w:lang w:val="en-US"/>
        </w:rPr>
        <w:t>.</w:t>
      </w:r>
      <w:r w:rsidRPr="00A87402">
        <w:rPr>
          <w:rFonts w:cstheme="minorHAnsi"/>
          <w:lang w:val="en-US"/>
        </w:rPr>
        <w:t xml:space="preserve"> </w:t>
      </w:r>
      <w:r w:rsidR="00C71465" w:rsidRPr="00A87402">
        <w:rPr>
          <w:rFonts w:cstheme="minorHAnsi"/>
          <w:lang w:val="en-US"/>
        </w:rPr>
        <w:t xml:space="preserve">Nowadays there exist </w:t>
      </w:r>
      <w:r w:rsidRPr="00A87402">
        <w:rPr>
          <w:rFonts w:cstheme="minorHAnsi"/>
          <w:lang w:val="en-US"/>
        </w:rPr>
        <w:t xml:space="preserve">some 17 000 larger public benefit foundations </w:t>
      </w:r>
      <w:r w:rsidR="00C71465" w:rsidRPr="00A87402">
        <w:rPr>
          <w:rFonts w:cstheme="minorHAnsi"/>
          <w:lang w:val="en-US"/>
        </w:rPr>
        <w:t>which</w:t>
      </w:r>
      <w:r w:rsidRPr="00A87402">
        <w:rPr>
          <w:rFonts w:cstheme="minorHAnsi"/>
          <w:lang w:val="en-US"/>
        </w:rPr>
        <w:t xml:space="preserve"> function in a wide variety of fields and </w:t>
      </w:r>
      <w:commentRangeStart w:id="1"/>
      <w:r w:rsidRPr="00A87402">
        <w:rPr>
          <w:rFonts w:cstheme="minorHAnsi"/>
          <w:lang w:val="en-US"/>
        </w:rPr>
        <w:t>roles</w:t>
      </w:r>
      <w:commentRangeEnd w:id="1"/>
      <w:r w:rsidR="004173DA" w:rsidRPr="00A87402">
        <w:rPr>
          <w:rStyle w:val="CommentReference"/>
          <w:rFonts w:cstheme="minorHAnsi"/>
        </w:rPr>
        <w:commentReference w:id="1"/>
      </w:r>
      <w:r w:rsidRPr="00A87402">
        <w:rPr>
          <w:rFonts w:cstheme="minorHAnsi"/>
          <w:lang w:val="en-US"/>
        </w:rPr>
        <w:t xml:space="preserve"> </w:t>
      </w:r>
      <w:r w:rsidR="00950336" w:rsidRPr="00A87402">
        <w:rPr>
          <w:rFonts w:cstheme="minorHAnsi"/>
          <w:lang w:val="en-US"/>
        </w:rPr>
        <w:fldChar w:fldCharType="begin"/>
      </w:r>
      <w:r w:rsidR="00F93E72" w:rsidRPr="00A87402">
        <w:rPr>
          <w:rFonts w:cstheme="minorHAnsi"/>
          <w:lang w:val="en-US"/>
        </w:rPr>
        <w:instrText xml:space="preserve"> ADDIN EN.CITE &lt;EndNote&gt;&lt;Cite&gt;&lt;Author&gt;Wijkström&lt;/Author&gt;&lt;Year&gt;2018&lt;/Year&gt;&lt;RecNum&gt;823&lt;/RecNum&gt;&lt;DisplayText&gt;(Wijkström and Einarsson 2018)&lt;/DisplayText&gt;&lt;record&gt;&lt;rec-number&gt;33&lt;/rec-number&gt;&lt;foreign-keys&gt;&lt;key app="EN" db-id="2vdsv5wf9zfs9newafu5zst9dwx90fst2etp" timestamp="1685631954"&gt;33&lt;/key&gt;&lt;/foreign-keys&gt;&lt;ref-type name="Journal Article"&gt;17&lt;/ref-type&gt;&lt;contributors&gt;&lt;authors&gt;&lt;author&gt;Wijkström, Filip&lt;/author&gt;&lt;author&gt;Einarsson, Stefan&lt;/author&gt;&lt;/authors&gt;&lt;/contributors&gt;&lt;titles&gt;&lt;title&gt;Comparing Swedish Foundations: A Carefully Negotiated Space of Existence’ &lt;/title&gt;&lt;secondary-title&gt;American Behavioral Scientist&lt;/secondary-title&gt;&lt;/titles&gt;&lt;periodical&gt;&lt;full-title&gt;American Behavioral Scientist&lt;/full-title&gt;&lt;/periodical&gt;&lt;dates&gt;&lt;year&gt;2018&lt;/year&gt;&lt;/dates&gt;&lt;urls&gt;&lt;/urls&gt;&lt;electronic-resource-num&gt;DOI.org/10.1177/0002764218773439&lt;/electronic-resource-num&gt;&lt;/record&gt;&lt;/Cite&gt;&lt;/EndNote&gt;</w:instrText>
      </w:r>
      <w:r w:rsidR="00950336" w:rsidRPr="00A87402">
        <w:rPr>
          <w:rFonts w:cstheme="minorHAnsi"/>
          <w:lang w:val="en-US"/>
        </w:rPr>
        <w:fldChar w:fldCharType="separate"/>
      </w:r>
      <w:r w:rsidR="00F93E72" w:rsidRPr="00A87402">
        <w:rPr>
          <w:rFonts w:cstheme="minorHAnsi"/>
          <w:noProof/>
          <w:lang w:val="en-US"/>
        </w:rPr>
        <w:t>(Wijkström and Einarsson 2018)</w:t>
      </w:r>
      <w:r w:rsidR="00950336" w:rsidRPr="00A87402">
        <w:rPr>
          <w:rFonts w:cstheme="minorHAnsi"/>
          <w:lang w:val="en-US"/>
        </w:rPr>
        <w:fldChar w:fldCharType="end"/>
      </w:r>
      <w:r w:rsidR="00950336" w:rsidRPr="00A87402">
        <w:rPr>
          <w:rFonts w:cstheme="minorHAnsi"/>
          <w:lang w:val="en-US"/>
        </w:rPr>
        <w:t xml:space="preserve">. </w:t>
      </w:r>
      <w:r w:rsidRPr="00A87402">
        <w:rPr>
          <w:rFonts w:cstheme="minorHAnsi"/>
          <w:lang w:val="en-US"/>
        </w:rPr>
        <w:t xml:space="preserve">These 17 000 larger foundations manage a capital of approximately 25 billion euro, which is an increase of 80% of the amount that was managed ten years ago. </w:t>
      </w:r>
    </w:p>
    <w:p w14:paraId="6DF426F7" w14:textId="63A469DC" w:rsidR="00950336" w:rsidRPr="00A87402" w:rsidRDefault="00475FA4" w:rsidP="00A87402">
      <w:pPr>
        <w:jc w:val="both"/>
        <w:rPr>
          <w:rFonts w:cstheme="minorHAnsi"/>
          <w:lang w:val="en-US"/>
        </w:rPr>
      </w:pPr>
      <w:r w:rsidRPr="00A87402">
        <w:rPr>
          <w:rFonts w:cstheme="minorHAnsi"/>
          <w:lang w:val="en-US"/>
        </w:rPr>
        <w:t>The majority of these foundations, approximately 11 500, are endowed grant-making foundations</w:t>
      </w:r>
      <w:r w:rsidR="00EE5722" w:rsidRPr="00A87402">
        <w:rPr>
          <w:rFonts w:cstheme="minorHAnsi"/>
          <w:lang w:val="en-US"/>
        </w:rPr>
        <w:t>.</w:t>
      </w:r>
      <w:r w:rsidRPr="00A87402">
        <w:rPr>
          <w:rFonts w:cstheme="minorHAnsi"/>
          <w:lang w:val="en-US"/>
        </w:rPr>
        <w:t xml:space="preserve"> </w:t>
      </w:r>
      <w:r w:rsidR="00EE5722" w:rsidRPr="00A87402">
        <w:rPr>
          <w:rFonts w:cstheme="minorHAnsi"/>
          <w:lang w:val="en-US"/>
        </w:rPr>
        <w:t>T</w:t>
      </w:r>
      <w:r w:rsidRPr="00A87402">
        <w:rPr>
          <w:rFonts w:cstheme="minorHAnsi"/>
          <w:lang w:val="en-US"/>
        </w:rPr>
        <w:t xml:space="preserve">hey also manage the bulk of the capital within the sector, around 19 billion euro. </w:t>
      </w:r>
      <w:r w:rsidR="00EE5722" w:rsidRPr="00A87402">
        <w:rPr>
          <w:rFonts w:cstheme="minorHAnsi"/>
          <w:lang w:val="en-US"/>
        </w:rPr>
        <w:t>However,</w:t>
      </w:r>
      <w:r w:rsidRPr="00A87402">
        <w:rPr>
          <w:rFonts w:cstheme="minorHAnsi"/>
          <w:lang w:val="en-US"/>
        </w:rPr>
        <w:t xml:space="preserve"> there also exists around 2 500 operating foundations</w:t>
      </w:r>
      <w:r w:rsidR="00C30264" w:rsidRPr="00A87402">
        <w:rPr>
          <w:rFonts w:cstheme="minorHAnsi"/>
          <w:lang w:val="en-US"/>
        </w:rPr>
        <w:t xml:space="preserve">, which are </w:t>
      </w:r>
      <w:r w:rsidRPr="00A87402">
        <w:rPr>
          <w:rFonts w:cstheme="minorHAnsi"/>
          <w:lang w:val="en-US"/>
        </w:rPr>
        <w:t xml:space="preserve">schools, hospitals and research </w:t>
      </w:r>
      <w:r w:rsidR="004173DA" w:rsidRPr="00A87402">
        <w:rPr>
          <w:rFonts w:cstheme="minorHAnsi"/>
          <w:lang w:val="en-US"/>
        </w:rPr>
        <w:t>centers</w:t>
      </w:r>
      <w:r w:rsidRPr="00A87402">
        <w:rPr>
          <w:rFonts w:cstheme="minorHAnsi"/>
          <w:lang w:val="en-US"/>
        </w:rPr>
        <w:t xml:space="preserve">. Although statistics are scarce in this field and many changes have occurred as an effect of the new law on foundations, there are, according to earlier estimates, perhaps as many as 20 000 or 30 000 smaller foundations in Sweden in addition to these 14 000 larger foundations </w:t>
      </w:r>
      <w:r w:rsidR="00950336" w:rsidRPr="00A87402">
        <w:rPr>
          <w:rFonts w:cstheme="minorHAnsi"/>
          <w:lang w:val="en-US"/>
        </w:rPr>
        <w:fldChar w:fldCharType="begin"/>
      </w:r>
      <w:r w:rsidR="00F93E72" w:rsidRPr="00A87402">
        <w:rPr>
          <w:rFonts w:cstheme="minorHAnsi"/>
          <w:lang w:val="en-US"/>
        </w:rPr>
        <w:instrText xml:space="preserve"> ADDIN EN.CITE &lt;EndNote&gt;&lt;Cite&gt;&lt;Author&gt;Wijkström&lt;/Author&gt;&lt;Year&gt;2004&lt;/Year&gt;&lt;RecNum&gt;157&lt;/RecNum&gt;&lt;DisplayText&gt;(Wijkström and Einarsson 2004; Wijkström 2007)&lt;/DisplayText&gt;&lt;record&gt;&lt;rec-number&gt;34&lt;/rec-number&gt;&lt;foreign-keys&gt;&lt;key app="EN" db-id="2vdsv5wf9zfs9newafu5zst9dwx90fst2etp" timestamp="1685631954"&gt;34&lt;/key&gt;&lt;/foreign-keys&gt;&lt;ref-type name="Book"&gt;6&lt;/ref-type&gt;&lt;contributors&gt;&lt;authors&gt;&lt;author&gt;Wijkström, Filip&lt;/author&gt;&lt;author&gt;Einarsson, Stefan&lt;/author&gt;&lt;/authors&gt;&lt;/contributors&gt;&lt;titles&gt;&lt;title&gt;Foundations in Sweden: their scope, roles and visions&lt;/title&gt;&lt;/titles&gt;&lt;dates&gt;&lt;year&gt;2004&lt;/year&gt;&lt;/dates&gt;&lt;pub-location&gt;Stockholm&lt;/pub-location&gt;&lt;publisher&gt;Ekonomiska forskningsinstitutet vid Handelshögskolan&lt;/publisher&gt;&lt;urls&gt;&lt;/urls&gt;&lt;/record&gt;&lt;/Cite&gt;&lt;Cite&gt;&lt;Author&gt;Wijkström&lt;/Author&gt;&lt;Year&gt;2007&lt;/Year&gt;&lt;RecNum&gt;178&lt;/RecNum&gt;&lt;record&gt;&lt;rec-number&gt;35&lt;/rec-number&gt;&lt;foreign-keys&gt;&lt;key app="EN" db-id="2vdsv5wf9zfs9newafu5zst9dwx90fst2etp" timestamp="1685631954"&gt;35&lt;/key&gt;&lt;/foreign-keys&gt;&lt;ref-type name="Book Section"&gt;5&lt;/ref-type&gt;&lt;contributors&gt;&lt;authors&gt;&lt;author&gt;Wijkström, Filip&lt;/author&gt;&lt;/authors&gt;&lt;secondary-authors&gt;&lt;author&gt;Anheier, Helmut&lt;/author&gt;&lt;author&gt;Daly, Siobhan&lt;/author&gt;&lt;/secondary-authors&gt;&lt;/contributors&gt;&lt;titles&gt;&lt;title&gt;Sweden&lt;/title&gt;&lt;secondary-title&gt;The Politics of Foundations. A comparative analysis&lt;/secondary-title&gt;&lt;/titles&gt;&lt;dates&gt;&lt;year&gt;2007&lt;/year&gt;&lt;/dates&gt;&lt;pub-location&gt;London&lt;/pub-location&gt;&lt;publisher&gt;Routledge&lt;/publisher&gt;&lt;urls&gt;&lt;/urls&gt;&lt;/record&gt;&lt;/Cite&gt;&lt;/EndNote&gt;</w:instrText>
      </w:r>
      <w:r w:rsidR="00950336" w:rsidRPr="00A87402">
        <w:rPr>
          <w:rFonts w:cstheme="minorHAnsi"/>
          <w:lang w:val="en-US"/>
        </w:rPr>
        <w:fldChar w:fldCharType="separate"/>
      </w:r>
      <w:r w:rsidR="00F93E72" w:rsidRPr="00A87402">
        <w:rPr>
          <w:rFonts w:cstheme="minorHAnsi"/>
          <w:noProof/>
          <w:lang w:val="en-US"/>
        </w:rPr>
        <w:t>(Wijkström and Einarsson 2004; Wijkström 2007)</w:t>
      </w:r>
      <w:r w:rsidR="00950336" w:rsidRPr="00A87402">
        <w:rPr>
          <w:rFonts w:cstheme="minorHAnsi"/>
          <w:lang w:val="en-US"/>
        </w:rPr>
        <w:fldChar w:fldCharType="end"/>
      </w:r>
      <w:r w:rsidR="00950336" w:rsidRPr="00A87402">
        <w:rPr>
          <w:rFonts w:cstheme="minorHAnsi"/>
          <w:lang w:val="en-US"/>
        </w:rPr>
        <w:t>.</w:t>
      </w:r>
    </w:p>
    <w:p w14:paraId="0080A891" w14:textId="335D2FCF" w:rsidR="00475FA4" w:rsidRPr="00A87402" w:rsidRDefault="00475FA4" w:rsidP="00A87402">
      <w:pPr>
        <w:jc w:val="both"/>
        <w:rPr>
          <w:rFonts w:cstheme="minorHAnsi"/>
          <w:lang w:val="en-US"/>
        </w:rPr>
      </w:pPr>
      <w:r w:rsidRPr="00A87402">
        <w:rPr>
          <w:rFonts w:cstheme="minorHAnsi"/>
          <w:lang w:val="en-US"/>
        </w:rPr>
        <w:t>The bulk of the Swedish foundation capital is found in endowed foundations focusing on research. Those foundations manage assets of a book value of € 13</w:t>
      </w:r>
      <w:r w:rsidR="00595FF8" w:rsidRPr="00A87402">
        <w:rPr>
          <w:rFonts w:cstheme="minorHAnsi"/>
          <w:lang w:val="en-US"/>
        </w:rPr>
        <w:t>.</w:t>
      </w:r>
      <w:r w:rsidRPr="00A87402">
        <w:rPr>
          <w:rFonts w:cstheme="minorHAnsi"/>
          <w:lang w:val="en-US"/>
        </w:rPr>
        <w:t xml:space="preserve">5 </w:t>
      </w:r>
      <w:r w:rsidR="00595FF8" w:rsidRPr="00A87402">
        <w:rPr>
          <w:rFonts w:cstheme="minorHAnsi"/>
          <w:lang w:val="en-US"/>
        </w:rPr>
        <w:t>b</w:t>
      </w:r>
      <w:r w:rsidRPr="00A87402">
        <w:rPr>
          <w:rFonts w:cstheme="minorHAnsi"/>
          <w:lang w:val="en-US"/>
        </w:rPr>
        <w:t xml:space="preserve">illion and the </w:t>
      </w:r>
      <w:r w:rsidR="00C30264" w:rsidRPr="00A87402">
        <w:rPr>
          <w:rFonts w:cstheme="minorHAnsi"/>
          <w:lang w:val="en-US"/>
        </w:rPr>
        <w:t>sector</w:t>
      </w:r>
      <w:r w:rsidRPr="00A87402">
        <w:rPr>
          <w:rFonts w:cstheme="minorHAnsi"/>
          <w:lang w:val="en-US"/>
        </w:rPr>
        <w:t xml:space="preserve"> has also grown </w:t>
      </w:r>
      <w:r w:rsidR="00595FF8" w:rsidRPr="00A87402">
        <w:rPr>
          <w:rFonts w:cstheme="minorHAnsi"/>
          <w:lang w:val="en-US"/>
        </w:rPr>
        <w:t>by</w:t>
      </w:r>
      <w:r w:rsidRPr="00A87402">
        <w:rPr>
          <w:rFonts w:cstheme="minorHAnsi"/>
          <w:lang w:val="en-US"/>
        </w:rPr>
        <w:t xml:space="preserve"> over 70 % during the period between 2002 and 2012, when the last comprehensive study </w:t>
      </w:r>
      <w:r w:rsidR="00595FF8" w:rsidRPr="00A87402">
        <w:rPr>
          <w:rFonts w:cstheme="minorHAnsi"/>
          <w:lang w:val="en-US"/>
        </w:rPr>
        <w:t>of</w:t>
      </w:r>
      <w:r w:rsidRPr="00A87402">
        <w:rPr>
          <w:rFonts w:cstheme="minorHAnsi"/>
          <w:lang w:val="en-US"/>
        </w:rPr>
        <w:t xml:space="preserve"> the Swedish foundation sector was done </w:t>
      </w:r>
      <w:r w:rsidR="00950336" w:rsidRPr="00A87402">
        <w:rPr>
          <w:rFonts w:cstheme="minorHAnsi"/>
          <w:lang w:val="en-US"/>
        </w:rPr>
        <w:fldChar w:fldCharType="begin"/>
      </w:r>
      <w:r w:rsidR="00F93E72" w:rsidRPr="00A87402">
        <w:rPr>
          <w:rFonts w:cstheme="minorHAnsi"/>
          <w:lang w:val="en-US"/>
        </w:rPr>
        <w:instrText xml:space="preserve"> ADDIN EN.CITE &lt;EndNote&gt;&lt;Cite&gt;&lt;Author&gt;Wijkström&lt;/Author&gt;&lt;Year&gt;2018&lt;/Year&gt;&lt;RecNum&gt;823&lt;/RecNum&gt;&lt;DisplayText&gt;(Wijkström and Einarsson 2018)&lt;/DisplayText&gt;&lt;record&gt;&lt;rec-number&gt;33&lt;/rec-number&gt;&lt;foreign-keys&gt;&lt;key app="EN" db-id="2vdsv5wf9zfs9newafu5zst9dwx90fst2etp" timestamp="1685631954"&gt;33&lt;/key&gt;&lt;/foreign-keys&gt;&lt;ref-type name="Journal Article"&gt;17&lt;/ref-type&gt;&lt;contributors&gt;&lt;authors&gt;&lt;author&gt;Wijkström, Filip&lt;/author&gt;&lt;author&gt;Einarsson, Stefan&lt;/author&gt;&lt;/authors&gt;&lt;/contributors&gt;&lt;titles&gt;&lt;title&gt;Comparing Swedish Foundations: A Carefully Negotiated Space of Existence’ &lt;/title&gt;&lt;secondary-title&gt;American Behavioral Scientist&lt;/secondary-title&gt;&lt;/titles&gt;&lt;periodical&gt;&lt;full-title&gt;American Behavioral Scientist&lt;/full-title&gt;&lt;/periodical&gt;&lt;dates&gt;&lt;year&gt;2018&lt;/year&gt;&lt;/dates&gt;&lt;urls&gt;&lt;/urls&gt;&lt;electronic-resource-num&gt;DOI.org/10.1177/0002764218773439&lt;/electronic-resource-num&gt;&lt;/record&gt;&lt;/Cite&gt;&lt;/EndNote&gt;</w:instrText>
      </w:r>
      <w:r w:rsidR="00950336" w:rsidRPr="00A87402">
        <w:rPr>
          <w:rFonts w:cstheme="minorHAnsi"/>
          <w:lang w:val="en-US"/>
        </w:rPr>
        <w:fldChar w:fldCharType="separate"/>
      </w:r>
      <w:r w:rsidR="00F93E72" w:rsidRPr="00A87402">
        <w:rPr>
          <w:rFonts w:cstheme="minorHAnsi"/>
          <w:noProof/>
          <w:lang w:val="en-US"/>
        </w:rPr>
        <w:t>(Wijkström and Einarsson 2018)</w:t>
      </w:r>
      <w:r w:rsidR="00950336" w:rsidRPr="00A87402">
        <w:rPr>
          <w:rFonts w:cstheme="minorHAnsi"/>
          <w:lang w:val="en-US"/>
        </w:rPr>
        <w:fldChar w:fldCharType="end"/>
      </w:r>
      <w:r w:rsidRPr="00A87402">
        <w:rPr>
          <w:rFonts w:cstheme="minorHAnsi"/>
          <w:lang w:val="en-US"/>
        </w:rPr>
        <w:t xml:space="preserve"> </w:t>
      </w:r>
    </w:p>
    <w:p w14:paraId="5D320DF0" w14:textId="7508E334" w:rsidR="00DB156D" w:rsidRPr="00A87402" w:rsidRDefault="00BD7E2F" w:rsidP="00A87402">
      <w:pPr>
        <w:jc w:val="both"/>
        <w:rPr>
          <w:rFonts w:cstheme="minorHAnsi"/>
          <w:lang w:val="en-US"/>
        </w:rPr>
      </w:pPr>
      <w:r w:rsidRPr="00A87402">
        <w:rPr>
          <w:rFonts w:cstheme="minorHAnsi"/>
          <w:lang w:val="en-US"/>
        </w:rPr>
        <w:t>Apart from R</w:t>
      </w:r>
      <w:r w:rsidR="00DF01BF" w:rsidRPr="00A87402">
        <w:rPr>
          <w:rFonts w:cstheme="minorHAnsi"/>
          <w:lang w:val="en-US"/>
        </w:rPr>
        <w:t>esearch, t</w:t>
      </w:r>
      <w:r w:rsidR="00475FA4" w:rsidRPr="00A87402">
        <w:rPr>
          <w:rFonts w:cstheme="minorHAnsi"/>
          <w:lang w:val="en-US"/>
        </w:rPr>
        <w:t>he three largest fields of</w:t>
      </w:r>
      <w:r w:rsidRPr="00A87402">
        <w:rPr>
          <w:rFonts w:cstheme="minorHAnsi"/>
          <w:lang w:val="en-US"/>
        </w:rPr>
        <w:t xml:space="preserve"> supported</w:t>
      </w:r>
      <w:r w:rsidR="00475FA4" w:rsidRPr="00A87402">
        <w:rPr>
          <w:rFonts w:cstheme="minorHAnsi"/>
          <w:lang w:val="en-US"/>
        </w:rPr>
        <w:t xml:space="preserve"> activity are Social Services, Education and Development &amp; Housing</w:t>
      </w:r>
      <w:r w:rsidRPr="00A87402">
        <w:rPr>
          <w:rFonts w:cstheme="minorHAnsi"/>
          <w:lang w:val="en-US"/>
        </w:rPr>
        <w:t>.</w:t>
      </w:r>
      <w:r w:rsidR="00475FA4" w:rsidRPr="00A87402">
        <w:rPr>
          <w:rFonts w:cstheme="minorHAnsi"/>
          <w:lang w:val="en-US"/>
        </w:rPr>
        <w:t xml:space="preserve"> </w:t>
      </w:r>
      <w:r w:rsidRPr="00A87402">
        <w:rPr>
          <w:rFonts w:cstheme="minorHAnsi"/>
          <w:lang w:val="en-US"/>
        </w:rPr>
        <w:t>These</w:t>
      </w:r>
      <w:r w:rsidR="00475FA4" w:rsidRPr="00A87402">
        <w:rPr>
          <w:rFonts w:cstheme="minorHAnsi"/>
          <w:lang w:val="en-US"/>
        </w:rPr>
        <w:t xml:space="preserve"> areas are </w:t>
      </w:r>
      <w:r w:rsidRPr="00A87402">
        <w:rPr>
          <w:rFonts w:cstheme="minorHAnsi"/>
          <w:lang w:val="en-US"/>
        </w:rPr>
        <w:t xml:space="preserve">all </w:t>
      </w:r>
      <w:r w:rsidR="00475FA4" w:rsidRPr="00A87402">
        <w:rPr>
          <w:rFonts w:cstheme="minorHAnsi"/>
          <w:lang w:val="en-US"/>
        </w:rPr>
        <w:t xml:space="preserve">within what can be seen as the core of the welfare state something which is of interest to note in the context of Sweden. We can also see that the area which has had the largest capital growth is the area of Culture &amp; Recreation which up </w:t>
      </w:r>
      <w:r w:rsidRPr="00A87402">
        <w:rPr>
          <w:rFonts w:cstheme="minorHAnsi"/>
          <w:lang w:val="en-US"/>
        </w:rPr>
        <w:t>till</w:t>
      </w:r>
      <w:r w:rsidR="00475FA4" w:rsidRPr="00A87402">
        <w:rPr>
          <w:rFonts w:cstheme="minorHAnsi"/>
          <w:lang w:val="en-US"/>
        </w:rPr>
        <w:t xml:space="preserve"> 2014 was not tax exempt for Swedish foundations. </w:t>
      </w:r>
      <w:r w:rsidRPr="00A87402">
        <w:rPr>
          <w:rFonts w:cstheme="minorHAnsi"/>
          <w:lang w:val="en-US"/>
        </w:rPr>
        <w:t>Whether or not</w:t>
      </w:r>
      <w:r w:rsidR="00475FA4" w:rsidRPr="00A87402">
        <w:rPr>
          <w:rFonts w:cstheme="minorHAnsi"/>
          <w:lang w:val="en-US"/>
        </w:rPr>
        <w:t xml:space="preserve"> this growth was due to anticipation of the change in tax law, or </w:t>
      </w:r>
      <w:r w:rsidRPr="00A87402">
        <w:rPr>
          <w:rFonts w:cstheme="minorHAnsi"/>
          <w:lang w:val="en-US"/>
        </w:rPr>
        <w:t>whether or not</w:t>
      </w:r>
      <w:r w:rsidR="00475FA4" w:rsidRPr="00A87402">
        <w:rPr>
          <w:rFonts w:cstheme="minorHAnsi"/>
          <w:lang w:val="en-US"/>
        </w:rPr>
        <w:t xml:space="preserve"> the pace of growth will increase even further now when the area is tax exempt</w:t>
      </w:r>
      <w:r w:rsidRPr="00A87402">
        <w:rPr>
          <w:rFonts w:cstheme="minorHAnsi"/>
          <w:lang w:val="en-US"/>
        </w:rPr>
        <w:t>,</w:t>
      </w:r>
      <w:r w:rsidR="00475FA4" w:rsidRPr="00A87402">
        <w:rPr>
          <w:rFonts w:cstheme="minorHAnsi"/>
          <w:lang w:val="en-US"/>
        </w:rPr>
        <w:t xml:space="preserve"> </w:t>
      </w:r>
      <w:r w:rsidRPr="00A87402">
        <w:rPr>
          <w:rFonts w:cstheme="minorHAnsi"/>
          <w:lang w:val="en-US"/>
        </w:rPr>
        <w:t xml:space="preserve">remains to be seen and </w:t>
      </w:r>
      <w:r w:rsidR="00475FA4" w:rsidRPr="00A87402">
        <w:rPr>
          <w:rFonts w:cstheme="minorHAnsi"/>
          <w:lang w:val="en-US"/>
        </w:rPr>
        <w:t xml:space="preserve">will be interesting to </w:t>
      </w:r>
      <w:r w:rsidRPr="00A87402">
        <w:rPr>
          <w:rFonts w:cstheme="minorHAnsi"/>
          <w:lang w:val="en-US"/>
        </w:rPr>
        <w:t>clarify</w:t>
      </w:r>
      <w:r w:rsidR="00475FA4" w:rsidRPr="00A87402">
        <w:rPr>
          <w:rFonts w:cstheme="minorHAnsi"/>
          <w:lang w:val="en-US"/>
        </w:rPr>
        <w:t xml:space="preserve"> in the future </w:t>
      </w:r>
      <w:r w:rsidR="00950336" w:rsidRPr="00A87402">
        <w:rPr>
          <w:rFonts w:cstheme="minorHAnsi"/>
          <w:lang w:val="en-US"/>
        </w:rPr>
        <w:fldChar w:fldCharType="begin"/>
      </w:r>
      <w:r w:rsidR="00F93E72" w:rsidRPr="00A87402">
        <w:rPr>
          <w:rFonts w:cstheme="minorHAnsi"/>
          <w:lang w:val="en-US"/>
        </w:rPr>
        <w:instrText xml:space="preserve"> ADDIN EN.CITE &lt;EndNote&gt;&lt;Cite&gt;&lt;Author&gt;Einarsson&lt;/Author&gt;&lt;Year&gt;2015&lt;/Year&gt;&lt;RecNum&gt;1933&lt;/RecNum&gt;&lt;DisplayText&gt;(Einarsson and Wijkström 2015)&lt;/DisplayText&gt;&lt;record&gt;&lt;rec-number&gt;36&lt;/rec-number&gt;&lt;foreign-keys&gt;&lt;key app="EN" db-id="2vdsv5wf9zfs9newafu5zst9dwx90fst2etp" timestamp="1685631954"&gt;36&lt;/key&gt;&lt;/foreign-keys&gt;&lt;ref-type name="Book"&gt;6&lt;/ref-type&gt;&lt;contributors&gt;&lt;authors&gt;&lt;author&gt;Einarsson, Stefan&lt;/author&gt;&lt;author&gt;Wijkström, Filip&lt;/author&gt;&lt;/authors&gt;&lt;/contributors&gt;&lt;titles&gt;&lt;title&gt;EUFORI Study Sweden Country Report&lt;/title&gt;&lt;/titles&gt;&lt;dates&gt;&lt;year&gt;2015&lt;/year&gt;&lt;/dates&gt;&lt;pub-location&gt;Brussels&lt;/pub-location&gt;&lt;publisher&gt;European Commission&lt;/publisher&gt;&lt;urls&gt;&lt;/urls&gt;&lt;/record&gt;&lt;/Cite&gt;&lt;/EndNote&gt;</w:instrText>
      </w:r>
      <w:r w:rsidR="00950336" w:rsidRPr="00A87402">
        <w:rPr>
          <w:rFonts w:cstheme="minorHAnsi"/>
          <w:lang w:val="en-US"/>
        </w:rPr>
        <w:fldChar w:fldCharType="separate"/>
      </w:r>
      <w:r w:rsidR="00F93E72" w:rsidRPr="00A87402">
        <w:rPr>
          <w:rFonts w:cstheme="minorHAnsi"/>
          <w:noProof/>
          <w:lang w:val="en-US"/>
        </w:rPr>
        <w:t>(Einarsson and Wijkström 2015)</w:t>
      </w:r>
      <w:r w:rsidR="00950336" w:rsidRPr="00A87402">
        <w:rPr>
          <w:rFonts w:cstheme="minorHAnsi"/>
          <w:lang w:val="en-US"/>
        </w:rPr>
        <w:fldChar w:fldCharType="end"/>
      </w:r>
    </w:p>
    <w:p w14:paraId="50E8D58A" w14:textId="6CA52F6D" w:rsidR="00650EA9" w:rsidRPr="00A87402" w:rsidRDefault="00BD7E2F" w:rsidP="00A87402">
      <w:pPr>
        <w:jc w:val="both"/>
        <w:rPr>
          <w:rFonts w:cstheme="minorHAnsi"/>
          <w:lang w:val="en-US"/>
        </w:rPr>
      </w:pPr>
      <w:r w:rsidRPr="00A87402">
        <w:rPr>
          <w:rFonts w:cstheme="minorHAnsi"/>
          <w:lang w:val="en-US"/>
        </w:rPr>
        <w:t xml:space="preserve">Our </w:t>
      </w:r>
      <w:r w:rsidR="00650EA9" w:rsidRPr="00A87402">
        <w:rPr>
          <w:rFonts w:cstheme="minorHAnsi"/>
          <w:lang w:val="en-US"/>
        </w:rPr>
        <w:t>Swedish data set consists of annual reports of 160 foundations from 2004 to 2019, in total about 2</w:t>
      </w:r>
      <w:r w:rsidR="00E6333D" w:rsidRPr="00A87402">
        <w:rPr>
          <w:rFonts w:cstheme="minorHAnsi"/>
          <w:lang w:val="en-US"/>
        </w:rPr>
        <w:t>,</w:t>
      </w:r>
      <w:r w:rsidR="00650EA9" w:rsidRPr="00A87402">
        <w:rPr>
          <w:rFonts w:cstheme="minorHAnsi"/>
          <w:lang w:val="en-US"/>
        </w:rPr>
        <w:t xml:space="preserve">500 </w:t>
      </w:r>
      <w:r w:rsidRPr="00A87402">
        <w:rPr>
          <w:rFonts w:cstheme="minorHAnsi"/>
          <w:lang w:val="en-US"/>
        </w:rPr>
        <w:t>files</w:t>
      </w:r>
      <w:r w:rsidR="00650EA9" w:rsidRPr="00A87402">
        <w:rPr>
          <w:rFonts w:cstheme="minorHAnsi"/>
          <w:lang w:val="en-US"/>
        </w:rPr>
        <w:t>. These foundations were picked from a list of the 250 largest endowed Swedish foundations</w:t>
      </w:r>
      <w:r w:rsidRPr="00A87402">
        <w:rPr>
          <w:rFonts w:cstheme="minorHAnsi"/>
          <w:lang w:val="en-US"/>
        </w:rPr>
        <w:t>.</w:t>
      </w:r>
      <w:r w:rsidR="00650EA9" w:rsidRPr="00A87402">
        <w:rPr>
          <w:rFonts w:cstheme="minorHAnsi"/>
          <w:lang w:val="en-US"/>
        </w:rPr>
        <w:t xml:space="preserve"> </w:t>
      </w:r>
      <w:r w:rsidRPr="00A87402">
        <w:rPr>
          <w:rFonts w:cstheme="minorHAnsi"/>
          <w:lang w:val="en-US"/>
        </w:rPr>
        <w:t xml:space="preserve">Although there are </w:t>
      </w:r>
      <w:r w:rsidR="00650EA9" w:rsidRPr="00A87402">
        <w:rPr>
          <w:rFonts w:cstheme="minorHAnsi"/>
          <w:lang w:val="en-US"/>
        </w:rPr>
        <w:t>about 17</w:t>
      </w:r>
      <w:r w:rsidR="00E6333D" w:rsidRPr="00A87402">
        <w:rPr>
          <w:rFonts w:cstheme="minorHAnsi"/>
          <w:lang w:val="en-US"/>
        </w:rPr>
        <w:t>,</w:t>
      </w:r>
      <w:r w:rsidR="00650EA9" w:rsidRPr="00A87402">
        <w:rPr>
          <w:rFonts w:cstheme="minorHAnsi"/>
          <w:lang w:val="en-US"/>
        </w:rPr>
        <w:t>000 foundations</w:t>
      </w:r>
      <w:r w:rsidRPr="00A87402">
        <w:rPr>
          <w:rFonts w:cstheme="minorHAnsi"/>
          <w:lang w:val="en-US"/>
        </w:rPr>
        <w:t xml:space="preserve"> in Sweden in total</w:t>
      </w:r>
      <w:r w:rsidR="00650EA9" w:rsidRPr="00A87402">
        <w:rPr>
          <w:rFonts w:cstheme="minorHAnsi"/>
          <w:lang w:val="en-US"/>
        </w:rPr>
        <w:t xml:space="preserve">, </w:t>
      </w:r>
      <w:r w:rsidRPr="00A87402">
        <w:rPr>
          <w:rFonts w:cstheme="minorHAnsi"/>
          <w:lang w:val="en-US"/>
        </w:rPr>
        <w:t xml:space="preserve">those 250 </w:t>
      </w:r>
      <w:r w:rsidR="00650EA9" w:rsidRPr="00A87402">
        <w:rPr>
          <w:rFonts w:cstheme="minorHAnsi"/>
          <w:lang w:val="en-US"/>
        </w:rPr>
        <w:t>very large foundations represent well over 70</w:t>
      </w:r>
      <w:r w:rsidR="00E6333D" w:rsidRPr="00A87402">
        <w:rPr>
          <w:rFonts w:cstheme="minorHAnsi"/>
          <w:lang w:val="en-US"/>
        </w:rPr>
        <w:t xml:space="preserve"> percent</w:t>
      </w:r>
      <w:r w:rsidR="00650EA9" w:rsidRPr="00A87402">
        <w:rPr>
          <w:rFonts w:cstheme="minorHAnsi"/>
          <w:lang w:val="en-US"/>
        </w:rPr>
        <w:t xml:space="preserve"> of the total foundation capital in the country. All of the foundations in the sample are mainly grant</w:t>
      </w:r>
      <w:r w:rsidRPr="00A87402">
        <w:rPr>
          <w:rFonts w:cstheme="minorHAnsi"/>
          <w:lang w:val="en-US"/>
        </w:rPr>
        <w:t>-</w:t>
      </w:r>
      <w:r w:rsidR="00650EA9" w:rsidRPr="00A87402">
        <w:rPr>
          <w:rFonts w:cstheme="minorHAnsi"/>
          <w:lang w:val="en-US"/>
        </w:rPr>
        <w:t>making foundations</w:t>
      </w:r>
      <w:r w:rsidRPr="00A87402">
        <w:rPr>
          <w:rFonts w:cstheme="minorHAnsi"/>
          <w:lang w:val="en-US"/>
        </w:rPr>
        <w:t>.</w:t>
      </w:r>
      <w:r w:rsidR="00650EA9" w:rsidRPr="00A87402">
        <w:rPr>
          <w:rFonts w:cstheme="minorHAnsi"/>
          <w:lang w:val="en-US"/>
        </w:rPr>
        <w:t xml:space="preserve"> </w:t>
      </w:r>
      <w:r w:rsidRPr="00A87402">
        <w:rPr>
          <w:rFonts w:cstheme="minorHAnsi"/>
          <w:lang w:val="en-US"/>
        </w:rPr>
        <w:t>T</w:t>
      </w:r>
      <w:r w:rsidR="00650EA9" w:rsidRPr="00A87402">
        <w:rPr>
          <w:rFonts w:cstheme="minorHAnsi"/>
          <w:lang w:val="en-US"/>
        </w:rPr>
        <w:t xml:space="preserve">he majority of them fund research, education or social welfare activities and most of them are based in Stockholm, Gothenburg or Uppsala. Except </w:t>
      </w:r>
      <w:r w:rsidRPr="00A87402">
        <w:rPr>
          <w:rFonts w:cstheme="minorHAnsi"/>
          <w:lang w:val="en-US"/>
        </w:rPr>
        <w:t xml:space="preserve">for </w:t>
      </w:r>
      <w:r w:rsidR="00650EA9" w:rsidRPr="00A87402">
        <w:rPr>
          <w:rFonts w:cstheme="minorHAnsi"/>
          <w:lang w:val="en-US"/>
        </w:rPr>
        <w:t>their size, this makes them representative of the Swedish foundation sector at large.</w:t>
      </w:r>
    </w:p>
    <w:p w14:paraId="0F54E0BC" w14:textId="111601CC" w:rsidR="00650EA9" w:rsidRPr="00A87402" w:rsidRDefault="00BD7E2F" w:rsidP="00A87402">
      <w:pPr>
        <w:jc w:val="both"/>
        <w:rPr>
          <w:rFonts w:cstheme="minorHAnsi"/>
          <w:lang w:val="en-US"/>
        </w:rPr>
      </w:pPr>
      <w:r w:rsidRPr="00A87402">
        <w:rPr>
          <w:rFonts w:cstheme="minorHAnsi"/>
          <w:lang w:val="en-US"/>
        </w:rPr>
        <w:t xml:space="preserve">In Sweden </w:t>
      </w:r>
      <w:r w:rsidR="00650EA9" w:rsidRPr="00A87402">
        <w:rPr>
          <w:rFonts w:cstheme="minorHAnsi"/>
          <w:lang w:val="en-US"/>
        </w:rPr>
        <w:t xml:space="preserve">foundations need to be registered </w:t>
      </w:r>
      <w:r w:rsidRPr="00A87402">
        <w:rPr>
          <w:rFonts w:cstheme="minorHAnsi"/>
          <w:lang w:val="en-US"/>
        </w:rPr>
        <w:t xml:space="preserve">with </w:t>
      </w:r>
      <w:r w:rsidR="00650EA9" w:rsidRPr="00A87402">
        <w:rPr>
          <w:rFonts w:cstheme="minorHAnsi"/>
          <w:lang w:val="en-US"/>
        </w:rPr>
        <w:t xml:space="preserve">the County Administrative Board and must </w:t>
      </w:r>
      <w:r w:rsidRPr="00A87402">
        <w:rPr>
          <w:rFonts w:cstheme="minorHAnsi"/>
          <w:lang w:val="en-US"/>
        </w:rPr>
        <w:t xml:space="preserve">submit to it </w:t>
      </w:r>
      <w:r w:rsidR="00650EA9" w:rsidRPr="00A87402">
        <w:rPr>
          <w:rFonts w:cstheme="minorHAnsi"/>
          <w:lang w:val="en-US"/>
        </w:rPr>
        <w:t xml:space="preserve">their annual report every year. The County Administrative Board keeps digital copies of annual reports from 2010, whereas older annual reports are deposited at the archives in paper form. We gained access to the digital copies </w:t>
      </w:r>
      <w:r w:rsidRPr="00A87402">
        <w:rPr>
          <w:rFonts w:cstheme="minorHAnsi"/>
          <w:lang w:val="en-US"/>
        </w:rPr>
        <w:t xml:space="preserve">by </w:t>
      </w:r>
      <w:r w:rsidR="00650EA9" w:rsidRPr="00A87402">
        <w:rPr>
          <w:rFonts w:cstheme="minorHAnsi"/>
          <w:lang w:val="en-US"/>
        </w:rPr>
        <w:t>contact</w:t>
      </w:r>
      <w:r w:rsidRPr="00A87402">
        <w:rPr>
          <w:rFonts w:cstheme="minorHAnsi"/>
          <w:lang w:val="en-US"/>
        </w:rPr>
        <w:t>ing</w:t>
      </w:r>
      <w:r w:rsidR="00650EA9" w:rsidRPr="00A87402">
        <w:rPr>
          <w:rFonts w:cstheme="minorHAnsi"/>
          <w:lang w:val="en-US"/>
        </w:rPr>
        <w:t xml:space="preserve"> the County Administrative Board </w:t>
      </w:r>
      <w:r w:rsidRPr="00A87402">
        <w:rPr>
          <w:rFonts w:cstheme="minorHAnsi"/>
          <w:lang w:val="en-US"/>
        </w:rPr>
        <w:t xml:space="preserve">directly, </w:t>
      </w:r>
      <w:r w:rsidR="00650EA9" w:rsidRPr="00A87402">
        <w:rPr>
          <w:rFonts w:cstheme="minorHAnsi"/>
          <w:lang w:val="en-US"/>
        </w:rPr>
        <w:t xml:space="preserve">and </w:t>
      </w:r>
      <w:r w:rsidRPr="00A87402">
        <w:rPr>
          <w:rFonts w:cstheme="minorHAnsi"/>
          <w:lang w:val="en-US"/>
        </w:rPr>
        <w:t xml:space="preserve">paid </w:t>
      </w:r>
      <w:r w:rsidR="00650EA9" w:rsidRPr="00A87402">
        <w:rPr>
          <w:rFonts w:cstheme="minorHAnsi"/>
          <w:lang w:val="en-US"/>
        </w:rPr>
        <w:t xml:space="preserve">site visits </w:t>
      </w:r>
      <w:r w:rsidRPr="00A87402">
        <w:rPr>
          <w:rFonts w:cstheme="minorHAnsi"/>
          <w:lang w:val="en-US"/>
        </w:rPr>
        <w:t xml:space="preserve">to </w:t>
      </w:r>
      <w:r w:rsidR="00650EA9" w:rsidRPr="00A87402">
        <w:rPr>
          <w:rFonts w:cstheme="minorHAnsi"/>
          <w:lang w:val="en-US"/>
        </w:rPr>
        <w:t xml:space="preserve">the archives in order to </w:t>
      </w:r>
      <w:r w:rsidRPr="00A87402">
        <w:rPr>
          <w:rFonts w:cstheme="minorHAnsi"/>
          <w:lang w:val="en-US"/>
        </w:rPr>
        <w:t>obtain</w:t>
      </w:r>
      <w:r w:rsidR="00650EA9" w:rsidRPr="00A87402">
        <w:rPr>
          <w:rFonts w:cstheme="minorHAnsi"/>
          <w:lang w:val="en-US"/>
        </w:rPr>
        <w:t xml:space="preserve"> annual reports from 2004-2009</w:t>
      </w:r>
      <w:r w:rsidRPr="00A87402">
        <w:rPr>
          <w:rFonts w:cstheme="minorHAnsi"/>
          <w:lang w:val="en-US"/>
        </w:rPr>
        <w:t xml:space="preserve"> – those</w:t>
      </w:r>
      <w:r w:rsidR="00650EA9" w:rsidRPr="00A87402">
        <w:rPr>
          <w:rFonts w:cstheme="minorHAnsi"/>
          <w:lang w:val="en-US"/>
        </w:rPr>
        <w:t xml:space="preserve"> </w:t>
      </w:r>
      <w:r w:rsidRPr="00A87402">
        <w:rPr>
          <w:rFonts w:cstheme="minorHAnsi"/>
          <w:lang w:val="en-US"/>
        </w:rPr>
        <w:t xml:space="preserve">were </w:t>
      </w:r>
      <w:r w:rsidR="00650EA9" w:rsidRPr="00A87402">
        <w:rPr>
          <w:rFonts w:cstheme="minorHAnsi"/>
          <w:lang w:val="en-US"/>
        </w:rPr>
        <w:t>photocopied digitally.</w:t>
      </w:r>
    </w:p>
    <w:p w14:paraId="463E385B" w14:textId="56D338E8" w:rsidR="00721808" w:rsidRPr="00A87402" w:rsidRDefault="00650EA9" w:rsidP="00A87402">
      <w:pPr>
        <w:jc w:val="both"/>
        <w:rPr>
          <w:rFonts w:cstheme="minorHAnsi"/>
          <w:lang w:val="en-US"/>
        </w:rPr>
      </w:pPr>
      <w:r w:rsidRPr="00A87402">
        <w:rPr>
          <w:rFonts w:cstheme="minorHAnsi"/>
          <w:lang w:val="en-US"/>
        </w:rPr>
        <w:t xml:space="preserve">The annual reports where then converted into Excel-format </w:t>
      </w:r>
      <w:r w:rsidR="00BD7E2F" w:rsidRPr="00A87402">
        <w:rPr>
          <w:rFonts w:cstheme="minorHAnsi"/>
          <w:lang w:val="en-US"/>
        </w:rPr>
        <w:t>with the help of</w:t>
      </w:r>
      <w:r w:rsidRPr="00A87402">
        <w:rPr>
          <w:rFonts w:cstheme="minorHAnsi"/>
          <w:lang w:val="en-US"/>
        </w:rPr>
        <w:t xml:space="preserve"> an OCR </w:t>
      </w:r>
      <w:r w:rsidR="00BD7E2F" w:rsidRPr="00A87402">
        <w:rPr>
          <w:rFonts w:cstheme="minorHAnsi"/>
          <w:lang w:val="en-US"/>
        </w:rPr>
        <w:t>software</w:t>
      </w:r>
      <w:r w:rsidRPr="00A87402">
        <w:rPr>
          <w:rFonts w:cstheme="minorHAnsi"/>
          <w:lang w:val="en-US"/>
        </w:rPr>
        <w:t xml:space="preserve">. This data material was </w:t>
      </w:r>
      <w:r w:rsidR="00BD7E2F" w:rsidRPr="00A87402">
        <w:rPr>
          <w:rFonts w:cstheme="minorHAnsi"/>
          <w:lang w:val="en-US"/>
        </w:rPr>
        <w:t xml:space="preserve">further checked </w:t>
      </w:r>
      <w:r w:rsidRPr="00A87402">
        <w:rPr>
          <w:rFonts w:cstheme="minorHAnsi"/>
          <w:lang w:val="en-US"/>
        </w:rPr>
        <w:t>manually to create aggregated accounting concepts that would work for all foundations within the sample and across the time period</w:t>
      </w:r>
      <w:r w:rsidR="00BD7E2F" w:rsidRPr="00A87402">
        <w:rPr>
          <w:rFonts w:cstheme="minorHAnsi"/>
          <w:lang w:val="en-US"/>
        </w:rPr>
        <w:t xml:space="preserve"> studied</w:t>
      </w:r>
      <w:r w:rsidRPr="00A87402">
        <w:rPr>
          <w:rFonts w:cstheme="minorHAnsi"/>
          <w:lang w:val="en-US"/>
        </w:rPr>
        <w:t>. These concepts were then programmed into STATA scripts that which homogenizes the data set and makes statistical analyses possible.</w:t>
      </w:r>
    </w:p>
    <w:p w14:paraId="5C04CD67" w14:textId="77777777" w:rsidR="00040BF3" w:rsidRPr="00A87402" w:rsidRDefault="00040BF3" w:rsidP="00A87402">
      <w:pPr>
        <w:pStyle w:val="Heading2"/>
        <w:numPr>
          <w:ilvl w:val="1"/>
          <w:numId w:val="1"/>
        </w:numPr>
        <w:rPr>
          <w:rFonts w:asciiTheme="minorHAnsi" w:hAnsiTheme="minorHAnsi" w:cstheme="minorHAnsi"/>
          <w:lang w:val="en-US"/>
        </w:rPr>
      </w:pPr>
      <w:r w:rsidRPr="00A87402">
        <w:rPr>
          <w:rFonts w:asciiTheme="minorHAnsi" w:hAnsiTheme="minorHAnsi" w:cstheme="minorHAnsi"/>
          <w:lang w:val="en-US"/>
        </w:rPr>
        <w:t>Econometric methodology</w:t>
      </w:r>
    </w:p>
    <w:p w14:paraId="3F48DA29" w14:textId="003AF91F" w:rsidR="00272363" w:rsidRPr="00A87402" w:rsidRDefault="007F7068" w:rsidP="00A87402">
      <w:pPr>
        <w:jc w:val="both"/>
        <w:rPr>
          <w:rFonts w:cstheme="minorHAnsi"/>
          <w:lang w:val="en-US"/>
        </w:rPr>
      </w:pPr>
      <w:r w:rsidRPr="00A87402">
        <w:rPr>
          <w:rFonts w:cstheme="minorHAnsi"/>
          <w:lang w:val="en-US"/>
        </w:rPr>
        <w:t xml:space="preserve">Our </w:t>
      </w:r>
      <w:r w:rsidR="00040BF3" w:rsidRPr="00A87402">
        <w:rPr>
          <w:rFonts w:cstheme="minorHAnsi"/>
          <w:lang w:val="en-US"/>
        </w:rPr>
        <w:t>goal is to detect the dynamic relationship between investment returns in an endowment</w:t>
      </w:r>
      <w:r w:rsidR="006025C6" w:rsidRPr="00A87402">
        <w:rPr>
          <w:rFonts w:cstheme="minorHAnsi"/>
          <w:lang w:val="en-US"/>
        </w:rPr>
        <w:t>,</w:t>
      </w:r>
      <w:r w:rsidR="00040BF3" w:rsidRPr="00A87402">
        <w:rPr>
          <w:rFonts w:cstheme="minorHAnsi"/>
          <w:lang w:val="en-US"/>
        </w:rPr>
        <w:t xml:space="preserve"> on the one hand</w:t>
      </w:r>
      <w:r w:rsidR="007B0AC7" w:rsidRPr="00A87402">
        <w:rPr>
          <w:rFonts w:cstheme="minorHAnsi"/>
          <w:lang w:val="en-US"/>
        </w:rPr>
        <w:t>,</w:t>
      </w:r>
      <w:r w:rsidR="00040BF3" w:rsidRPr="00A87402">
        <w:rPr>
          <w:rFonts w:cstheme="minorHAnsi"/>
          <w:lang w:val="en-US"/>
        </w:rPr>
        <w:t xml:space="preserve"> and spending decisions</w:t>
      </w:r>
      <w:r w:rsidR="006025C6" w:rsidRPr="00A87402">
        <w:rPr>
          <w:rFonts w:cstheme="minorHAnsi"/>
          <w:lang w:val="en-US"/>
        </w:rPr>
        <w:t>,</w:t>
      </w:r>
      <w:r w:rsidR="00040BF3" w:rsidRPr="00A87402">
        <w:rPr>
          <w:rFonts w:cstheme="minorHAnsi"/>
          <w:lang w:val="en-US"/>
        </w:rPr>
        <w:t xml:space="preserve"> on the other. Therefore, our </w:t>
      </w:r>
      <w:r w:rsidRPr="00A87402">
        <w:rPr>
          <w:rFonts w:cstheme="minorHAnsi"/>
          <w:lang w:val="en-US"/>
        </w:rPr>
        <w:t xml:space="preserve">dependent variable is the share of spending on </w:t>
      </w:r>
      <w:r w:rsidR="00040BF3" w:rsidRPr="00A87402">
        <w:rPr>
          <w:rFonts w:cstheme="minorHAnsi"/>
          <w:lang w:val="en-US"/>
        </w:rPr>
        <w:t>foundation</w:t>
      </w:r>
      <w:r w:rsidRPr="00A87402">
        <w:rPr>
          <w:rFonts w:cstheme="minorHAnsi"/>
          <w:lang w:val="en-US"/>
        </w:rPr>
        <w:t xml:space="preserve"> goals as a percentage of total assets</w:t>
      </w:r>
      <w:r w:rsidR="00040BF3" w:rsidRPr="00A87402">
        <w:rPr>
          <w:rFonts w:cstheme="minorHAnsi"/>
          <w:lang w:val="en-US"/>
        </w:rPr>
        <w:t>.</w:t>
      </w:r>
      <w:r w:rsidRPr="00A87402">
        <w:rPr>
          <w:rFonts w:cstheme="minorHAnsi"/>
          <w:lang w:val="en-US"/>
        </w:rPr>
        <w:t xml:space="preserve"> (</w:t>
      </w:r>
      <w:r w:rsidR="00040BF3" w:rsidRPr="00A87402">
        <w:rPr>
          <w:rFonts w:cstheme="minorHAnsi"/>
          <w:lang w:val="en-US"/>
        </w:rPr>
        <w:t>Total assets equal the</w:t>
      </w:r>
      <w:r w:rsidRPr="00A87402">
        <w:rPr>
          <w:rFonts w:cstheme="minorHAnsi"/>
          <w:lang w:val="en-US"/>
        </w:rPr>
        <w:t xml:space="preserve"> endowment size plus any debt</w:t>
      </w:r>
      <w:r w:rsidR="00040BF3" w:rsidRPr="00A87402">
        <w:rPr>
          <w:rFonts w:cstheme="minorHAnsi"/>
          <w:lang w:val="en-US"/>
        </w:rPr>
        <w:t>.</w:t>
      </w:r>
      <w:r w:rsidRPr="00A87402">
        <w:rPr>
          <w:rFonts w:cstheme="minorHAnsi"/>
          <w:lang w:val="en-US"/>
        </w:rPr>
        <w:t>)</w:t>
      </w:r>
    </w:p>
    <w:p w14:paraId="68E62664" w14:textId="14AF92E6" w:rsidR="00272363" w:rsidRPr="00A87402" w:rsidRDefault="007F7068" w:rsidP="00A87402">
      <w:pPr>
        <w:jc w:val="both"/>
        <w:rPr>
          <w:rFonts w:cstheme="minorHAnsi"/>
          <w:lang w:val="en-US"/>
        </w:rPr>
      </w:pPr>
      <w:r w:rsidRPr="00A87402">
        <w:rPr>
          <w:rFonts w:cstheme="minorHAnsi"/>
          <w:lang w:val="en-US"/>
        </w:rPr>
        <w:lastRenderedPageBreak/>
        <w:t>The main explanatory variable is the investment return in the current and previous year.</w:t>
      </w:r>
      <w:r w:rsidR="00040BF3" w:rsidRPr="00A87402">
        <w:rPr>
          <w:rFonts w:cstheme="minorHAnsi"/>
          <w:lang w:val="en-US"/>
        </w:rPr>
        <w:t xml:space="preserve"> </w:t>
      </w:r>
      <w:r w:rsidRPr="00A87402">
        <w:rPr>
          <w:rFonts w:cstheme="minorHAnsi"/>
          <w:lang w:val="en-US"/>
        </w:rPr>
        <w:t xml:space="preserve">We also include the share of </w:t>
      </w:r>
      <w:r w:rsidR="00C30264" w:rsidRPr="00A87402">
        <w:rPr>
          <w:rFonts w:cstheme="minorHAnsi"/>
          <w:lang w:val="en-US"/>
        </w:rPr>
        <w:t xml:space="preserve">current </w:t>
      </w:r>
      <w:r w:rsidRPr="00A87402">
        <w:rPr>
          <w:rFonts w:cstheme="minorHAnsi"/>
          <w:lang w:val="en-US"/>
        </w:rPr>
        <w:t>contributions in total assets, the size</w:t>
      </w:r>
      <w:r w:rsidR="00015222" w:rsidRPr="00A87402">
        <w:rPr>
          <w:rFonts w:cstheme="minorHAnsi"/>
          <w:lang w:val="en-US"/>
        </w:rPr>
        <w:t xml:space="preserve"> of the foundation</w:t>
      </w:r>
      <w:r w:rsidRPr="00A87402">
        <w:rPr>
          <w:rFonts w:cstheme="minorHAnsi"/>
          <w:lang w:val="en-US"/>
        </w:rPr>
        <w:t xml:space="preserve"> at the beginning of the year, endowment fixed effects and year fixed effects.</w:t>
      </w:r>
      <w:r w:rsidR="00040BF3" w:rsidRPr="00A87402">
        <w:rPr>
          <w:rFonts w:cstheme="minorHAnsi"/>
          <w:lang w:val="en-US"/>
        </w:rPr>
        <w:t xml:space="preserve"> The model is estimated as a fixed-effects panel model according to the following regression equation:</w:t>
      </w:r>
    </w:p>
    <w:p w14:paraId="605BBFD0" w14:textId="77777777" w:rsidR="00040BF3" w:rsidRPr="00A87402" w:rsidRDefault="00000000" w:rsidP="00A87402">
      <w:pPr>
        <w:jc w:val="both"/>
        <w:rPr>
          <w:rFonts w:cstheme="minorHAnsi"/>
          <w:lang w:val="en-US"/>
        </w:rPr>
      </w:pPr>
      <m:oMathPara>
        <m:oMath>
          <m:sSub>
            <m:sSubPr>
              <m:ctrlPr>
                <w:rPr>
                  <w:rFonts w:ascii="Cambria Math" w:hAnsi="Cambria Math" w:cstheme="minorHAnsi"/>
                  <w:i/>
                  <w:iCs/>
                  <w:lang w:val="en-US"/>
                </w:rPr>
              </m:ctrlPr>
            </m:sSubPr>
            <m:e>
              <m:r>
                <w:rPr>
                  <w:rFonts w:ascii="Cambria Math" w:hAnsi="Cambria Math" w:cstheme="minorHAnsi"/>
                  <w:lang w:val="en-US"/>
                </w:rPr>
                <m:t>Spend</m:t>
              </m:r>
            </m:e>
            <m:sub>
              <m:r>
                <w:rPr>
                  <w:rFonts w:ascii="Cambria Math" w:hAnsi="Cambria Math" w:cstheme="minorHAnsi"/>
                  <w:lang w:val="en-US"/>
                </w:rPr>
                <m:t>it</m:t>
              </m:r>
            </m:sub>
          </m:sSub>
          <m:r>
            <w:rPr>
              <w:rFonts w:ascii="Cambria Math" w:hAnsi="Cambria Math" w:cstheme="minorHAnsi"/>
              <w:lang w:val="en-US"/>
            </w:rPr>
            <m:t>=α+</m:t>
          </m:r>
          <m:sSub>
            <m:sSubPr>
              <m:ctrlPr>
                <w:rPr>
                  <w:rFonts w:ascii="Cambria Math" w:hAnsi="Cambria Math" w:cstheme="minorHAnsi"/>
                  <w:i/>
                  <w:iCs/>
                  <w:lang w:val="en-US"/>
                </w:rPr>
              </m:ctrlPr>
            </m:sSubPr>
            <m:e>
              <m:r>
                <w:rPr>
                  <w:rFonts w:ascii="Cambria Math" w:hAnsi="Cambria Math" w:cstheme="minorHAnsi"/>
                  <w:lang w:val="en-US"/>
                </w:rPr>
                <m:t>β</m:t>
              </m:r>
            </m:e>
            <m:sub>
              <m:r>
                <w:rPr>
                  <w:rFonts w:ascii="Cambria Math" w:hAnsi="Cambria Math" w:cstheme="minorHAnsi"/>
                  <w:lang w:val="en-US"/>
                </w:rPr>
                <m:t>1</m:t>
              </m:r>
            </m:sub>
          </m:sSub>
          <m:sSub>
            <m:sSubPr>
              <m:ctrlPr>
                <w:rPr>
                  <w:rFonts w:ascii="Cambria Math" w:hAnsi="Cambria Math" w:cstheme="minorHAnsi"/>
                  <w:i/>
                  <w:iCs/>
                  <w:lang w:val="en-US"/>
                </w:rPr>
              </m:ctrlPr>
            </m:sSubPr>
            <m:e>
              <m:r>
                <w:rPr>
                  <w:rFonts w:ascii="Cambria Math" w:hAnsi="Cambria Math" w:cstheme="minorHAnsi"/>
                  <w:lang w:val="en-US"/>
                </w:rPr>
                <m:t>Invret</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iCs/>
                  <w:lang w:val="en-US"/>
                </w:rPr>
              </m:ctrlPr>
            </m:sSubPr>
            <m:e>
              <m:r>
                <w:rPr>
                  <w:rFonts w:ascii="Cambria Math" w:hAnsi="Cambria Math" w:cstheme="minorHAnsi"/>
                  <w:lang w:val="en-US"/>
                </w:rPr>
                <m:t>β</m:t>
              </m:r>
            </m:e>
            <m:sub>
              <m:r>
                <w:rPr>
                  <w:rFonts w:ascii="Cambria Math" w:hAnsi="Cambria Math" w:cstheme="minorHAnsi"/>
                  <w:lang w:val="en-US"/>
                </w:rPr>
                <m:t>2</m:t>
              </m:r>
            </m:sub>
          </m:sSub>
          <m:sSub>
            <m:sSubPr>
              <m:ctrlPr>
                <w:rPr>
                  <w:rFonts w:ascii="Cambria Math" w:hAnsi="Cambria Math" w:cstheme="minorHAnsi"/>
                  <w:i/>
                  <w:iCs/>
                  <w:lang w:val="en-US"/>
                </w:rPr>
              </m:ctrlPr>
            </m:sSubPr>
            <m:e>
              <m:r>
                <w:rPr>
                  <w:rFonts w:ascii="Cambria Math" w:hAnsi="Cambria Math" w:cstheme="minorHAnsi"/>
                  <w:lang w:val="en-US"/>
                </w:rPr>
                <m:t>Invret</m:t>
              </m:r>
            </m:e>
            <m:sub>
              <m:r>
                <w:rPr>
                  <w:rFonts w:ascii="Cambria Math" w:hAnsi="Cambria Math" w:cstheme="minorHAnsi"/>
                  <w:lang w:val="en-US"/>
                </w:rPr>
                <m:t>i,t-1</m:t>
              </m:r>
            </m:sub>
          </m:sSub>
          <m:r>
            <w:rPr>
              <w:rFonts w:ascii="Cambria Math" w:hAnsi="Cambria Math" w:cstheme="minorHAnsi"/>
              <w:lang w:val="en-US"/>
            </w:rPr>
            <m:t>+</m:t>
          </m:r>
          <m:sSub>
            <m:sSubPr>
              <m:ctrlPr>
                <w:rPr>
                  <w:rFonts w:ascii="Cambria Math" w:hAnsi="Cambria Math" w:cstheme="minorHAnsi"/>
                  <w:i/>
                  <w:iCs/>
                  <w:lang w:val="en-US"/>
                </w:rPr>
              </m:ctrlPr>
            </m:sSubPr>
            <m:e>
              <m:r>
                <w:rPr>
                  <w:rFonts w:ascii="Cambria Math" w:hAnsi="Cambria Math" w:cstheme="minorHAnsi"/>
                  <w:lang w:val="en-US"/>
                </w:rPr>
                <m:t>β</m:t>
              </m:r>
            </m:e>
            <m:sub>
              <m:r>
                <w:rPr>
                  <w:rFonts w:ascii="Cambria Math" w:hAnsi="Cambria Math" w:cstheme="minorHAnsi"/>
                  <w:lang w:val="en-US"/>
                </w:rPr>
                <m:t>3</m:t>
              </m:r>
            </m:sub>
          </m:sSub>
          <m:sSub>
            <m:sSubPr>
              <m:ctrlPr>
                <w:rPr>
                  <w:rFonts w:ascii="Cambria Math" w:hAnsi="Cambria Math" w:cstheme="minorHAnsi"/>
                  <w:i/>
                  <w:iCs/>
                  <w:lang w:val="en-US"/>
                </w:rPr>
              </m:ctrlPr>
            </m:sSubPr>
            <m:e>
              <m:r>
                <w:rPr>
                  <w:rFonts w:ascii="Cambria Math" w:hAnsi="Cambria Math" w:cstheme="minorHAnsi"/>
                  <w:lang w:val="en-US"/>
                </w:rPr>
                <m:t>Contrib</m:t>
              </m:r>
            </m:e>
            <m:sub>
              <m:r>
                <w:rPr>
                  <w:rFonts w:ascii="Cambria Math" w:hAnsi="Cambria Math" w:cstheme="minorHAnsi"/>
                  <w:lang w:val="en-US"/>
                </w:rPr>
                <m:t>it</m:t>
              </m:r>
            </m:sub>
          </m:sSub>
          <m:r>
            <w:rPr>
              <w:rFonts w:ascii="Cambria Math" w:hAnsi="Cambria Math" w:cstheme="minorHAnsi"/>
              <w:lang w:val="en-US"/>
            </w:rPr>
            <m:t>+</m:t>
          </m:r>
          <m:sSub>
            <m:sSubPr>
              <m:ctrlPr>
                <w:rPr>
                  <w:rFonts w:ascii="Cambria Math" w:hAnsi="Cambria Math" w:cstheme="minorHAnsi"/>
                  <w:i/>
                  <w:iCs/>
                  <w:lang w:val="en-US"/>
                </w:rPr>
              </m:ctrlPr>
            </m:sSubPr>
            <m:e>
              <m:r>
                <w:rPr>
                  <w:rFonts w:ascii="Cambria Math" w:hAnsi="Cambria Math" w:cstheme="minorHAnsi"/>
                  <w:lang w:val="en-US"/>
                </w:rPr>
                <m:t>β</m:t>
              </m:r>
            </m:e>
            <m:sub>
              <m:r>
                <w:rPr>
                  <w:rFonts w:ascii="Cambria Math" w:hAnsi="Cambria Math" w:cstheme="minorHAnsi"/>
                  <w:lang w:val="en-US"/>
                </w:rPr>
                <m:t>4</m:t>
              </m:r>
            </m:sub>
          </m:sSub>
          <m:sSub>
            <m:sSubPr>
              <m:ctrlPr>
                <w:rPr>
                  <w:rFonts w:ascii="Cambria Math" w:hAnsi="Cambria Math" w:cstheme="minorHAnsi"/>
                  <w:i/>
                  <w:iCs/>
                  <w:lang w:val="en-US"/>
                </w:rPr>
              </m:ctrlPr>
            </m:sSubPr>
            <m:e>
              <m:r>
                <w:rPr>
                  <w:rFonts w:ascii="Cambria Math" w:hAnsi="Cambria Math" w:cstheme="minorHAnsi"/>
                  <w:lang w:val="en-US"/>
                </w:rPr>
                <m:t>Size</m:t>
              </m:r>
            </m:e>
            <m:sub>
              <m:r>
                <w:rPr>
                  <w:rFonts w:ascii="Cambria Math" w:hAnsi="Cambria Math" w:cstheme="minorHAnsi"/>
                  <w:lang w:val="en-US"/>
                </w:rPr>
                <m:t>i,t-1</m:t>
              </m:r>
            </m:sub>
          </m:sSub>
          <m:r>
            <w:rPr>
              <w:rFonts w:ascii="Cambria Math" w:hAnsi="Cambria Math" w:cstheme="minorHAnsi"/>
              <w:lang w:val="en-US"/>
            </w:rPr>
            <m:t>+</m:t>
          </m:r>
          <m:sSub>
            <m:sSubPr>
              <m:ctrlPr>
                <w:rPr>
                  <w:rFonts w:ascii="Cambria Math" w:hAnsi="Cambria Math" w:cstheme="minorHAnsi"/>
                  <w:i/>
                  <w:iCs/>
                  <w:lang w:val="en-US"/>
                </w:rPr>
              </m:ctrlPr>
            </m:sSubPr>
            <m:e>
              <m:r>
                <w:rPr>
                  <w:rFonts w:ascii="Cambria Math" w:hAnsi="Cambria Math" w:cstheme="minorHAnsi"/>
                  <w:lang w:val="en-US"/>
                </w:rPr>
                <m:t>γ</m:t>
              </m:r>
            </m:e>
            <m:sub>
              <m:r>
                <w:rPr>
                  <w:rFonts w:ascii="Cambria Math" w:hAnsi="Cambria Math" w:cstheme="minorHAnsi"/>
                  <w:lang w:val="en-US"/>
                </w:rPr>
                <m:t>i</m:t>
              </m:r>
            </m:sub>
          </m:sSub>
          <m:r>
            <w:rPr>
              <w:rFonts w:ascii="Cambria Math" w:hAnsi="Cambria Math" w:cstheme="minorHAnsi"/>
              <w:lang w:val="en-US"/>
            </w:rPr>
            <m:t>+</m:t>
          </m:r>
          <m:sSub>
            <m:sSubPr>
              <m:ctrlPr>
                <w:rPr>
                  <w:rFonts w:ascii="Cambria Math" w:hAnsi="Cambria Math" w:cstheme="minorHAnsi"/>
                  <w:i/>
                  <w:iCs/>
                  <w:lang w:val="en-US"/>
                </w:rPr>
              </m:ctrlPr>
            </m:sSubPr>
            <m:e>
              <m:r>
                <w:rPr>
                  <w:rFonts w:ascii="Cambria Math" w:hAnsi="Cambria Math" w:cstheme="minorHAnsi"/>
                  <w:lang w:val="en-US"/>
                </w:rPr>
                <m:t>δ</m:t>
              </m:r>
            </m:e>
            <m:sub>
              <m:r>
                <w:rPr>
                  <w:rFonts w:ascii="Cambria Math" w:hAnsi="Cambria Math" w:cstheme="minorHAnsi"/>
                  <w:lang w:val="en-US"/>
                </w:rPr>
                <m:t>t</m:t>
              </m:r>
            </m:sub>
          </m:sSub>
          <m:r>
            <w:rPr>
              <w:rFonts w:ascii="Cambria Math" w:hAnsi="Cambria Math" w:cstheme="minorHAnsi"/>
              <w:lang w:val="en-US"/>
            </w:rPr>
            <m:t>+</m:t>
          </m:r>
          <m:sSub>
            <m:sSubPr>
              <m:ctrlPr>
                <w:rPr>
                  <w:rFonts w:ascii="Cambria Math" w:hAnsi="Cambria Math" w:cstheme="minorHAnsi"/>
                  <w:i/>
                  <w:iCs/>
                  <w:lang w:val="en-US"/>
                </w:rPr>
              </m:ctrlPr>
            </m:sSubPr>
            <m:e>
              <m:r>
                <w:rPr>
                  <w:rFonts w:ascii="Cambria Math" w:hAnsi="Cambria Math" w:cstheme="minorHAnsi"/>
                  <w:lang w:val="en-US"/>
                </w:rPr>
                <m:t>ε</m:t>
              </m:r>
            </m:e>
            <m:sub>
              <m:r>
                <w:rPr>
                  <w:rFonts w:ascii="Cambria Math" w:hAnsi="Cambria Math" w:cstheme="minorHAnsi"/>
                  <w:lang w:val="en-US"/>
                </w:rPr>
                <m:t>it</m:t>
              </m:r>
            </m:sub>
          </m:sSub>
        </m:oMath>
      </m:oMathPara>
    </w:p>
    <w:p w14:paraId="3C8333A6" w14:textId="349B07E7" w:rsidR="00040BF3" w:rsidRPr="00A87402" w:rsidRDefault="00040BF3" w:rsidP="00A87402">
      <w:pPr>
        <w:jc w:val="both"/>
        <w:rPr>
          <w:rFonts w:cstheme="minorHAnsi"/>
          <w:lang w:val="en-US"/>
        </w:rPr>
      </w:pPr>
      <w:r w:rsidRPr="00A87402">
        <w:rPr>
          <w:rFonts w:cstheme="minorHAnsi"/>
          <w:lang w:val="en-US"/>
        </w:rPr>
        <w:t xml:space="preserve">where </w:t>
      </w:r>
      <w:r w:rsidRPr="00A87402">
        <w:rPr>
          <w:rFonts w:cstheme="minorHAnsi"/>
          <w:i/>
          <w:lang w:val="en-US"/>
        </w:rPr>
        <w:t>Spend</w:t>
      </w:r>
      <w:r w:rsidRPr="00A87402">
        <w:rPr>
          <w:rFonts w:cstheme="minorHAnsi"/>
          <w:lang w:val="en-US"/>
        </w:rPr>
        <w:t xml:space="preserve"> is the spending ratio, </w:t>
      </w:r>
      <w:r w:rsidRPr="00A87402">
        <w:rPr>
          <w:rFonts w:cstheme="minorHAnsi"/>
          <w:i/>
          <w:lang w:val="en-US"/>
        </w:rPr>
        <w:t>Invret</w:t>
      </w:r>
      <w:r w:rsidRPr="00A87402">
        <w:rPr>
          <w:rFonts w:cstheme="minorHAnsi"/>
          <w:lang w:val="en-US"/>
        </w:rPr>
        <w:t xml:space="preserve"> the investment return, </w:t>
      </w:r>
      <w:r w:rsidRPr="00A87402">
        <w:rPr>
          <w:rFonts w:cstheme="minorHAnsi"/>
          <w:i/>
          <w:lang w:val="en-US"/>
        </w:rPr>
        <w:t>Contrib</w:t>
      </w:r>
      <w:r w:rsidRPr="00A87402">
        <w:rPr>
          <w:rFonts w:cstheme="minorHAnsi"/>
          <w:lang w:val="en-US"/>
        </w:rPr>
        <w:t xml:space="preserve"> the share of current contributions in total assets, and </w:t>
      </w:r>
      <w:r w:rsidRPr="00A87402">
        <w:rPr>
          <w:rFonts w:cstheme="minorHAnsi"/>
          <w:i/>
          <w:lang w:val="en-US"/>
        </w:rPr>
        <w:t>Size</w:t>
      </w:r>
      <w:r w:rsidRPr="00A87402">
        <w:rPr>
          <w:rFonts w:cstheme="minorHAnsi"/>
          <w:lang w:val="en-US"/>
        </w:rPr>
        <w:t xml:space="preserve"> is the natural logarithm of the endowment size at the beginning of the year (or </w:t>
      </w:r>
      <w:r w:rsidR="00707B30" w:rsidRPr="00A87402">
        <w:rPr>
          <w:rFonts w:cstheme="minorHAnsi"/>
          <w:lang w:val="en-US"/>
        </w:rPr>
        <w:t xml:space="preserve">the </w:t>
      </w:r>
      <w:r w:rsidRPr="00A87402">
        <w:rPr>
          <w:rFonts w:cstheme="minorHAnsi"/>
          <w:lang w:val="en-US"/>
        </w:rPr>
        <w:t xml:space="preserve">end of year </w:t>
      </w:r>
      <w:r w:rsidRPr="00A87402">
        <w:rPr>
          <w:rFonts w:cstheme="minorHAnsi"/>
          <w:i/>
          <w:lang w:val="en-US"/>
        </w:rPr>
        <w:t>t-1</w:t>
      </w:r>
      <w:r w:rsidRPr="00A87402">
        <w:rPr>
          <w:rFonts w:cstheme="minorHAnsi"/>
          <w:lang w:val="en-US"/>
        </w:rPr>
        <w:t xml:space="preserve">). </w:t>
      </w:r>
    </w:p>
    <w:p w14:paraId="10614199" w14:textId="7173CFC2" w:rsidR="00272363" w:rsidRPr="00A87402" w:rsidRDefault="007F7068" w:rsidP="00A87402">
      <w:pPr>
        <w:jc w:val="both"/>
        <w:rPr>
          <w:rFonts w:cstheme="minorHAnsi"/>
          <w:lang w:val="en-US"/>
        </w:rPr>
      </w:pPr>
      <w:r w:rsidRPr="00A87402">
        <w:rPr>
          <w:rFonts w:cstheme="minorHAnsi"/>
          <w:lang w:val="en-US"/>
        </w:rPr>
        <w:t xml:space="preserve">In an extension, we distinguish positive </w:t>
      </w:r>
      <w:r w:rsidR="00D53179" w:rsidRPr="00A87402">
        <w:rPr>
          <w:rFonts w:cstheme="minorHAnsi"/>
          <w:lang w:val="en-US"/>
        </w:rPr>
        <w:t xml:space="preserve">and negative investment returns. This allows us to detect asymmetric effects of returns on foundation spending in bad and good times. Since there is only a relatively small proportion of negative returns, </w:t>
      </w:r>
      <w:r w:rsidRPr="00A87402">
        <w:rPr>
          <w:rFonts w:cstheme="minorHAnsi"/>
          <w:lang w:val="en-US"/>
        </w:rPr>
        <w:t xml:space="preserve">we </w:t>
      </w:r>
      <w:r w:rsidR="00D53179" w:rsidRPr="00A87402">
        <w:rPr>
          <w:rFonts w:cstheme="minorHAnsi"/>
          <w:lang w:val="en-US"/>
        </w:rPr>
        <w:t>set the benchmark at the inflation rate (instead of zero), so effectively we are distinguishing positive and negative real returns. So we define</w:t>
      </w:r>
    </w:p>
    <w:p w14:paraId="7E1E3955" w14:textId="77777777" w:rsidR="00040BF3" w:rsidRPr="00A87402" w:rsidRDefault="00040BF3" w:rsidP="00A87402">
      <w:pPr>
        <w:jc w:val="both"/>
        <w:rPr>
          <w:rFonts w:cstheme="minorHAnsi"/>
          <w:lang w:val="en-US"/>
        </w:rPr>
      </w:pPr>
      <w:r w:rsidRPr="00A87402">
        <w:rPr>
          <w:rFonts w:cstheme="minorHAnsi"/>
          <w:lang w:val="en-US"/>
        </w:rPr>
        <w:t xml:space="preserve">    </w:t>
      </w:r>
      <m:oMath>
        <m:r>
          <w:rPr>
            <w:rFonts w:ascii="Cambria Math" w:hAnsi="Cambria Math" w:cstheme="minorHAnsi"/>
            <w:lang w:val="en-US"/>
          </w:rPr>
          <m:t>Invre</m:t>
        </m:r>
        <m:sSub>
          <m:sSubPr>
            <m:ctrlPr>
              <w:rPr>
                <w:rFonts w:ascii="Cambria Math" w:hAnsi="Cambria Math" w:cstheme="minorHAnsi"/>
                <w:i/>
                <w:iCs/>
                <w:lang w:val="en-US"/>
              </w:rPr>
            </m:ctrlPr>
          </m:sSubPr>
          <m:e>
            <m:r>
              <w:rPr>
                <w:rFonts w:ascii="Cambria Math" w:hAnsi="Cambria Math" w:cstheme="minorHAnsi"/>
                <w:lang w:val="en-US"/>
              </w:rPr>
              <m:t>t</m:t>
            </m:r>
          </m:e>
          <m:sub>
            <m:r>
              <w:rPr>
                <w:rFonts w:ascii="Cambria Math" w:hAnsi="Cambria Math" w:cstheme="minorHAnsi"/>
                <w:lang w:val="en-US"/>
              </w:rPr>
              <m:t>pos</m:t>
            </m:r>
          </m:sub>
        </m:sSub>
        <m:r>
          <w:rPr>
            <w:rFonts w:ascii="Cambria Math" w:hAnsi="Cambria Math" w:cstheme="minorHAnsi"/>
            <w:lang w:val="en-US"/>
          </w:rPr>
          <m:t>=max</m:t>
        </m:r>
        <m:d>
          <m:dPr>
            <m:ctrlPr>
              <w:rPr>
                <w:rFonts w:ascii="Cambria Math" w:hAnsi="Cambria Math" w:cstheme="minorHAnsi"/>
                <w:i/>
                <w:iCs/>
                <w:lang w:val="en-US"/>
              </w:rPr>
            </m:ctrlPr>
          </m:dPr>
          <m:e>
            <m:r>
              <w:rPr>
                <w:rFonts w:ascii="Cambria Math" w:hAnsi="Cambria Math" w:cstheme="minorHAnsi"/>
                <w:lang w:val="en-US"/>
              </w:rPr>
              <m:t>Invret, Infl</m:t>
            </m:r>
          </m:e>
        </m:d>
      </m:oMath>
      <w:r w:rsidRPr="00A87402">
        <w:rPr>
          <w:rFonts w:cstheme="minorHAnsi"/>
          <w:lang w:val="en-US"/>
        </w:rPr>
        <w:t xml:space="preserve"> and </w:t>
      </w:r>
      <m:oMath>
        <m:r>
          <w:rPr>
            <w:rFonts w:ascii="Cambria Math" w:hAnsi="Cambria Math" w:cstheme="minorHAnsi"/>
            <w:lang w:val="en-US"/>
          </w:rPr>
          <m:t>Invre</m:t>
        </m:r>
        <m:sSub>
          <m:sSubPr>
            <m:ctrlPr>
              <w:rPr>
                <w:rFonts w:ascii="Cambria Math" w:hAnsi="Cambria Math" w:cstheme="minorHAnsi"/>
                <w:i/>
                <w:iCs/>
                <w:lang w:val="en-US"/>
              </w:rPr>
            </m:ctrlPr>
          </m:sSubPr>
          <m:e>
            <m:r>
              <w:rPr>
                <w:rFonts w:ascii="Cambria Math" w:hAnsi="Cambria Math" w:cstheme="minorHAnsi"/>
                <w:lang w:val="en-US"/>
              </w:rPr>
              <m:t>t</m:t>
            </m:r>
          </m:e>
          <m:sub>
            <m:r>
              <w:rPr>
                <w:rFonts w:ascii="Cambria Math" w:hAnsi="Cambria Math" w:cstheme="minorHAnsi"/>
                <w:lang w:val="en-US"/>
              </w:rPr>
              <m:t>neg</m:t>
            </m:r>
          </m:sub>
        </m:sSub>
        <m:r>
          <w:rPr>
            <w:rFonts w:ascii="Cambria Math" w:hAnsi="Cambria Math" w:cstheme="minorHAnsi"/>
            <w:lang w:val="en-US"/>
          </w:rPr>
          <m:t>=min</m:t>
        </m:r>
        <m:d>
          <m:dPr>
            <m:ctrlPr>
              <w:rPr>
                <w:rFonts w:ascii="Cambria Math" w:hAnsi="Cambria Math" w:cstheme="minorHAnsi"/>
                <w:i/>
                <w:iCs/>
                <w:lang w:val="en-US"/>
              </w:rPr>
            </m:ctrlPr>
          </m:dPr>
          <m:e>
            <m:r>
              <w:rPr>
                <w:rFonts w:ascii="Cambria Math" w:hAnsi="Cambria Math" w:cstheme="minorHAnsi"/>
                <w:lang w:val="en-US"/>
              </w:rPr>
              <m:t>Invret, Infl</m:t>
            </m:r>
          </m:e>
        </m:d>
      </m:oMath>
    </w:p>
    <w:p w14:paraId="31770A0D" w14:textId="77777777" w:rsidR="00D53179" w:rsidRPr="00A87402" w:rsidRDefault="00D53179" w:rsidP="00A87402">
      <w:pPr>
        <w:jc w:val="both"/>
        <w:rPr>
          <w:rFonts w:cstheme="minorHAnsi"/>
          <w:lang w:val="en-US"/>
        </w:rPr>
      </w:pPr>
      <w:r w:rsidRPr="00A87402">
        <w:rPr>
          <w:rFonts w:cstheme="minorHAnsi"/>
          <w:lang w:val="en-US"/>
        </w:rPr>
        <w:t xml:space="preserve">where </w:t>
      </w:r>
      <w:r w:rsidRPr="00A87402">
        <w:rPr>
          <w:rFonts w:cstheme="minorHAnsi"/>
          <w:i/>
          <w:lang w:val="en-US"/>
        </w:rPr>
        <w:t>Infl</w:t>
      </w:r>
      <w:r w:rsidRPr="00A87402">
        <w:rPr>
          <w:rFonts w:cstheme="minorHAnsi"/>
          <w:lang w:val="en-US"/>
        </w:rPr>
        <w:t xml:space="preserve"> stands for the inflation rate and replace </w:t>
      </w:r>
      <w:r w:rsidRPr="00A87402">
        <w:rPr>
          <w:rFonts w:cstheme="minorHAnsi"/>
          <w:i/>
          <w:lang w:val="en-US"/>
        </w:rPr>
        <w:t>Invret</w:t>
      </w:r>
      <w:r w:rsidRPr="00A87402">
        <w:rPr>
          <w:rFonts w:cstheme="minorHAnsi"/>
          <w:lang w:val="en-US"/>
        </w:rPr>
        <w:t xml:space="preserve"> in the regression equation with these two variables (both for the contemporaneous and lagged investment return). </w:t>
      </w:r>
    </w:p>
    <w:p w14:paraId="3EC95CF4" w14:textId="4DDF33D1" w:rsidR="00272363" w:rsidRPr="00A87402" w:rsidRDefault="00D53179" w:rsidP="00A87402">
      <w:pPr>
        <w:jc w:val="both"/>
        <w:rPr>
          <w:rFonts w:cstheme="minorHAnsi"/>
          <w:lang w:val="en-US"/>
        </w:rPr>
      </w:pPr>
      <w:r w:rsidRPr="00A87402">
        <w:rPr>
          <w:rFonts w:cstheme="minorHAnsi"/>
          <w:lang w:val="en-US"/>
        </w:rPr>
        <w:t>Furthermore, w</w:t>
      </w:r>
      <w:r w:rsidR="007F7068" w:rsidRPr="00A87402">
        <w:rPr>
          <w:rFonts w:cstheme="minorHAnsi"/>
          <w:lang w:val="en-US"/>
        </w:rPr>
        <w:t>e also test the same model with administrative expenditures as dependent variable.</w:t>
      </w:r>
      <w:r w:rsidRPr="00A87402">
        <w:rPr>
          <w:rFonts w:cstheme="minorHAnsi"/>
          <w:lang w:val="en-US"/>
        </w:rPr>
        <w:t xml:space="preserve"> This is a test of whether any gains or losses from investment are absorbed first by </w:t>
      </w:r>
      <w:r w:rsidR="002150F7" w:rsidRPr="00A87402">
        <w:rPr>
          <w:rFonts w:cstheme="minorHAnsi"/>
          <w:lang w:val="en-US"/>
        </w:rPr>
        <w:t xml:space="preserve">the </w:t>
      </w:r>
      <w:r w:rsidRPr="00A87402">
        <w:rPr>
          <w:rFonts w:cstheme="minorHAnsi"/>
          <w:lang w:val="en-US"/>
        </w:rPr>
        <w:t>administrative expenses.</w:t>
      </w:r>
    </w:p>
    <w:p w14:paraId="4DFFDA60" w14:textId="77777777" w:rsidR="007F7068" w:rsidRPr="00A87402" w:rsidRDefault="007F7068" w:rsidP="00A87402">
      <w:pPr>
        <w:pStyle w:val="Heading2"/>
        <w:numPr>
          <w:ilvl w:val="0"/>
          <w:numId w:val="1"/>
        </w:numPr>
        <w:rPr>
          <w:rFonts w:asciiTheme="minorHAnsi" w:hAnsiTheme="minorHAnsi" w:cstheme="minorHAnsi"/>
          <w:lang w:val="en-US"/>
        </w:rPr>
      </w:pPr>
      <w:r w:rsidRPr="00A87402">
        <w:rPr>
          <w:rFonts w:asciiTheme="minorHAnsi" w:hAnsiTheme="minorHAnsi" w:cstheme="minorHAnsi"/>
          <w:lang w:val="en-US"/>
        </w:rPr>
        <w:t>Results</w:t>
      </w:r>
    </w:p>
    <w:p w14:paraId="481F44C3" w14:textId="77777777" w:rsidR="00056C6A" w:rsidRPr="00A87402" w:rsidRDefault="00056C6A" w:rsidP="00A87402">
      <w:pPr>
        <w:pStyle w:val="Subtitle"/>
        <w:numPr>
          <w:ilvl w:val="2"/>
          <w:numId w:val="1"/>
        </w:numPr>
        <w:spacing w:before="240"/>
        <w:rPr>
          <w:rFonts w:cstheme="minorHAnsi"/>
          <w:lang w:val="en-US"/>
        </w:rPr>
      </w:pPr>
      <w:r w:rsidRPr="00A87402">
        <w:rPr>
          <w:rFonts w:cstheme="minorHAnsi"/>
          <w:lang w:val="en-US"/>
        </w:rPr>
        <w:t>Results for Russian endowments</w:t>
      </w:r>
    </w:p>
    <w:p w14:paraId="729DCE9E" w14:textId="66E236E1" w:rsidR="00040BF3" w:rsidRPr="00A87402" w:rsidRDefault="0000628B" w:rsidP="00A87402">
      <w:pPr>
        <w:jc w:val="both"/>
        <w:rPr>
          <w:rFonts w:cstheme="minorHAnsi"/>
          <w:lang w:val="en-US"/>
        </w:rPr>
      </w:pPr>
      <w:r w:rsidRPr="00A87402">
        <w:rPr>
          <w:rFonts w:cstheme="minorHAnsi"/>
          <w:lang w:val="en-US"/>
        </w:rPr>
        <w:t xml:space="preserve">In this section, we present </w:t>
      </w:r>
      <w:r w:rsidR="008D4121" w:rsidRPr="00A87402">
        <w:rPr>
          <w:rFonts w:cstheme="minorHAnsi"/>
          <w:lang w:val="en-US"/>
        </w:rPr>
        <w:t xml:space="preserve">the </w:t>
      </w:r>
      <w:r w:rsidRPr="00A87402">
        <w:rPr>
          <w:rFonts w:cstheme="minorHAnsi"/>
          <w:lang w:val="en-US"/>
        </w:rPr>
        <w:t>results</w:t>
      </w:r>
      <w:r w:rsidR="008D4121" w:rsidRPr="00A87402">
        <w:rPr>
          <w:rFonts w:cstheme="minorHAnsi"/>
          <w:lang w:val="en-US"/>
        </w:rPr>
        <w:t xml:space="preserve"> of our econometric analysis</w:t>
      </w:r>
      <w:r w:rsidRPr="00A87402">
        <w:rPr>
          <w:rFonts w:cstheme="minorHAnsi"/>
          <w:lang w:val="en-US"/>
        </w:rPr>
        <w:t xml:space="preserve"> </w:t>
      </w:r>
      <w:r w:rsidR="008D4121" w:rsidRPr="00A87402">
        <w:rPr>
          <w:rFonts w:cstheme="minorHAnsi"/>
          <w:lang w:val="en-US"/>
        </w:rPr>
        <w:t xml:space="preserve">of </w:t>
      </w:r>
      <w:r w:rsidRPr="00A87402">
        <w:rPr>
          <w:rFonts w:cstheme="minorHAnsi"/>
          <w:lang w:val="en-US"/>
        </w:rPr>
        <w:t xml:space="preserve">the spending decisions of Russian endowments. The main question we ask is how the spending rate depends on </w:t>
      </w:r>
      <w:r w:rsidR="00F50A8B" w:rsidRPr="00A87402">
        <w:rPr>
          <w:rFonts w:cstheme="minorHAnsi"/>
          <w:lang w:val="en-US"/>
        </w:rPr>
        <w:t>current and past revenues. In the case of fundraising foundations, such a question is somewhat ill-posed since fundraising efforts can be affected by spending needs, which would represent a reverse causation from spending to revenues. In contrast, in the case of endowments, revenue is composed to a large degree of returns to investments of the body of the endowment</w:t>
      </w:r>
      <w:r w:rsidR="009F6E90" w:rsidRPr="00A87402">
        <w:rPr>
          <w:rFonts w:cstheme="minorHAnsi"/>
          <w:lang w:val="en-US"/>
        </w:rPr>
        <w:t>,</w:t>
      </w:r>
      <w:r w:rsidR="00F50A8B" w:rsidRPr="00A87402">
        <w:rPr>
          <w:rFonts w:cstheme="minorHAnsi"/>
          <w:lang w:val="en-US"/>
        </w:rPr>
        <w:t xml:space="preserve"> and </w:t>
      </w:r>
      <w:r w:rsidR="009F6E90" w:rsidRPr="00A87402">
        <w:rPr>
          <w:rFonts w:cstheme="minorHAnsi"/>
          <w:lang w:val="en-US"/>
        </w:rPr>
        <w:t xml:space="preserve">the returns in turn </w:t>
      </w:r>
      <w:r w:rsidR="00F50A8B" w:rsidRPr="00A87402">
        <w:rPr>
          <w:rFonts w:cstheme="minorHAnsi"/>
          <w:lang w:val="en-US"/>
        </w:rPr>
        <w:t xml:space="preserve">depend on the performance of financial markets. </w:t>
      </w:r>
      <w:r w:rsidR="009F6E90" w:rsidRPr="00A87402">
        <w:rPr>
          <w:rFonts w:cstheme="minorHAnsi"/>
          <w:lang w:val="en-US"/>
        </w:rPr>
        <w:t xml:space="preserve">In </w:t>
      </w:r>
      <w:r w:rsidR="00F50A8B" w:rsidRPr="00A87402">
        <w:rPr>
          <w:rFonts w:cstheme="minorHAnsi"/>
          <w:lang w:val="en-US"/>
        </w:rPr>
        <w:t xml:space="preserve">this case it makes sense to study the question </w:t>
      </w:r>
      <w:r w:rsidR="009F6E90" w:rsidRPr="00A87402">
        <w:rPr>
          <w:rFonts w:cstheme="minorHAnsi"/>
          <w:lang w:val="en-US"/>
        </w:rPr>
        <w:t xml:space="preserve">of </w:t>
      </w:r>
      <w:r w:rsidR="00F50A8B" w:rsidRPr="00A87402">
        <w:rPr>
          <w:rFonts w:cstheme="minorHAnsi"/>
          <w:lang w:val="en-US"/>
        </w:rPr>
        <w:t xml:space="preserve">how such exogenously determined investment returns affect the spending decisions of </w:t>
      </w:r>
      <w:r w:rsidR="009F6E90" w:rsidRPr="00A87402">
        <w:rPr>
          <w:rFonts w:cstheme="minorHAnsi"/>
          <w:lang w:val="en-US"/>
        </w:rPr>
        <w:t xml:space="preserve">the </w:t>
      </w:r>
      <w:r w:rsidR="00F50A8B" w:rsidRPr="00A87402">
        <w:rPr>
          <w:rFonts w:cstheme="minorHAnsi"/>
          <w:lang w:val="en-US"/>
        </w:rPr>
        <w:t>endowed foundations.</w:t>
      </w:r>
    </w:p>
    <w:p w14:paraId="2B0C852D" w14:textId="2A974E2E" w:rsidR="00F50A8B" w:rsidRPr="00A87402" w:rsidRDefault="009F6E90" w:rsidP="00A87402">
      <w:pPr>
        <w:jc w:val="both"/>
        <w:rPr>
          <w:rFonts w:cstheme="minorHAnsi"/>
          <w:lang w:val="en-US"/>
        </w:rPr>
      </w:pPr>
      <w:r w:rsidRPr="00A87402">
        <w:rPr>
          <w:rFonts w:cstheme="minorHAnsi"/>
          <w:lang w:val="en-US"/>
        </w:rPr>
        <w:t xml:space="preserve">In disbursing </w:t>
      </w:r>
      <w:r w:rsidR="003E62D2" w:rsidRPr="00A87402">
        <w:rPr>
          <w:rFonts w:cstheme="minorHAnsi"/>
          <w:lang w:val="en-US"/>
        </w:rPr>
        <w:t>their earnings</w:t>
      </w:r>
      <w:r w:rsidRPr="00A87402">
        <w:rPr>
          <w:rFonts w:cstheme="minorHAnsi"/>
          <w:lang w:val="en-US"/>
        </w:rPr>
        <w:t xml:space="preserve"> </w:t>
      </w:r>
      <w:r w:rsidR="003E62D2" w:rsidRPr="00A87402">
        <w:rPr>
          <w:rFonts w:cstheme="minorHAnsi"/>
          <w:lang w:val="en-US"/>
        </w:rPr>
        <w:t>m</w:t>
      </w:r>
      <w:r w:rsidR="00F50A8B" w:rsidRPr="00A87402">
        <w:rPr>
          <w:rFonts w:cstheme="minorHAnsi"/>
          <w:lang w:val="en-US"/>
        </w:rPr>
        <w:t xml:space="preserve">any foundations follow </w:t>
      </w:r>
      <w:r w:rsidR="003E62D2" w:rsidRPr="00A87402">
        <w:rPr>
          <w:rFonts w:cstheme="minorHAnsi"/>
          <w:lang w:val="en-US"/>
        </w:rPr>
        <w:t>some</w:t>
      </w:r>
      <w:r w:rsidR="00205645" w:rsidRPr="00A87402">
        <w:rPr>
          <w:rFonts w:cstheme="minorHAnsi"/>
          <w:lang w:val="en-US"/>
        </w:rPr>
        <w:t xml:space="preserve"> version of</w:t>
      </w:r>
      <w:r w:rsidR="003E62D2" w:rsidRPr="00A87402">
        <w:rPr>
          <w:rFonts w:cstheme="minorHAnsi"/>
          <w:lang w:val="en-US"/>
        </w:rPr>
        <w:t xml:space="preserve"> </w:t>
      </w:r>
      <w:r w:rsidR="00205645" w:rsidRPr="00A87402">
        <w:rPr>
          <w:rFonts w:cstheme="minorHAnsi"/>
          <w:lang w:val="en-US"/>
        </w:rPr>
        <w:t xml:space="preserve">a </w:t>
      </w:r>
      <w:r w:rsidR="00F50A8B" w:rsidRPr="00A87402">
        <w:rPr>
          <w:rFonts w:cstheme="minorHAnsi"/>
          <w:lang w:val="en-US"/>
        </w:rPr>
        <w:t>spending rule</w:t>
      </w:r>
      <w:r w:rsidR="00205645" w:rsidRPr="00A87402">
        <w:rPr>
          <w:rFonts w:cstheme="minorHAnsi"/>
          <w:lang w:val="en-US"/>
        </w:rPr>
        <w:t>,</w:t>
      </w:r>
      <w:r w:rsidR="00F50A8B" w:rsidRPr="00A87402">
        <w:rPr>
          <w:rFonts w:cstheme="minorHAnsi"/>
          <w:lang w:val="en-US"/>
        </w:rPr>
        <w:t xml:space="preserve"> </w:t>
      </w:r>
      <w:r w:rsidR="003E62D2" w:rsidRPr="00A87402">
        <w:rPr>
          <w:rFonts w:cstheme="minorHAnsi"/>
          <w:lang w:val="en-US"/>
        </w:rPr>
        <w:t>which set</w:t>
      </w:r>
      <w:r w:rsidR="00205645" w:rsidRPr="00A87402">
        <w:rPr>
          <w:rFonts w:cstheme="minorHAnsi"/>
          <w:lang w:val="en-US"/>
        </w:rPr>
        <w:t>s</w:t>
      </w:r>
      <w:r w:rsidR="003E62D2" w:rsidRPr="00A87402">
        <w:rPr>
          <w:rFonts w:cstheme="minorHAnsi"/>
          <w:lang w:val="en-US"/>
        </w:rPr>
        <w:t xml:space="preserve"> the </w:t>
      </w:r>
      <w:r w:rsidR="00796C1F" w:rsidRPr="00A87402">
        <w:rPr>
          <w:rFonts w:cstheme="minorHAnsi"/>
          <w:lang w:val="en-US"/>
        </w:rPr>
        <w:t xml:space="preserve">policy </w:t>
      </w:r>
      <w:r w:rsidR="003E62D2" w:rsidRPr="00A87402">
        <w:rPr>
          <w:rFonts w:cstheme="minorHAnsi"/>
          <w:lang w:val="en-US"/>
        </w:rPr>
        <w:t xml:space="preserve">spending </w:t>
      </w:r>
      <w:r w:rsidR="00F118C7" w:rsidRPr="00A87402">
        <w:rPr>
          <w:rFonts w:cstheme="minorHAnsi"/>
          <w:lang w:val="en-US"/>
        </w:rPr>
        <w:t>amount</w:t>
      </w:r>
      <w:r w:rsidR="003E62D2" w:rsidRPr="00A87402">
        <w:rPr>
          <w:rFonts w:cstheme="minorHAnsi"/>
          <w:lang w:val="en-US"/>
        </w:rPr>
        <w:t xml:space="preserve"> to be </w:t>
      </w:r>
      <w:r w:rsidR="00F50A8B" w:rsidRPr="00A87402">
        <w:rPr>
          <w:rFonts w:cstheme="minorHAnsi"/>
          <w:lang w:val="en-US"/>
        </w:rPr>
        <w:t xml:space="preserve">a certain fraction of a moving average of revenues of the last few years. This would </w:t>
      </w:r>
      <w:r w:rsidR="00F118C7" w:rsidRPr="00A87402">
        <w:rPr>
          <w:rFonts w:cstheme="minorHAnsi"/>
          <w:lang w:val="en-US"/>
        </w:rPr>
        <w:t xml:space="preserve">imply </w:t>
      </w:r>
      <w:r w:rsidR="00F50A8B" w:rsidRPr="00A87402">
        <w:rPr>
          <w:rFonts w:cstheme="minorHAnsi"/>
          <w:lang w:val="en-US"/>
        </w:rPr>
        <w:t>a positive effect of current and past investment returns on spending. Such rules make sense to smooth</w:t>
      </w:r>
      <w:r w:rsidR="00F118C7" w:rsidRPr="00A87402">
        <w:rPr>
          <w:rFonts w:cstheme="minorHAnsi"/>
          <w:lang w:val="en-US"/>
        </w:rPr>
        <w:t xml:space="preserve"> out</w:t>
      </w:r>
      <w:r w:rsidR="00F50A8B" w:rsidRPr="00A87402">
        <w:rPr>
          <w:rFonts w:cstheme="minorHAnsi"/>
          <w:lang w:val="en-US"/>
        </w:rPr>
        <w:t xml:space="preserve"> spending in the presence of financial market volatility and assuming that spending needs are about constant. </w:t>
      </w:r>
    </w:p>
    <w:p w14:paraId="1A5DD9E7" w14:textId="3E256FA7" w:rsidR="00F50A8B" w:rsidRPr="00A87402" w:rsidRDefault="00F50A8B" w:rsidP="00A87402">
      <w:pPr>
        <w:jc w:val="both"/>
        <w:rPr>
          <w:rFonts w:cstheme="minorHAnsi"/>
          <w:lang w:val="en-US"/>
        </w:rPr>
      </w:pPr>
      <w:r w:rsidRPr="00A87402">
        <w:rPr>
          <w:rFonts w:cstheme="minorHAnsi"/>
          <w:lang w:val="en-US"/>
        </w:rPr>
        <w:t xml:space="preserve">Using our data on Russian endowments, we run linear regressions with endowment and year fixed effects, which absorb any time-invariant endowment-specific spending behavior and any macroeconomic (general time-series) effects on spending. </w:t>
      </w:r>
      <w:r w:rsidR="00971402" w:rsidRPr="00A87402">
        <w:rPr>
          <w:rFonts w:cstheme="minorHAnsi"/>
          <w:lang w:val="en-US"/>
        </w:rPr>
        <w:t>Standard errors are clustered at the endowment level</w:t>
      </w:r>
      <w:r w:rsidR="00A87402">
        <w:rPr>
          <w:rFonts w:cstheme="minorHAnsi"/>
          <w:lang w:val="en-US"/>
        </w:rPr>
        <w:t>.</w:t>
      </w:r>
      <w:r w:rsidR="00971402" w:rsidRPr="00A87402">
        <w:rPr>
          <w:rFonts w:cstheme="minorHAnsi"/>
          <w:lang w:val="en-US"/>
        </w:rPr>
        <w:t xml:space="preserve"> </w:t>
      </w:r>
      <w:r w:rsidRPr="00A87402">
        <w:rPr>
          <w:rFonts w:cstheme="minorHAnsi"/>
          <w:lang w:val="en-US"/>
        </w:rPr>
        <w:t xml:space="preserve">Our estimation period reaches from 2013 to 2021, which includes the turmoil on the Russian </w:t>
      </w:r>
      <w:r w:rsidR="000915C2" w:rsidRPr="00A87402">
        <w:rPr>
          <w:rFonts w:cstheme="minorHAnsi"/>
          <w:lang w:val="en-US"/>
        </w:rPr>
        <w:t xml:space="preserve">financial markets </w:t>
      </w:r>
      <w:r w:rsidRPr="00A87402">
        <w:rPr>
          <w:rFonts w:cstheme="minorHAnsi"/>
          <w:lang w:val="en-US"/>
        </w:rPr>
        <w:t xml:space="preserve">in 2014 and the Covid crisis in 2020 (even though investment returns over the whole year of 2020 have been positive). To check for robustness in the relationship between returns and spending, we also run these regressions for sub-periods, namely from 2013 to 2018 and for 2019 to 2021. </w:t>
      </w:r>
      <w:r w:rsidR="00240E52" w:rsidRPr="00A87402">
        <w:rPr>
          <w:rFonts w:cstheme="minorHAnsi"/>
          <w:lang w:val="en-US"/>
        </w:rPr>
        <w:t>Variables have been winsorized at the 2</w:t>
      </w:r>
      <w:r w:rsidR="00240E52" w:rsidRPr="00A87402">
        <w:rPr>
          <w:rFonts w:cstheme="minorHAnsi"/>
          <w:vertAlign w:val="superscript"/>
          <w:lang w:val="en-US"/>
        </w:rPr>
        <w:t>nd</w:t>
      </w:r>
      <w:r w:rsidR="00240E52" w:rsidRPr="00A87402">
        <w:rPr>
          <w:rFonts w:cstheme="minorHAnsi"/>
          <w:lang w:val="en-US"/>
        </w:rPr>
        <w:t xml:space="preserve"> and 98</w:t>
      </w:r>
      <w:r w:rsidR="00240E52" w:rsidRPr="00A87402">
        <w:rPr>
          <w:rFonts w:cstheme="minorHAnsi"/>
          <w:vertAlign w:val="superscript"/>
          <w:lang w:val="en-US"/>
        </w:rPr>
        <w:t>th</w:t>
      </w:r>
      <w:r w:rsidR="00240E52" w:rsidRPr="00A87402">
        <w:rPr>
          <w:rFonts w:cstheme="minorHAnsi"/>
          <w:lang w:val="en-US"/>
        </w:rPr>
        <w:t xml:space="preserve"> percentiles to reduce the effect of outliers. </w:t>
      </w:r>
      <w:r w:rsidRPr="00A87402">
        <w:rPr>
          <w:rFonts w:cstheme="minorHAnsi"/>
          <w:lang w:val="en-US"/>
        </w:rPr>
        <w:t>The results are displayed in Table 1.</w:t>
      </w:r>
    </w:p>
    <w:p w14:paraId="1D7D427F" w14:textId="77777777" w:rsidR="00971402" w:rsidRPr="00A87402" w:rsidRDefault="00971402" w:rsidP="00A87402">
      <w:pPr>
        <w:jc w:val="both"/>
        <w:rPr>
          <w:rFonts w:cstheme="minorHAnsi"/>
          <w:b/>
          <w:lang w:val="en-US"/>
        </w:rPr>
      </w:pPr>
      <w:r w:rsidRPr="00A87402">
        <w:rPr>
          <w:rFonts w:cstheme="minorHAnsi"/>
          <w:b/>
          <w:lang w:val="en-US"/>
        </w:rPr>
        <w:lastRenderedPageBreak/>
        <w:t xml:space="preserve">Table 1. Estimation results for </w:t>
      </w:r>
      <w:r w:rsidR="00535EF3" w:rsidRPr="00A87402">
        <w:rPr>
          <w:rFonts w:cstheme="minorHAnsi"/>
          <w:b/>
          <w:lang w:val="en-US"/>
        </w:rPr>
        <w:t xml:space="preserve">Russian endowments </w:t>
      </w:r>
      <w:r w:rsidRPr="00A87402">
        <w:rPr>
          <w:rFonts w:cstheme="minorHAnsi"/>
          <w:b/>
          <w:lang w:val="en-US"/>
        </w:rPr>
        <w:t xml:space="preserve">with the </w:t>
      </w:r>
      <w:r w:rsidR="00535EF3" w:rsidRPr="00A87402">
        <w:rPr>
          <w:rFonts w:cstheme="minorHAnsi"/>
          <w:b/>
          <w:lang w:val="en-US"/>
        </w:rPr>
        <w:t xml:space="preserve">rate of spending on </w:t>
      </w:r>
      <w:r w:rsidRPr="00A87402">
        <w:rPr>
          <w:rFonts w:cstheme="minorHAnsi"/>
          <w:b/>
          <w:lang w:val="en-US"/>
        </w:rPr>
        <w:t>the goals of the foundation as dependent variable.</w:t>
      </w:r>
    </w:p>
    <w:tbl>
      <w:tblPr>
        <w:tblW w:w="0" w:type="auto"/>
        <w:jc w:val="center"/>
        <w:tblLayout w:type="fixed"/>
        <w:tblLook w:val="0000" w:firstRow="0" w:lastRow="0" w:firstColumn="0" w:lastColumn="0" w:noHBand="0" w:noVBand="0"/>
      </w:tblPr>
      <w:tblGrid>
        <w:gridCol w:w="2136"/>
        <w:gridCol w:w="1656"/>
        <w:gridCol w:w="1656"/>
        <w:gridCol w:w="1656"/>
      </w:tblGrid>
      <w:tr w:rsidR="00971402" w:rsidRPr="00A87402" w14:paraId="5DDCAE6C" w14:textId="77777777" w:rsidTr="00971402">
        <w:trPr>
          <w:jc w:val="center"/>
        </w:trPr>
        <w:tc>
          <w:tcPr>
            <w:tcW w:w="2136" w:type="dxa"/>
            <w:tcBorders>
              <w:top w:val="single" w:sz="4" w:space="0" w:color="auto"/>
              <w:left w:val="nil"/>
              <w:bottom w:val="nil"/>
              <w:right w:val="nil"/>
            </w:tcBorders>
          </w:tcPr>
          <w:p w14:paraId="696CB1DD"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single" w:sz="4" w:space="0" w:color="auto"/>
              <w:left w:val="nil"/>
              <w:bottom w:val="nil"/>
              <w:right w:val="nil"/>
            </w:tcBorders>
          </w:tcPr>
          <w:p w14:paraId="09F0602D"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2013-21</w:t>
            </w:r>
          </w:p>
        </w:tc>
        <w:tc>
          <w:tcPr>
            <w:tcW w:w="1656" w:type="dxa"/>
            <w:tcBorders>
              <w:top w:val="single" w:sz="4" w:space="0" w:color="auto"/>
              <w:left w:val="nil"/>
              <w:bottom w:val="nil"/>
              <w:right w:val="nil"/>
            </w:tcBorders>
          </w:tcPr>
          <w:p w14:paraId="65A65F9C"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2013-18</w:t>
            </w:r>
          </w:p>
        </w:tc>
        <w:tc>
          <w:tcPr>
            <w:tcW w:w="1656" w:type="dxa"/>
            <w:tcBorders>
              <w:top w:val="single" w:sz="4" w:space="0" w:color="auto"/>
              <w:left w:val="nil"/>
              <w:bottom w:val="nil"/>
              <w:right w:val="nil"/>
            </w:tcBorders>
          </w:tcPr>
          <w:p w14:paraId="3AAEC587"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2019-21</w:t>
            </w:r>
          </w:p>
        </w:tc>
      </w:tr>
      <w:tr w:rsidR="00971402" w:rsidRPr="00A87402" w14:paraId="19DFB475" w14:textId="77777777" w:rsidTr="00971402">
        <w:trPr>
          <w:jc w:val="center"/>
        </w:trPr>
        <w:tc>
          <w:tcPr>
            <w:tcW w:w="2136" w:type="dxa"/>
            <w:tcBorders>
              <w:top w:val="single" w:sz="4" w:space="0" w:color="auto"/>
              <w:left w:val="nil"/>
              <w:bottom w:val="nil"/>
              <w:right w:val="nil"/>
            </w:tcBorders>
          </w:tcPr>
          <w:p w14:paraId="761C5207"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w:t>
            </w:r>
          </w:p>
        </w:tc>
        <w:tc>
          <w:tcPr>
            <w:tcW w:w="1656" w:type="dxa"/>
            <w:tcBorders>
              <w:top w:val="single" w:sz="4" w:space="0" w:color="auto"/>
              <w:left w:val="nil"/>
              <w:bottom w:val="nil"/>
              <w:right w:val="nil"/>
            </w:tcBorders>
          </w:tcPr>
          <w:p w14:paraId="3783CCDB"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0.350</w:t>
            </w:r>
          </w:p>
        </w:tc>
        <w:tc>
          <w:tcPr>
            <w:tcW w:w="1656" w:type="dxa"/>
            <w:tcBorders>
              <w:top w:val="single" w:sz="4" w:space="0" w:color="auto"/>
              <w:left w:val="nil"/>
              <w:bottom w:val="nil"/>
              <w:right w:val="nil"/>
            </w:tcBorders>
          </w:tcPr>
          <w:p w14:paraId="5656C034"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-0.726</w:t>
            </w:r>
          </w:p>
        </w:tc>
        <w:tc>
          <w:tcPr>
            <w:tcW w:w="1656" w:type="dxa"/>
            <w:tcBorders>
              <w:top w:val="single" w:sz="4" w:space="0" w:color="auto"/>
              <w:left w:val="nil"/>
              <w:bottom w:val="nil"/>
              <w:right w:val="nil"/>
            </w:tcBorders>
          </w:tcPr>
          <w:p w14:paraId="59187224"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-0.628</w:t>
            </w:r>
          </w:p>
        </w:tc>
      </w:tr>
      <w:tr w:rsidR="00971402" w:rsidRPr="00A87402" w14:paraId="19B62A28" w14:textId="77777777" w:rsidTr="00971402">
        <w:trPr>
          <w:jc w:val="center"/>
        </w:trPr>
        <w:tc>
          <w:tcPr>
            <w:tcW w:w="2136" w:type="dxa"/>
            <w:tcBorders>
              <w:top w:val="nil"/>
              <w:left w:val="nil"/>
              <w:bottom w:val="nil"/>
              <w:right w:val="nil"/>
            </w:tcBorders>
          </w:tcPr>
          <w:p w14:paraId="361ABD21" w14:textId="77777777" w:rsidR="00971402" w:rsidRPr="00A87402" w:rsidRDefault="00971402"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AD65F8C"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(0.72)</w:t>
            </w:r>
          </w:p>
        </w:tc>
        <w:tc>
          <w:tcPr>
            <w:tcW w:w="1656" w:type="dxa"/>
            <w:tcBorders>
              <w:top w:val="nil"/>
              <w:left w:val="nil"/>
              <w:bottom w:val="nil"/>
              <w:right w:val="nil"/>
            </w:tcBorders>
          </w:tcPr>
          <w:p w14:paraId="4D1C5F6A"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(-0.91)</w:t>
            </w:r>
          </w:p>
        </w:tc>
        <w:tc>
          <w:tcPr>
            <w:tcW w:w="1656" w:type="dxa"/>
            <w:tcBorders>
              <w:top w:val="nil"/>
              <w:left w:val="nil"/>
              <w:bottom w:val="nil"/>
              <w:right w:val="nil"/>
            </w:tcBorders>
          </w:tcPr>
          <w:p w14:paraId="54855261"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(-1.29)</w:t>
            </w:r>
          </w:p>
        </w:tc>
      </w:tr>
      <w:tr w:rsidR="00971402" w:rsidRPr="00A87402" w14:paraId="00AF02F4" w14:textId="77777777" w:rsidTr="00971402">
        <w:trPr>
          <w:jc w:val="center"/>
        </w:trPr>
        <w:tc>
          <w:tcPr>
            <w:tcW w:w="2136" w:type="dxa"/>
            <w:tcBorders>
              <w:top w:val="nil"/>
              <w:left w:val="nil"/>
              <w:bottom w:val="nil"/>
              <w:right w:val="nil"/>
            </w:tcBorders>
          </w:tcPr>
          <w:p w14:paraId="7C7C0EFA"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(t-1)</w:t>
            </w:r>
          </w:p>
        </w:tc>
        <w:tc>
          <w:tcPr>
            <w:tcW w:w="1656" w:type="dxa"/>
            <w:tcBorders>
              <w:top w:val="nil"/>
              <w:left w:val="nil"/>
              <w:bottom w:val="nil"/>
              <w:right w:val="nil"/>
            </w:tcBorders>
          </w:tcPr>
          <w:p w14:paraId="3E5793D7"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-0.848</w:t>
            </w:r>
            <w:r w:rsidRPr="00A87402">
              <w:rPr>
                <w:rFonts w:cstheme="minorHAnsi"/>
                <w:sz w:val="24"/>
                <w:szCs w:val="24"/>
                <w:vertAlign w:val="superscript"/>
                <w:lang w:val="en-US"/>
              </w:rPr>
              <w:t>*</w:t>
            </w:r>
          </w:p>
        </w:tc>
        <w:tc>
          <w:tcPr>
            <w:tcW w:w="1656" w:type="dxa"/>
            <w:tcBorders>
              <w:top w:val="nil"/>
              <w:left w:val="nil"/>
              <w:bottom w:val="nil"/>
              <w:right w:val="nil"/>
            </w:tcBorders>
          </w:tcPr>
          <w:p w14:paraId="40CF853C"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-0.432</w:t>
            </w:r>
            <w:r w:rsidRPr="00A87402">
              <w:rPr>
                <w:rFonts w:cstheme="minorHAnsi"/>
                <w:sz w:val="24"/>
                <w:szCs w:val="24"/>
                <w:vertAlign w:val="superscript"/>
                <w:lang w:val="en-US"/>
              </w:rPr>
              <w:t>***</w:t>
            </w:r>
          </w:p>
        </w:tc>
        <w:tc>
          <w:tcPr>
            <w:tcW w:w="1656" w:type="dxa"/>
            <w:tcBorders>
              <w:top w:val="nil"/>
              <w:left w:val="nil"/>
              <w:bottom w:val="nil"/>
              <w:right w:val="nil"/>
            </w:tcBorders>
          </w:tcPr>
          <w:p w14:paraId="74371860"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-1.647</w:t>
            </w:r>
            <w:r w:rsidRPr="00A87402">
              <w:rPr>
                <w:rFonts w:cstheme="minorHAnsi"/>
                <w:sz w:val="24"/>
                <w:szCs w:val="24"/>
                <w:vertAlign w:val="superscript"/>
                <w:lang w:val="en-US"/>
              </w:rPr>
              <w:t>***</w:t>
            </w:r>
          </w:p>
        </w:tc>
      </w:tr>
      <w:tr w:rsidR="00971402" w:rsidRPr="00A87402" w14:paraId="7108AF49" w14:textId="77777777" w:rsidTr="00971402">
        <w:trPr>
          <w:jc w:val="center"/>
        </w:trPr>
        <w:tc>
          <w:tcPr>
            <w:tcW w:w="2136" w:type="dxa"/>
            <w:tcBorders>
              <w:top w:val="nil"/>
              <w:left w:val="nil"/>
              <w:bottom w:val="nil"/>
              <w:right w:val="nil"/>
            </w:tcBorders>
          </w:tcPr>
          <w:p w14:paraId="551109A8" w14:textId="77777777" w:rsidR="00971402" w:rsidRPr="00A87402" w:rsidRDefault="00971402"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09AC42A9"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(-1.80)</w:t>
            </w:r>
          </w:p>
        </w:tc>
        <w:tc>
          <w:tcPr>
            <w:tcW w:w="1656" w:type="dxa"/>
            <w:tcBorders>
              <w:top w:val="nil"/>
              <w:left w:val="nil"/>
              <w:bottom w:val="nil"/>
              <w:right w:val="nil"/>
            </w:tcBorders>
          </w:tcPr>
          <w:p w14:paraId="3085F70E"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(-3.36)</w:t>
            </w:r>
          </w:p>
        </w:tc>
        <w:tc>
          <w:tcPr>
            <w:tcW w:w="1656" w:type="dxa"/>
            <w:tcBorders>
              <w:top w:val="nil"/>
              <w:left w:val="nil"/>
              <w:bottom w:val="nil"/>
              <w:right w:val="nil"/>
            </w:tcBorders>
          </w:tcPr>
          <w:p w14:paraId="1E63ADA1"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(-2.86)</w:t>
            </w:r>
          </w:p>
        </w:tc>
      </w:tr>
      <w:tr w:rsidR="00971402" w:rsidRPr="00A87402" w14:paraId="5E404DDD" w14:textId="77777777" w:rsidTr="00971402">
        <w:trPr>
          <w:jc w:val="center"/>
        </w:trPr>
        <w:tc>
          <w:tcPr>
            <w:tcW w:w="2136" w:type="dxa"/>
            <w:tcBorders>
              <w:top w:val="nil"/>
              <w:left w:val="nil"/>
              <w:bottom w:val="nil"/>
              <w:right w:val="nil"/>
            </w:tcBorders>
          </w:tcPr>
          <w:p w14:paraId="75396D64"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Contrib</w:t>
            </w:r>
          </w:p>
        </w:tc>
        <w:tc>
          <w:tcPr>
            <w:tcW w:w="1656" w:type="dxa"/>
            <w:tcBorders>
              <w:top w:val="nil"/>
              <w:left w:val="nil"/>
              <w:bottom w:val="nil"/>
              <w:right w:val="nil"/>
            </w:tcBorders>
          </w:tcPr>
          <w:p w14:paraId="3726887E"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0.653</w:t>
            </w:r>
            <w:r w:rsidRPr="00A87402">
              <w:rPr>
                <w:rFonts w:cstheme="minorHAnsi"/>
                <w:sz w:val="24"/>
                <w:szCs w:val="24"/>
                <w:vertAlign w:val="superscript"/>
                <w:lang w:val="en-US"/>
              </w:rPr>
              <w:t>***</w:t>
            </w:r>
          </w:p>
        </w:tc>
        <w:tc>
          <w:tcPr>
            <w:tcW w:w="1656" w:type="dxa"/>
            <w:tcBorders>
              <w:top w:val="nil"/>
              <w:left w:val="nil"/>
              <w:bottom w:val="nil"/>
              <w:right w:val="nil"/>
            </w:tcBorders>
          </w:tcPr>
          <w:p w14:paraId="5C4F2AA8"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0.729</w:t>
            </w:r>
            <w:r w:rsidRPr="00A87402">
              <w:rPr>
                <w:rFonts w:cstheme="minorHAnsi"/>
                <w:sz w:val="24"/>
                <w:szCs w:val="24"/>
                <w:vertAlign w:val="superscript"/>
                <w:lang w:val="en-US"/>
              </w:rPr>
              <w:t>***</w:t>
            </w:r>
          </w:p>
        </w:tc>
        <w:tc>
          <w:tcPr>
            <w:tcW w:w="1656" w:type="dxa"/>
            <w:tcBorders>
              <w:top w:val="nil"/>
              <w:left w:val="nil"/>
              <w:bottom w:val="nil"/>
              <w:right w:val="nil"/>
            </w:tcBorders>
          </w:tcPr>
          <w:p w14:paraId="6424438C"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0.720</w:t>
            </w:r>
            <w:r w:rsidRPr="00A87402">
              <w:rPr>
                <w:rFonts w:cstheme="minorHAnsi"/>
                <w:sz w:val="24"/>
                <w:szCs w:val="24"/>
                <w:vertAlign w:val="superscript"/>
                <w:lang w:val="en-US"/>
              </w:rPr>
              <w:t>***</w:t>
            </w:r>
          </w:p>
        </w:tc>
      </w:tr>
      <w:tr w:rsidR="00971402" w:rsidRPr="00A87402" w14:paraId="5BAD0B0E" w14:textId="77777777" w:rsidTr="00971402">
        <w:trPr>
          <w:jc w:val="center"/>
        </w:trPr>
        <w:tc>
          <w:tcPr>
            <w:tcW w:w="2136" w:type="dxa"/>
            <w:tcBorders>
              <w:top w:val="nil"/>
              <w:left w:val="nil"/>
              <w:bottom w:val="nil"/>
              <w:right w:val="nil"/>
            </w:tcBorders>
          </w:tcPr>
          <w:p w14:paraId="63F808BA" w14:textId="77777777" w:rsidR="00971402" w:rsidRPr="00A87402" w:rsidRDefault="00971402"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D73A18F"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(7.66)</w:t>
            </w:r>
          </w:p>
        </w:tc>
        <w:tc>
          <w:tcPr>
            <w:tcW w:w="1656" w:type="dxa"/>
            <w:tcBorders>
              <w:top w:val="nil"/>
              <w:left w:val="nil"/>
              <w:bottom w:val="nil"/>
              <w:right w:val="nil"/>
            </w:tcBorders>
          </w:tcPr>
          <w:p w14:paraId="1809CA8F"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(7.28)</w:t>
            </w:r>
          </w:p>
        </w:tc>
        <w:tc>
          <w:tcPr>
            <w:tcW w:w="1656" w:type="dxa"/>
            <w:tcBorders>
              <w:top w:val="nil"/>
              <w:left w:val="nil"/>
              <w:bottom w:val="nil"/>
              <w:right w:val="nil"/>
            </w:tcBorders>
          </w:tcPr>
          <w:p w14:paraId="4AACA119"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(7.49)</w:t>
            </w:r>
          </w:p>
        </w:tc>
      </w:tr>
      <w:tr w:rsidR="00971402" w:rsidRPr="00A87402" w14:paraId="292EAB0F" w14:textId="77777777" w:rsidTr="00971402">
        <w:trPr>
          <w:jc w:val="center"/>
        </w:trPr>
        <w:tc>
          <w:tcPr>
            <w:tcW w:w="2136" w:type="dxa"/>
            <w:tcBorders>
              <w:top w:val="nil"/>
              <w:left w:val="nil"/>
              <w:bottom w:val="nil"/>
              <w:right w:val="nil"/>
            </w:tcBorders>
          </w:tcPr>
          <w:p w14:paraId="188E0329"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Size (t-1)</w:t>
            </w:r>
          </w:p>
        </w:tc>
        <w:tc>
          <w:tcPr>
            <w:tcW w:w="1656" w:type="dxa"/>
            <w:tcBorders>
              <w:top w:val="nil"/>
              <w:left w:val="nil"/>
              <w:bottom w:val="nil"/>
              <w:right w:val="nil"/>
            </w:tcBorders>
          </w:tcPr>
          <w:p w14:paraId="1B1C0507"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30.153</w:t>
            </w:r>
            <w:r w:rsidRPr="00A87402">
              <w:rPr>
                <w:rFonts w:cstheme="minorHAnsi"/>
                <w:sz w:val="24"/>
                <w:szCs w:val="24"/>
                <w:vertAlign w:val="superscript"/>
                <w:lang w:val="en-US"/>
              </w:rPr>
              <w:t>***</w:t>
            </w:r>
          </w:p>
        </w:tc>
        <w:tc>
          <w:tcPr>
            <w:tcW w:w="1656" w:type="dxa"/>
            <w:tcBorders>
              <w:top w:val="nil"/>
              <w:left w:val="nil"/>
              <w:bottom w:val="nil"/>
              <w:right w:val="nil"/>
            </w:tcBorders>
          </w:tcPr>
          <w:p w14:paraId="1CF99BD0"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3.486</w:t>
            </w:r>
          </w:p>
        </w:tc>
        <w:tc>
          <w:tcPr>
            <w:tcW w:w="1656" w:type="dxa"/>
            <w:tcBorders>
              <w:top w:val="nil"/>
              <w:left w:val="nil"/>
              <w:bottom w:val="nil"/>
              <w:right w:val="nil"/>
            </w:tcBorders>
          </w:tcPr>
          <w:p w14:paraId="2EDB2BDE"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65.353</w:t>
            </w:r>
            <w:r w:rsidRPr="00A87402">
              <w:rPr>
                <w:rFonts w:cstheme="minorHAnsi"/>
                <w:sz w:val="24"/>
                <w:szCs w:val="24"/>
                <w:vertAlign w:val="superscript"/>
                <w:lang w:val="en-US"/>
              </w:rPr>
              <w:t>**</w:t>
            </w:r>
          </w:p>
        </w:tc>
      </w:tr>
      <w:tr w:rsidR="00971402" w:rsidRPr="00A87402" w14:paraId="34C14CA2" w14:textId="77777777" w:rsidTr="00971402">
        <w:trPr>
          <w:jc w:val="center"/>
        </w:trPr>
        <w:tc>
          <w:tcPr>
            <w:tcW w:w="2136" w:type="dxa"/>
            <w:tcBorders>
              <w:top w:val="nil"/>
              <w:left w:val="nil"/>
              <w:bottom w:val="nil"/>
              <w:right w:val="nil"/>
            </w:tcBorders>
          </w:tcPr>
          <w:p w14:paraId="7E6515E5" w14:textId="77777777" w:rsidR="00971402" w:rsidRPr="00A87402" w:rsidRDefault="00971402"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0705DBEB"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(3.38)</w:t>
            </w:r>
          </w:p>
        </w:tc>
        <w:tc>
          <w:tcPr>
            <w:tcW w:w="1656" w:type="dxa"/>
            <w:tcBorders>
              <w:top w:val="nil"/>
              <w:left w:val="nil"/>
              <w:bottom w:val="nil"/>
              <w:right w:val="nil"/>
            </w:tcBorders>
          </w:tcPr>
          <w:p w14:paraId="06D2853D"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(1.15)</w:t>
            </w:r>
          </w:p>
        </w:tc>
        <w:tc>
          <w:tcPr>
            <w:tcW w:w="1656" w:type="dxa"/>
            <w:tcBorders>
              <w:top w:val="nil"/>
              <w:left w:val="nil"/>
              <w:bottom w:val="nil"/>
              <w:right w:val="nil"/>
            </w:tcBorders>
          </w:tcPr>
          <w:p w14:paraId="554E37D8"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(2.58)</w:t>
            </w:r>
          </w:p>
        </w:tc>
      </w:tr>
      <w:tr w:rsidR="00971402" w:rsidRPr="00A87402" w14:paraId="09E3396A" w14:textId="77777777" w:rsidTr="00971402">
        <w:trPr>
          <w:jc w:val="center"/>
        </w:trPr>
        <w:tc>
          <w:tcPr>
            <w:tcW w:w="2136" w:type="dxa"/>
            <w:tcBorders>
              <w:top w:val="nil"/>
              <w:left w:val="nil"/>
              <w:right w:val="nil"/>
            </w:tcBorders>
          </w:tcPr>
          <w:p w14:paraId="76A5C3A8"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Constant</w:t>
            </w:r>
          </w:p>
        </w:tc>
        <w:tc>
          <w:tcPr>
            <w:tcW w:w="1656" w:type="dxa"/>
            <w:tcBorders>
              <w:top w:val="nil"/>
              <w:left w:val="nil"/>
              <w:right w:val="nil"/>
            </w:tcBorders>
          </w:tcPr>
          <w:p w14:paraId="504FF7F2"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-542.950</w:t>
            </w:r>
            <w:r w:rsidRPr="00A87402">
              <w:rPr>
                <w:rFonts w:cstheme="minorHAnsi"/>
                <w:sz w:val="24"/>
                <w:szCs w:val="24"/>
                <w:vertAlign w:val="superscript"/>
                <w:lang w:val="en-US"/>
              </w:rPr>
              <w:t>***</w:t>
            </w:r>
          </w:p>
        </w:tc>
        <w:tc>
          <w:tcPr>
            <w:tcW w:w="1656" w:type="dxa"/>
            <w:tcBorders>
              <w:top w:val="nil"/>
              <w:left w:val="nil"/>
              <w:right w:val="nil"/>
            </w:tcBorders>
          </w:tcPr>
          <w:p w14:paraId="26E7D8C1"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-48.378</w:t>
            </w:r>
          </w:p>
        </w:tc>
        <w:tc>
          <w:tcPr>
            <w:tcW w:w="1656" w:type="dxa"/>
            <w:tcBorders>
              <w:top w:val="nil"/>
              <w:left w:val="nil"/>
              <w:right w:val="nil"/>
            </w:tcBorders>
          </w:tcPr>
          <w:p w14:paraId="277335C9"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-1.2e+03</w:t>
            </w:r>
            <w:r w:rsidRPr="00A87402">
              <w:rPr>
                <w:rFonts w:cstheme="minorHAnsi"/>
                <w:sz w:val="24"/>
                <w:szCs w:val="24"/>
                <w:vertAlign w:val="superscript"/>
                <w:lang w:val="en-US"/>
              </w:rPr>
              <w:t>**</w:t>
            </w:r>
          </w:p>
        </w:tc>
      </w:tr>
      <w:tr w:rsidR="00971402" w:rsidRPr="00A87402" w14:paraId="4E9EEE47" w14:textId="77777777" w:rsidTr="00971402">
        <w:trPr>
          <w:jc w:val="center"/>
        </w:trPr>
        <w:tc>
          <w:tcPr>
            <w:tcW w:w="2136" w:type="dxa"/>
            <w:tcBorders>
              <w:top w:val="nil"/>
              <w:left w:val="nil"/>
              <w:right w:val="nil"/>
            </w:tcBorders>
          </w:tcPr>
          <w:p w14:paraId="6D1E3F5E" w14:textId="77777777" w:rsidR="00971402" w:rsidRPr="00A87402" w:rsidRDefault="00971402"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right w:val="nil"/>
            </w:tcBorders>
          </w:tcPr>
          <w:p w14:paraId="3C71EB44"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(-3.39)</w:t>
            </w:r>
          </w:p>
        </w:tc>
        <w:tc>
          <w:tcPr>
            <w:tcW w:w="1656" w:type="dxa"/>
            <w:tcBorders>
              <w:top w:val="nil"/>
              <w:left w:val="nil"/>
              <w:right w:val="nil"/>
            </w:tcBorders>
          </w:tcPr>
          <w:p w14:paraId="795B5BC1"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(-0.93)</w:t>
            </w:r>
          </w:p>
        </w:tc>
        <w:tc>
          <w:tcPr>
            <w:tcW w:w="1656" w:type="dxa"/>
            <w:tcBorders>
              <w:top w:val="nil"/>
              <w:left w:val="nil"/>
              <w:right w:val="nil"/>
            </w:tcBorders>
          </w:tcPr>
          <w:p w14:paraId="40DBE2F7" w14:textId="77777777" w:rsidR="00971402" w:rsidRPr="00A87402" w:rsidRDefault="00971402"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(-2.54)</w:t>
            </w:r>
          </w:p>
        </w:tc>
      </w:tr>
      <w:tr w:rsidR="00971402" w:rsidRPr="00A87402" w14:paraId="2A09F6C6" w14:textId="77777777" w:rsidTr="00971402">
        <w:trPr>
          <w:jc w:val="center"/>
        </w:trPr>
        <w:tc>
          <w:tcPr>
            <w:tcW w:w="2136" w:type="dxa"/>
            <w:tcBorders>
              <w:top w:val="nil"/>
              <w:left w:val="nil"/>
              <w:right w:val="nil"/>
            </w:tcBorders>
          </w:tcPr>
          <w:p w14:paraId="4227FDBF"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Endowment FE</w:t>
            </w:r>
          </w:p>
        </w:tc>
        <w:tc>
          <w:tcPr>
            <w:tcW w:w="1656" w:type="dxa"/>
            <w:tcBorders>
              <w:top w:val="nil"/>
              <w:left w:val="nil"/>
              <w:right w:val="nil"/>
            </w:tcBorders>
          </w:tcPr>
          <w:p w14:paraId="133E6E11"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5D11484F"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7B0FD922"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971402" w:rsidRPr="00A87402" w14:paraId="6DE8FDB1" w14:textId="77777777" w:rsidTr="00971402">
        <w:trPr>
          <w:jc w:val="center"/>
        </w:trPr>
        <w:tc>
          <w:tcPr>
            <w:tcW w:w="2136" w:type="dxa"/>
            <w:tcBorders>
              <w:left w:val="nil"/>
              <w:bottom w:val="single" w:sz="4" w:space="0" w:color="auto"/>
              <w:right w:val="nil"/>
            </w:tcBorders>
          </w:tcPr>
          <w:p w14:paraId="5B4CC280"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Year FE</w:t>
            </w:r>
          </w:p>
        </w:tc>
        <w:tc>
          <w:tcPr>
            <w:tcW w:w="1656" w:type="dxa"/>
            <w:tcBorders>
              <w:left w:val="nil"/>
              <w:bottom w:val="single" w:sz="4" w:space="0" w:color="auto"/>
              <w:right w:val="nil"/>
            </w:tcBorders>
          </w:tcPr>
          <w:p w14:paraId="2ACE87A9"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left w:val="nil"/>
              <w:bottom w:val="single" w:sz="4" w:space="0" w:color="auto"/>
              <w:right w:val="nil"/>
            </w:tcBorders>
          </w:tcPr>
          <w:p w14:paraId="50372C18"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left w:val="nil"/>
              <w:bottom w:val="single" w:sz="4" w:space="0" w:color="auto"/>
              <w:right w:val="nil"/>
            </w:tcBorders>
          </w:tcPr>
          <w:p w14:paraId="6FA37C6B"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971402" w:rsidRPr="00A87402" w14:paraId="3CD4085B" w14:textId="77777777" w:rsidTr="00971402">
        <w:trPr>
          <w:jc w:val="center"/>
        </w:trPr>
        <w:tc>
          <w:tcPr>
            <w:tcW w:w="2136" w:type="dxa"/>
            <w:tcBorders>
              <w:top w:val="single" w:sz="4" w:space="0" w:color="auto"/>
              <w:left w:val="nil"/>
              <w:bottom w:val="nil"/>
              <w:right w:val="nil"/>
            </w:tcBorders>
          </w:tcPr>
          <w:p w14:paraId="1E597400"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Observations</w:t>
            </w:r>
          </w:p>
        </w:tc>
        <w:tc>
          <w:tcPr>
            <w:tcW w:w="1656" w:type="dxa"/>
            <w:tcBorders>
              <w:top w:val="single" w:sz="4" w:space="0" w:color="auto"/>
              <w:left w:val="nil"/>
              <w:bottom w:val="nil"/>
              <w:right w:val="nil"/>
            </w:tcBorders>
          </w:tcPr>
          <w:p w14:paraId="68C3F1D9"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146</w:t>
            </w:r>
          </w:p>
        </w:tc>
        <w:tc>
          <w:tcPr>
            <w:tcW w:w="1656" w:type="dxa"/>
            <w:tcBorders>
              <w:top w:val="single" w:sz="4" w:space="0" w:color="auto"/>
              <w:left w:val="nil"/>
              <w:bottom w:val="nil"/>
              <w:right w:val="nil"/>
            </w:tcBorders>
          </w:tcPr>
          <w:p w14:paraId="40220778"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48</w:t>
            </w:r>
          </w:p>
        </w:tc>
        <w:tc>
          <w:tcPr>
            <w:tcW w:w="1656" w:type="dxa"/>
            <w:tcBorders>
              <w:top w:val="single" w:sz="4" w:space="0" w:color="auto"/>
              <w:left w:val="nil"/>
              <w:bottom w:val="nil"/>
              <w:right w:val="nil"/>
            </w:tcBorders>
          </w:tcPr>
          <w:p w14:paraId="7485672C"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98</w:t>
            </w:r>
          </w:p>
        </w:tc>
      </w:tr>
      <w:tr w:rsidR="00971402" w:rsidRPr="00A87402" w14:paraId="3E2A30FD" w14:textId="77777777" w:rsidTr="00971402">
        <w:trPr>
          <w:jc w:val="center"/>
        </w:trPr>
        <w:tc>
          <w:tcPr>
            <w:tcW w:w="2136" w:type="dxa"/>
            <w:tcBorders>
              <w:top w:val="nil"/>
              <w:left w:val="nil"/>
              <w:bottom w:val="single" w:sz="4" w:space="0" w:color="auto"/>
              <w:right w:val="nil"/>
            </w:tcBorders>
          </w:tcPr>
          <w:p w14:paraId="2D517130" w14:textId="77777777" w:rsidR="00971402" w:rsidRPr="00A87402" w:rsidRDefault="00971402" w:rsidP="00A87402">
            <w:pPr>
              <w:widowControl w:val="0"/>
              <w:autoSpaceDE w:val="0"/>
              <w:autoSpaceDN w:val="0"/>
              <w:adjustRightInd w:val="0"/>
              <w:spacing w:after="0" w:line="240" w:lineRule="auto"/>
              <w:rPr>
                <w:rFonts w:cstheme="minorHAnsi"/>
                <w:sz w:val="24"/>
                <w:szCs w:val="24"/>
                <w:lang w:val="en-US"/>
              </w:rPr>
            </w:pPr>
            <w:r w:rsidRPr="00A87402">
              <w:rPr>
                <w:rFonts w:cstheme="minorHAnsi"/>
                <w:iCs/>
                <w:sz w:val="24"/>
                <w:szCs w:val="24"/>
                <w:lang w:val="en-US"/>
              </w:rPr>
              <w:t xml:space="preserve">Within </w:t>
            </w:r>
            <w:r w:rsidRPr="00A87402">
              <w:rPr>
                <w:rFonts w:cstheme="minorHAnsi"/>
                <w:i/>
                <w:iCs/>
                <w:sz w:val="24"/>
                <w:szCs w:val="24"/>
                <w:lang w:val="en-US"/>
              </w:rPr>
              <w:t>R</w:t>
            </w:r>
            <w:r w:rsidRPr="00A87402">
              <w:rPr>
                <w:rFonts w:cstheme="minorHAnsi"/>
                <w:sz w:val="24"/>
                <w:szCs w:val="24"/>
                <w:vertAlign w:val="superscript"/>
                <w:lang w:val="en-US"/>
              </w:rPr>
              <w:t>2</w:t>
            </w:r>
          </w:p>
        </w:tc>
        <w:tc>
          <w:tcPr>
            <w:tcW w:w="1656" w:type="dxa"/>
            <w:tcBorders>
              <w:top w:val="nil"/>
              <w:left w:val="nil"/>
              <w:bottom w:val="single" w:sz="4" w:space="0" w:color="auto"/>
              <w:right w:val="nil"/>
            </w:tcBorders>
          </w:tcPr>
          <w:p w14:paraId="28700805"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0.795</w:t>
            </w:r>
          </w:p>
        </w:tc>
        <w:tc>
          <w:tcPr>
            <w:tcW w:w="1656" w:type="dxa"/>
            <w:tcBorders>
              <w:top w:val="nil"/>
              <w:left w:val="nil"/>
              <w:bottom w:val="single" w:sz="4" w:space="0" w:color="auto"/>
              <w:right w:val="nil"/>
            </w:tcBorders>
          </w:tcPr>
          <w:p w14:paraId="6CF06987"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0.943</w:t>
            </w:r>
          </w:p>
        </w:tc>
        <w:tc>
          <w:tcPr>
            <w:tcW w:w="1656" w:type="dxa"/>
            <w:tcBorders>
              <w:top w:val="nil"/>
              <w:left w:val="nil"/>
              <w:bottom w:val="single" w:sz="4" w:space="0" w:color="auto"/>
              <w:right w:val="nil"/>
            </w:tcBorders>
          </w:tcPr>
          <w:p w14:paraId="5E0D4558" w14:textId="77777777" w:rsidR="00971402" w:rsidRPr="00A87402" w:rsidRDefault="00971402"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0.848</w:t>
            </w:r>
          </w:p>
        </w:tc>
      </w:tr>
    </w:tbl>
    <w:p w14:paraId="73A62296" w14:textId="77777777" w:rsidR="00971402" w:rsidRPr="00A87402" w:rsidRDefault="00971402" w:rsidP="00A87402">
      <w:pPr>
        <w:widowControl w:val="0"/>
        <w:autoSpaceDE w:val="0"/>
        <w:autoSpaceDN w:val="0"/>
        <w:adjustRightInd w:val="0"/>
        <w:spacing w:after="0" w:line="240" w:lineRule="auto"/>
        <w:ind w:left="708" w:firstLine="708"/>
        <w:rPr>
          <w:rFonts w:cstheme="minorHAnsi"/>
          <w:sz w:val="20"/>
          <w:szCs w:val="20"/>
          <w:lang w:val="en-US"/>
        </w:rPr>
      </w:pPr>
      <w:r w:rsidRPr="00A87402">
        <w:rPr>
          <w:rFonts w:cstheme="minorHAnsi"/>
          <w:i/>
          <w:iCs/>
          <w:sz w:val="20"/>
          <w:szCs w:val="20"/>
          <w:lang w:val="en-US"/>
        </w:rPr>
        <w:t>t</w:t>
      </w:r>
      <w:r w:rsidRPr="00A87402">
        <w:rPr>
          <w:rFonts w:cstheme="minorHAnsi"/>
          <w:sz w:val="20"/>
          <w:szCs w:val="20"/>
          <w:lang w:val="en-US"/>
        </w:rPr>
        <w:t xml:space="preserve"> statistics in parentheses</w:t>
      </w:r>
    </w:p>
    <w:p w14:paraId="4789DC0A" w14:textId="77777777" w:rsidR="00971402" w:rsidRPr="00A87402" w:rsidRDefault="00971402" w:rsidP="00A87402">
      <w:pPr>
        <w:widowControl w:val="0"/>
        <w:autoSpaceDE w:val="0"/>
        <w:autoSpaceDN w:val="0"/>
        <w:adjustRightInd w:val="0"/>
        <w:spacing w:after="0" w:line="240" w:lineRule="auto"/>
        <w:ind w:left="708" w:firstLine="708"/>
        <w:rPr>
          <w:rFonts w:cstheme="minorHAnsi"/>
          <w:sz w:val="20"/>
          <w:szCs w:val="20"/>
          <w:lang w:val="en-US"/>
        </w:rPr>
      </w:pP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0.10,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0.05,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0.01</w:t>
      </w:r>
    </w:p>
    <w:p w14:paraId="0ECB35BD" w14:textId="77777777" w:rsidR="00971402" w:rsidRPr="00A87402" w:rsidRDefault="00971402" w:rsidP="00A87402">
      <w:pPr>
        <w:jc w:val="both"/>
        <w:rPr>
          <w:rFonts w:cstheme="minorHAnsi"/>
          <w:lang w:val="en-US"/>
        </w:rPr>
      </w:pPr>
    </w:p>
    <w:p w14:paraId="24D95FCA" w14:textId="77777777" w:rsidR="00F50A8B" w:rsidRPr="00A87402" w:rsidRDefault="00971402" w:rsidP="00A87402">
      <w:pPr>
        <w:jc w:val="both"/>
        <w:rPr>
          <w:rFonts w:cstheme="minorHAnsi"/>
          <w:lang w:val="en-US"/>
        </w:rPr>
      </w:pPr>
      <w:r w:rsidRPr="00A87402">
        <w:rPr>
          <w:rFonts w:cstheme="minorHAnsi"/>
          <w:lang w:val="en-US"/>
        </w:rPr>
        <w:t xml:space="preserve">We observe that the spending rate is </w:t>
      </w:r>
      <w:r w:rsidR="00240E52" w:rsidRPr="00A87402">
        <w:rPr>
          <w:rFonts w:cstheme="minorHAnsi"/>
          <w:lang w:val="en-US"/>
        </w:rPr>
        <w:t xml:space="preserve">negatively affected by the investment return in the previous years. The result is significant only at the 10 percent level. However, it is significant at the 1 percent level in the two subperiods and the coefficient in higher in absolute value in the later subperiod. There is, however, no statistically significant contemporaneous effect. We control for contributions to the endowment and the size of the endowment (total assets at the end of the preceding year), both of which have a positive effect on spending. </w:t>
      </w:r>
    </w:p>
    <w:p w14:paraId="423C90D7" w14:textId="733ADCEA" w:rsidR="00F50A8B" w:rsidRPr="00A87402" w:rsidRDefault="00240E52" w:rsidP="00A87402">
      <w:pPr>
        <w:jc w:val="both"/>
        <w:rPr>
          <w:rFonts w:cstheme="minorHAnsi"/>
          <w:lang w:val="en-US"/>
        </w:rPr>
      </w:pPr>
      <w:r w:rsidRPr="00A87402">
        <w:rPr>
          <w:rFonts w:cstheme="minorHAnsi"/>
          <w:lang w:val="en-US"/>
        </w:rPr>
        <w:t xml:space="preserve">The negative effect of returns on spending rates is consistent with a moving average spending rule. While the policy spending rate (the fraction of the moving average endowment value) is constant, the actual </w:t>
      </w:r>
      <w:r w:rsidR="00CA15AE" w:rsidRPr="00A87402">
        <w:rPr>
          <w:rFonts w:cstheme="minorHAnsi"/>
          <w:lang w:val="en-US"/>
        </w:rPr>
        <w:t xml:space="preserve">(effective) </w:t>
      </w:r>
      <w:r w:rsidRPr="00A87402">
        <w:rPr>
          <w:rFonts w:cstheme="minorHAnsi"/>
          <w:lang w:val="en-US"/>
        </w:rPr>
        <w:t>spending rate (spending as percentage of current endowment value) chang</w:t>
      </w:r>
      <w:r w:rsidR="00CA15AE" w:rsidRPr="00A87402">
        <w:rPr>
          <w:rFonts w:cstheme="minorHAnsi"/>
          <w:lang w:val="en-US"/>
        </w:rPr>
        <w:t>es</w:t>
      </w:r>
      <w:r w:rsidRPr="00A87402">
        <w:rPr>
          <w:rFonts w:cstheme="minorHAnsi"/>
          <w:lang w:val="en-US"/>
        </w:rPr>
        <w:t xml:space="preserve"> over time. In particular, it is below the policy rate in rising markets when the endowment value is growing, and it is abov</w:t>
      </w:r>
      <w:r w:rsidR="002A65FB" w:rsidRPr="00A87402">
        <w:rPr>
          <w:rFonts w:cstheme="minorHAnsi"/>
          <w:lang w:val="en-US"/>
        </w:rPr>
        <w:t>e the policy rate in declining markets, resulting in a negative relationship between returns and actual spending rate.</w:t>
      </w:r>
      <w:r w:rsidRPr="00A87402">
        <w:rPr>
          <w:rFonts w:cstheme="minorHAnsi"/>
          <w:lang w:val="en-US"/>
        </w:rPr>
        <w:t xml:space="preserve"> </w:t>
      </w:r>
    </w:p>
    <w:p w14:paraId="288D5462" w14:textId="685636CE" w:rsidR="002A65FB" w:rsidRPr="00A87402" w:rsidRDefault="002A65FB" w:rsidP="00A87402">
      <w:pPr>
        <w:jc w:val="both"/>
        <w:rPr>
          <w:rFonts w:cstheme="minorHAnsi"/>
          <w:lang w:val="en-US"/>
        </w:rPr>
      </w:pPr>
      <w:r w:rsidRPr="00A87402">
        <w:rPr>
          <w:rFonts w:cstheme="minorHAnsi"/>
          <w:lang w:val="en-US"/>
        </w:rPr>
        <w:t xml:space="preserve">However, such a negative relationship may also be driven by endowment hoarding: the accumulation of capital in order to increase the size of the endowment </w:t>
      </w:r>
      <w:r w:rsidR="000D5243" w:rsidRPr="00A87402">
        <w:rPr>
          <w:rFonts w:cstheme="minorHAnsi"/>
          <w:lang w:val="en-US"/>
        </w:rPr>
        <w:t xml:space="preserve">at </w:t>
      </w:r>
      <w:r w:rsidRPr="00A87402">
        <w:rPr>
          <w:rFonts w:cstheme="minorHAnsi"/>
          <w:lang w:val="en-US"/>
        </w:rPr>
        <w:t>the expense of current spending. This problem has been the center of a policy debate around foundations</w:t>
      </w:r>
      <w:r w:rsidR="00743E63" w:rsidRPr="00A87402">
        <w:rPr>
          <w:rFonts w:cstheme="minorHAnsi"/>
          <w:lang w:val="en-US"/>
        </w:rPr>
        <w:t xml:space="preserve"> in the US, specifically</w:t>
      </w:r>
      <w:r w:rsidRPr="00A87402">
        <w:rPr>
          <w:rFonts w:cstheme="minorHAnsi"/>
          <w:lang w:val="en-US"/>
        </w:rPr>
        <w:t xml:space="preserve"> </w:t>
      </w:r>
      <w:r w:rsidR="00743E63" w:rsidRPr="00A87402">
        <w:rPr>
          <w:rFonts w:cstheme="minorHAnsi"/>
          <w:lang w:val="en-US"/>
        </w:rPr>
        <w:t>whether or not</w:t>
      </w:r>
      <w:r w:rsidRPr="00A87402">
        <w:rPr>
          <w:rFonts w:cstheme="minorHAnsi"/>
          <w:lang w:val="en-US"/>
        </w:rPr>
        <w:t xml:space="preserve"> their tax exemption</w:t>
      </w:r>
      <w:r w:rsidR="00743E63" w:rsidRPr="00A87402">
        <w:rPr>
          <w:rFonts w:cstheme="minorHAnsi"/>
          <w:lang w:val="en-US"/>
        </w:rPr>
        <w:t xml:space="preserve"> status in the country is justified</w:t>
      </w:r>
      <w:r w:rsidRPr="00A87402">
        <w:rPr>
          <w:rFonts w:cstheme="minorHAnsi"/>
          <w:lang w:val="en-US"/>
        </w:rPr>
        <w:t xml:space="preserve">. In the Russian case, endowment hoarding would </w:t>
      </w:r>
      <w:r w:rsidR="00743E63" w:rsidRPr="00A87402">
        <w:rPr>
          <w:rFonts w:cstheme="minorHAnsi"/>
          <w:lang w:val="en-US"/>
        </w:rPr>
        <w:t xml:space="preserve">be </w:t>
      </w:r>
      <w:r w:rsidRPr="00A87402">
        <w:rPr>
          <w:rFonts w:cstheme="minorHAnsi"/>
          <w:lang w:val="en-US"/>
        </w:rPr>
        <w:t xml:space="preserve">more likely linked </w:t>
      </w:r>
      <w:r w:rsidR="00743E63" w:rsidRPr="00A87402">
        <w:rPr>
          <w:rFonts w:cstheme="minorHAnsi"/>
          <w:lang w:val="en-US"/>
        </w:rPr>
        <w:t xml:space="preserve">to </w:t>
      </w:r>
      <w:r w:rsidRPr="00A87402">
        <w:rPr>
          <w:rFonts w:cstheme="minorHAnsi"/>
          <w:lang w:val="en-US"/>
        </w:rPr>
        <w:t>the wish of endowment managers to increase the value of the still relatively small endowments</w:t>
      </w:r>
      <w:r w:rsidR="00743E63" w:rsidRPr="00A87402">
        <w:rPr>
          <w:rFonts w:cstheme="minorHAnsi"/>
          <w:lang w:val="en-US"/>
        </w:rPr>
        <w:t xml:space="preserve"> living through their initial stage of wealth accumulation</w:t>
      </w:r>
      <w:r w:rsidRPr="00A87402">
        <w:rPr>
          <w:rFonts w:cstheme="minorHAnsi"/>
          <w:lang w:val="en-US"/>
        </w:rPr>
        <w:t>.</w:t>
      </w:r>
    </w:p>
    <w:p w14:paraId="50EB09FE" w14:textId="573C8A99" w:rsidR="002A65FB" w:rsidRPr="00A87402" w:rsidRDefault="002A65FB" w:rsidP="00A87402">
      <w:pPr>
        <w:jc w:val="both"/>
        <w:rPr>
          <w:rFonts w:cstheme="minorHAnsi"/>
          <w:lang w:val="en-US"/>
        </w:rPr>
      </w:pPr>
      <w:r w:rsidRPr="00A87402">
        <w:rPr>
          <w:rFonts w:cstheme="minorHAnsi"/>
          <w:lang w:val="en-US"/>
        </w:rPr>
        <w:t xml:space="preserve">Empirically, the endowment hoarding hypothesis can be distinguished from the moving-average spending rule by </w:t>
      </w:r>
      <w:r w:rsidR="001D0753" w:rsidRPr="00A87402">
        <w:rPr>
          <w:rFonts w:cstheme="minorHAnsi"/>
          <w:lang w:val="en-US"/>
        </w:rPr>
        <w:t xml:space="preserve">differentiating between the instances of </w:t>
      </w:r>
      <w:r w:rsidRPr="00A87402">
        <w:rPr>
          <w:rFonts w:cstheme="minorHAnsi"/>
          <w:lang w:val="en-US"/>
        </w:rPr>
        <w:t>positive and negative returns</w:t>
      </w:r>
      <w:r w:rsidRPr="00251EFC">
        <w:rPr>
          <w:rFonts w:cstheme="minorHAnsi"/>
          <w:lang w:val="en-US"/>
        </w:rPr>
        <w:t xml:space="preserve">. Lower </w:t>
      </w:r>
      <w:r w:rsidR="00360C0E" w:rsidRPr="00251EFC">
        <w:rPr>
          <w:rFonts w:cstheme="minorHAnsi"/>
          <w:lang w:val="en-US"/>
        </w:rPr>
        <w:t xml:space="preserve">actual </w:t>
      </w:r>
      <w:r w:rsidRPr="00251EFC">
        <w:rPr>
          <w:rFonts w:cstheme="minorHAnsi"/>
          <w:lang w:val="en-US"/>
        </w:rPr>
        <w:t>spending rates should occur only after positive returns in the case of the endowment hoarding hypothesis but not after negative returns. In the case of the moving average spending rule, the effect would be symmetric.</w:t>
      </w:r>
      <w:r w:rsidRPr="00A87402">
        <w:rPr>
          <w:rFonts w:cstheme="minorHAnsi"/>
          <w:lang w:val="en-US"/>
        </w:rPr>
        <w:t xml:space="preserve"> As explained in Section 3.4., we distinguish therefore</w:t>
      </w:r>
      <w:r w:rsidR="00A47B22" w:rsidRPr="00A87402">
        <w:rPr>
          <w:rFonts w:cstheme="minorHAnsi"/>
          <w:lang w:val="en-US"/>
        </w:rPr>
        <w:t xml:space="preserve"> between </w:t>
      </w:r>
      <w:r w:rsidRPr="00A87402">
        <w:rPr>
          <w:rFonts w:cstheme="minorHAnsi"/>
          <w:lang w:val="en-US"/>
        </w:rPr>
        <w:t xml:space="preserve">positive and negative returns. Our benchmark is, however, not the zero return but rather the rate of inflation, such that we basically distinguish </w:t>
      </w:r>
      <w:r w:rsidR="00633E14" w:rsidRPr="00A87402">
        <w:rPr>
          <w:rFonts w:cstheme="minorHAnsi"/>
          <w:lang w:val="en-US"/>
        </w:rPr>
        <w:t xml:space="preserve">between </w:t>
      </w:r>
      <w:r w:rsidRPr="00A87402">
        <w:rPr>
          <w:rFonts w:cstheme="minorHAnsi"/>
          <w:lang w:val="en-US"/>
        </w:rPr>
        <w:t>positive and negative real returns. The results for the full time period and our two sub</w:t>
      </w:r>
      <w:r w:rsidR="00043C4F" w:rsidRPr="00A87402">
        <w:rPr>
          <w:rFonts w:cstheme="minorHAnsi"/>
          <w:lang w:val="en-US"/>
        </w:rPr>
        <w:t>-</w:t>
      </w:r>
      <w:r w:rsidRPr="00A87402">
        <w:rPr>
          <w:rFonts w:cstheme="minorHAnsi"/>
          <w:lang w:val="en-US"/>
        </w:rPr>
        <w:t>periods are given in Table 2.</w:t>
      </w:r>
    </w:p>
    <w:p w14:paraId="63EB3FAB" w14:textId="77777777" w:rsidR="002A65FB" w:rsidRPr="00A87402" w:rsidRDefault="002A65FB" w:rsidP="00A87402">
      <w:pPr>
        <w:jc w:val="both"/>
        <w:rPr>
          <w:rFonts w:cstheme="minorHAnsi"/>
          <w:b/>
          <w:lang w:val="en-US"/>
        </w:rPr>
      </w:pPr>
      <w:r w:rsidRPr="00A87402">
        <w:rPr>
          <w:rFonts w:cstheme="minorHAnsi"/>
          <w:b/>
          <w:lang w:val="en-US"/>
        </w:rPr>
        <w:lastRenderedPageBreak/>
        <w:t xml:space="preserve">Table </w:t>
      </w:r>
      <w:r w:rsidR="00043C4F" w:rsidRPr="00A87402">
        <w:rPr>
          <w:rFonts w:cstheme="minorHAnsi"/>
          <w:b/>
          <w:lang w:val="en-US"/>
        </w:rPr>
        <w:t>2</w:t>
      </w:r>
      <w:r w:rsidRPr="00A87402">
        <w:rPr>
          <w:rFonts w:cstheme="minorHAnsi"/>
          <w:b/>
          <w:lang w:val="en-US"/>
        </w:rPr>
        <w:t xml:space="preserve">. Estimation results for </w:t>
      </w:r>
      <w:r w:rsidR="00535EF3" w:rsidRPr="00A87402">
        <w:rPr>
          <w:rFonts w:cstheme="minorHAnsi"/>
          <w:b/>
          <w:lang w:val="en-US"/>
        </w:rPr>
        <w:t>Russian endowments</w:t>
      </w:r>
      <w:r w:rsidRPr="00A87402">
        <w:rPr>
          <w:rFonts w:cstheme="minorHAnsi"/>
          <w:b/>
          <w:lang w:val="en-US"/>
        </w:rPr>
        <w:t xml:space="preserve"> with the </w:t>
      </w:r>
      <w:r w:rsidR="00535EF3" w:rsidRPr="00A87402">
        <w:rPr>
          <w:rFonts w:cstheme="minorHAnsi"/>
          <w:b/>
          <w:lang w:val="en-US"/>
        </w:rPr>
        <w:t xml:space="preserve">rate of spending on </w:t>
      </w:r>
      <w:r w:rsidRPr="00A87402">
        <w:rPr>
          <w:rFonts w:cstheme="minorHAnsi"/>
          <w:b/>
          <w:lang w:val="en-US"/>
        </w:rPr>
        <w:t xml:space="preserve">the goals of the foundation as dependent variable, allowing for an asymmetric reaction to positive and negative (real) </w:t>
      </w:r>
      <w:r w:rsidR="00535EF3" w:rsidRPr="00A87402">
        <w:rPr>
          <w:rFonts w:cstheme="minorHAnsi"/>
          <w:b/>
          <w:lang w:val="en-US"/>
        </w:rPr>
        <w:t xml:space="preserve">investment </w:t>
      </w:r>
      <w:r w:rsidRPr="00A87402">
        <w:rPr>
          <w:rFonts w:cstheme="minorHAnsi"/>
          <w:b/>
          <w:lang w:val="en-US"/>
        </w:rPr>
        <w:t>returns</w:t>
      </w:r>
    </w:p>
    <w:tbl>
      <w:tblPr>
        <w:tblW w:w="0" w:type="auto"/>
        <w:jc w:val="center"/>
        <w:tblLayout w:type="fixed"/>
        <w:tblLook w:val="0000" w:firstRow="0" w:lastRow="0" w:firstColumn="0" w:lastColumn="0" w:noHBand="0" w:noVBand="0"/>
      </w:tblPr>
      <w:tblGrid>
        <w:gridCol w:w="2136"/>
        <w:gridCol w:w="1656"/>
        <w:gridCol w:w="1656"/>
        <w:gridCol w:w="1656"/>
      </w:tblGrid>
      <w:tr w:rsidR="00043C4F" w:rsidRPr="00A87402" w14:paraId="77ADA12C" w14:textId="77777777" w:rsidTr="00043C4F">
        <w:trPr>
          <w:jc w:val="center"/>
        </w:trPr>
        <w:tc>
          <w:tcPr>
            <w:tcW w:w="2136" w:type="dxa"/>
            <w:tcBorders>
              <w:top w:val="single" w:sz="4" w:space="0" w:color="auto"/>
              <w:left w:val="nil"/>
              <w:bottom w:val="nil"/>
              <w:right w:val="nil"/>
            </w:tcBorders>
          </w:tcPr>
          <w:p w14:paraId="52F680A0"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single" w:sz="4" w:space="0" w:color="auto"/>
              <w:left w:val="nil"/>
              <w:bottom w:val="nil"/>
              <w:right w:val="nil"/>
            </w:tcBorders>
          </w:tcPr>
          <w:p w14:paraId="55B15D7B"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2013-21</w:t>
            </w:r>
          </w:p>
        </w:tc>
        <w:tc>
          <w:tcPr>
            <w:tcW w:w="1656" w:type="dxa"/>
            <w:tcBorders>
              <w:top w:val="single" w:sz="4" w:space="0" w:color="auto"/>
              <w:left w:val="nil"/>
              <w:bottom w:val="nil"/>
              <w:right w:val="nil"/>
            </w:tcBorders>
          </w:tcPr>
          <w:p w14:paraId="105C0BFB"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2013-18</w:t>
            </w:r>
          </w:p>
        </w:tc>
        <w:tc>
          <w:tcPr>
            <w:tcW w:w="1656" w:type="dxa"/>
            <w:tcBorders>
              <w:top w:val="single" w:sz="4" w:space="0" w:color="auto"/>
              <w:left w:val="nil"/>
              <w:bottom w:val="nil"/>
              <w:right w:val="nil"/>
            </w:tcBorders>
          </w:tcPr>
          <w:p w14:paraId="36445CEC"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2019-21</w:t>
            </w:r>
          </w:p>
        </w:tc>
      </w:tr>
      <w:tr w:rsidR="00043C4F" w:rsidRPr="00A87402" w14:paraId="27F69B7F" w14:textId="77777777" w:rsidTr="00043C4F">
        <w:trPr>
          <w:jc w:val="center"/>
        </w:trPr>
        <w:tc>
          <w:tcPr>
            <w:tcW w:w="2136" w:type="dxa"/>
            <w:tcBorders>
              <w:top w:val="single" w:sz="4" w:space="0" w:color="auto"/>
              <w:left w:val="nil"/>
              <w:bottom w:val="nil"/>
              <w:right w:val="nil"/>
            </w:tcBorders>
          </w:tcPr>
          <w:p w14:paraId="5B0D1436"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w:t>
            </w:r>
          </w:p>
        </w:tc>
        <w:tc>
          <w:tcPr>
            <w:tcW w:w="1656" w:type="dxa"/>
            <w:tcBorders>
              <w:top w:val="single" w:sz="4" w:space="0" w:color="auto"/>
              <w:left w:val="nil"/>
              <w:bottom w:val="nil"/>
              <w:right w:val="nil"/>
            </w:tcBorders>
          </w:tcPr>
          <w:p w14:paraId="1FCD45F1"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-0.092</w:t>
            </w:r>
          </w:p>
        </w:tc>
        <w:tc>
          <w:tcPr>
            <w:tcW w:w="1656" w:type="dxa"/>
            <w:tcBorders>
              <w:top w:val="single" w:sz="4" w:space="0" w:color="auto"/>
              <w:left w:val="nil"/>
              <w:bottom w:val="nil"/>
              <w:right w:val="nil"/>
            </w:tcBorders>
          </w:tcPr>
          <w:p w14:paraId="2100FEBA"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-2.477</w:t>
            </w:r>
            <w:r w:rsidRPr="00A87402">
              <w:rPr>
                <w:rFonts w:cstheme="minorHAnsi"/>
                <w:sz w:val="24"/>
                <w:szCs w:val="24"/>
                <w:vertAlign w:val="superscript"/>
                <w:lang w:val="en-US"/>
              </w:rPr>
              <w:t>***</w:t>
            </w:r>
          </w:p>
        </w:tc>
        <w:tc>
          <w:tcPr>
            <w:tcW w:w="1656" w:type="dxa"/>
            <w:tcBorders>
              <w:top w:val="single" w:sz="4" w:space="0" w:color="auto"/>
              <w:left w:val="nil"/>
              <w:bottom w:val="nil"/>
              <w:right w:val="nil"/>
            </w:tcBorders>
          </w:tcPr>
          <w:p w14:paraId="3E38E6AF"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-0.998</w:t>
            </w:r>
          </w:p>
        </w:tc>
      </w:tr>
      <w:tr w:rsidR="00043C4F" w:rsidRPr="00A87402" w14:paraId="43B69687" w14:textId="77777777" w:rsidTr="00043C4F">
        <w:trPr>
          <w:jc w:val="center"/>
        </w:trPr>
        <w:tc>
          <w:tcPr>
            <w:tcW w:w="2136" w:type="dxa"/>
            <w:tcBorders>
              <w:top w:val="nil"/>
              <w:left w:val="nil"/>
              <w:bottom w:val="nil"/>
              <w:right w:val="nil"/>
            </w:tcBorders>
          </w:tcPr>
          <w:p w14:paraId="3AB81B66"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43FFDDBD"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(-0.18)</w:t>
            </w:r>
          </w:p>
        </w:tc>
        <w:tc>
          <w:tcPr>
            <w:tcW w:w="1656" w:type="dxa"/>
            <w:tcBorders>
              <w:top w:val="nil"/>
              <w:left w:val="nil"/>
              <w:bottom w:val="nil"/>
              <w:right w:val="nil"/>
            </w:tcBorders>
          </w:tcPr>
          <w:p w14:paraId="49EA72A7"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(-4.71)</w:t>
            </w:r>
          </w:p>
        </w:tc>
        <w:tc>
          <w:tcPr>
            <w:tcW w:w="1656" w:type="dxa"/>
            <w:tcBorders>
              <w:top w:val="nil"/>
              <w:left w:val="nil"/>
              <w:bottom w:val="nil"/>
              <w:right w:val="nil"/>
            </w:tcBorders>
          </w:tcPr>
          <w:p w14:paraId="423D4616"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(-1.38)</w:t>
            </w:r>
          </w:p>
        </w:tc>
      </w:tr>
      <w:tr w:rsidR="00043C4F" w:rsidRPr="00A87402" w14:paraId="601AA5D4" w14:textId="77777777" w:rsidTr="00043C4F">
        <w:trPr>
          <w:jc w:val="center"/>
        </w:trPr>
        <w:tc>
          <w:tcPr>
            <w:tcW w:w="2136" w:type="dxa"/>
            <w:tcBorders>
              <w:top w:val="nil"/>
              <w:left w:val="nil"/>
              <w:bottom w:val="nil"/>
              <w:right w:val="nil"/>
            </w:tcBorders>
          </w:tcPr>
          <w:p w14:paraId="4EB99F65"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w:t>
            </w:r>
          </w:p>
        </w:tc>
        <w:tc>
          <w:tcPr>
            <w:tcW w:w="1656" w:type="dxa"/>
            <w:tcBorders>
              <w:top w:val="nil"/>
              <w:left w:val="nil"/>
              <w:bottom w:val="nil"/>
              <w:right w:val="nil"/>
            </w:tcBorders>
          </w:tcPr>
          <w:p w14:paraId="4224C42D"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1.896</w:t>
            </w:r>
          </w:p>
        </w:tc>
        <w:tc>
          <w:tcPr>
            <w:tcW w:w="1656" w:type="dxa"/>
            <w:tcBorders>
              <w:top w:val="nil"/>
              <w:left w:val="nil"/>
              <w:bottom w:val="nil"/>
              <w:right w:val="nil"/>
            </w:tcBorders>
          </w:tcPr>
          <w:p w14:paraId="1786CE10"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-12.941</w:t>
            </w:r>
            <w:r w:rsidRPr="00A87402">
              <w:rPr>
                <w:rFonts w:cstheme="minorHAnsi"/>
                <w:sz w:val="24"/>
                <w:szCs w:val="24"/>
                <w:vertAlign w:val="superscript"/>
                <w:lang w:val="en-US"/>
              </w:rPr>
              <w:t>***</w:t>
            </w:r>
          </w:p>
        </w:tc>
        <w:tc>
          <w:tcPr>
            <w:tcW w:w="1656" w:type="dxa"/>
            <w:tcBorders>
              <w:top w:val="nil"/>
              <w:left w:val="nil"/>
              <w:bottom w:val="nil"/>
              <w:right w:val="nil"/>
            </w:tcBorders>
          </w:tcPr>
          <w:p w14:paraId="299BFBE1"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2.027</w:t>
            </w:r>
          </w:p>
        </w:tc>
      </w:tr>
      <w:tr w:rsidR="00043C4F" w:rsidRPr="00A87402" w14:paraId="7D89A06B" w14:textId="77777777" w:rsidTr="00043C4F">
        <w:trPr>
          <w:jc w:val="center"/>
        </w:trPr>
        <w:tc>
          <w:tcPr>
            <w:tcW w:w="2136" w:type="dxa"/>
            <w:tcBorders>
              <w:top w:val="nil"/>
              <w:left w:val="nil"/>
              <w:bottom w:val="nil"/>
              <w:right w:val="nil"/>
            </w:tcBorders>
          </w:tcPr>
          <w:p w14:paraId="79588D9B"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553D5A1C"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(1.01)</w:t>
            </w:r>
          </w:p>
        </w:tc>
        <w:tc>
          <w:tcPr>
            <w:tcW w:w="1656" w:type="dxa"/>
            <w:tcBorders>
              <w:top w:val="nil"/>
              <w:left w:val="nil"/>
              <w:bottom w:val="nil"/>
              <w:right w:val="nil"/>
            </w:tcBorders>
          </w:tcPr>
          <w:p w14:paraId="2DB6C61B"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(-13.80)</w:t>
            </w:r>
          </w:p>
        </w:tc>
        <w:tc>
          <w:tcPr>
            <w:tcW w:w="1656" w:type="dxa"/>
            <w:tcBorders>
              <w:top w:val="nil"/>
              <w:left w:val="nil"/>
              <w:bottom w:val="nil"/>
              <w:right w:val="nil"/>
            </w:tcBorders>
          </w:tcPr>
          <w:p w14:paraId="57DABCCB"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(0.69)</w:t>
            </w:r>
          </w:p>
        </w:tc>
      </w:tr>
      <w:tr w:rsidR="00043C4F" w:rsidRPr="00A87402" w14:paraId="25ADA459" w14:textId="77777777" w:rsidTr="00043C4F">
        <w:trPr>
          <w:jc w:val="center"/>
        </w:trPr>
        <w:tc>
          <w:tcPr>
            <w:tcW w:w="2136" w:type="dxa"/>
            <w:tcBorders>
              <w:top w:val="nil"/>
              <w:left w:val="nil"/>
              <w:bottom w:val="nil"/>
              <w:right w:val="nil"/>
            </w:tcBorders>
          </w:tcPr>
          <w:p w14:paraId="23DC1F8F"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(t-1)</w:t>
            </w:r>
          </w:p>
        </w:tc>
        <w:tc>
          <w:tcPr>
            <w:tcW w:w="1656" w:type="dxa"/>
            <w:tcBorders>
              <w:top w:val="nil"/>
              <w:left w:val="nil"/>
              <w:bottom w:val="nil"/>
              <w:right w:val="nil"/>
            </w:tcBorders>
          </w:tcPr>
          <w:p w14:paraId="4EB37FFF"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-1.039</w:t>
            </w:r>
            <w:r w:rsidRPr="00A87402">
              <w:rPr>
                <w:rFonts w:cstheme="minorHAnsi"/>
                <w:sz w:val="24"/>
                <w:szCs w:val="24"/>
                <w:vertAlign w:val="superscript"/>
                <w:lang w:val="en-US"/>
              </w:rPr>
              <w:t>*</w:t>
            </w:r>
          </w:p>
        </w:tc>
        <w:tc>
          <w:tcPr>
            <w:tcW w:w="1656" w:type="dxa"/>
            <w:tcBorders>
              <w:top w:val="nil"/>
              <w:left w:val="nil"/>
              <w:bottom w:val="nil"/>
              <w:right w:val="nil"/>
            </w:tcBorders>
          </w:tcPr>
          <w:p w14:paraId="57424BAD"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-0.547</w:t>
            </w:r>
            <w:r w:rsidRPr="00A87402">
              <w:rPr>
                <w:rFonts w:cstheme="minorHAnsi"/>
                <w:sz w:val="24"/>
                <w:szCs w:val="24"/>
                <w:vertAlign w:val="superscript"/>
                <w:lang w:val="en-US"/>
              </w:rPr>
              <w:t>***</w:t>
            </w:r>
          </w:p>
        </w:tc>
        <w:tc>
          <w:tcPr>
            <w:tcW w:w="1656" w:type="dxa"/>
            <w:tcBorders>
              <w:top w:val="nil"/>
              <w:left w:val="nil"/>
              <w:bottom w:val="nil"/>
              <w:right w:val="nil"/>
            </w:tcBorders>
          </w:tcPr>
          <w:p w14:paraId="255E1739"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-1.969</w:t>
            </w:r>
            <w:r w:rsidRPr="00A87402">
              <w:rPr>
                <w:rFonts w:cstheme="minorHAnsi"/>
                <w:sz w:val="24"/>
                <w:szCs w:val="24"/>
                <w:vertAlign w:val="superscript"/>
                <w:lang w:val="en-US"/>
              </w:rPr>
              <w:t>**</w:t>
            </w:r>
          </w:p>
        </w:tc>
      </w:tr>
      <w:tr w:rsidR="00043C4F" w:rsidRPr="00A87402" w14:paraId="6C0B1A72" w14:textId="77777777" w:rsidTr="00043C4F">
        <w:trPr>
          <w:jc w:val="center"/>
        </w:trPr>
        <w:tc>
          <w:tcPr>
            <w:tcW w:w="2136" w:type="dxa"/>
            <w:tcBorders>
              <w:top w:val="nil"/>
              <w:left w:val="nil"/>
              <w:bottom w:val="nil"/>
              <w:right w:val="nil"/>
            </w:tcBorders>
          </w:tcPr>
          <w:p w14:paraId="1186BE7B"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7946277B"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(-1.80)</w:t>
            </w:r>
          </w:p>
        </w:tc>
        <w:tc>
          <w:tcPr>
            <w:tcW w:w="1656" w:type="dxa"/>
            <w:tcBorders>
              <w:top w:val="nil"/>
              <w:left w:val="nil"/>
              <w:bottom w:val="nil"/>
              <w:right w:val="nil"/>
            </w:tcBorders>
          </w:tcPr>
          <w:p w14:paraId="13659FBC"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(-7.30)</w:t>
            </w:r>
          </w:p>
        </w:tc>
        <w:tc>
          <w:tcPr>
            <w:tcW w:w="1656" w:type="dxa"/>
            <w:tcBorders>
              <w:top w:val="nil"/>
              <w:left w:val="nil"/>
              <w:bottom w:val="nil"/>
              <w:right w:val="nil"/>
            </w:tcBorders>
          </w:tcPr>
          <w:p w14:paraId="3CADA120"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(-2.32)</w:t>
            </w:r>
          </w:p>
        </w:tc>
      </w:tr>
      <w:tr w:rsidR="00043C4F" w:rsidRPr="00A87402" w14:paraId="77226699" w14:textId="77777777" w:rsidTr="00043C4F">
        <w:trPr>
          <w:jc w:val="center"/>
        </w:trPr>
        <w:tc>
          <w:tcPr>
            <w:tcW w:w="2136" w:type="dxa"/>
            <w:tcBorders>
              <w:top w:val="nil"/>
              <w:left w:val="nil"/>
              <w:bottom w:val="nil"/>
              <w:right w:val="nil"/>
            </w:tcBorders>
          </w:tcPr>
          <w:p w14:paraId="01026EBF"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(t-1)</w:t>
            </w:r>
          </w:p>
        </w:tc>
        <w:tc>
          <w:tcPr>
            <w:tcW w:w="1656" w:type="dxa"/>
            <w:tcBorders>
              <w:top w:val="nil"/>
              <w:left w:val="nil"/>
              <w:bottom w:val="nil"/>
              <w:right w:val="nil"/>
            </w:tcBorders>
          </w:tcPr>
          <w:p w14:paraId="555F3515"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1.483</w:t>
            </w:r>
          </w:p>
        </w:tc>
        <w:tc>
          <w:tcPr>
            <w:tcW w:w="1656" w:type="dxa"/>
            <w:tcBorders>
              <w:top w:val="nil"/>
              <w:left w:val="nil"/>
              <w:bottom w:val="nil"/>
              <w:right w:val="nil"/>
            </w:tcBorders>
          </w:tcPr>
          <w:p w14:paraId="40843A1A"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4.674</w:t>
            </w:r>
            <w:r w:rsidRPr="00A87402">
              <w:rPr>
                <w:rFonts w:cstheme="minorHAnsi"/>
                <w:sz w:val="24"/>
                <w:szCs w:val="24"/>
                <w:vertAlign w:val="superscript"/>
                <w:lang w:val="en-US"/>
              </w:rPr>
              <w:t>***</w:t>
            </w:r>
          </w:p>
        </w:tc>
        <w:tc>
          <w:tcPr>
            <w:tcW w:w="1656" w:type="dxa"/>
            <w:tcBorders>
              <w:top w:val="nil"/>
              <w:left w:val="nil"/>
              <w:bottom w:val="nil"/>
              <w:right w:val="nil"/>
            </w:tcBorders>
          </w:tcPr>
          <w:p w14:paraId="2BB5C3B9"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-1.804</w:t>
            </w:r>
          </w:p>
        </w:tc>
      </w:tr>
      <w:tr w:rsidR="00043C4F" w:rsidRPr="00A87402" w14:paraId="7A275674" w14:textId="77777777" w:rsidTr="00043C4F">
        <w:trPr>
          <w:jc w:val="center"/>
        </w:trPr>
        <w:tc>
          <w:tcPr>
            <w:tcW w:w="2136" w:type="dxa"/>
            <w:tcBorders>
              <w:top w:val="nil"/>
              <w:left w:val="nil"/>
              <w:bottom w:val="nil"/>
              <w:right w:val="nil"/>
            </w:tcBorders>
          </w:tcPr>
          <w:p w14:paraId="7DC6E5FA"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5271A553"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(0.89)</w:t>
            </w:r>
          </w:p>
        </w:tc>
        <w:tc>
          <w:tcPr>
            <w:tcW w:w="1656" w:type="dxa"/>
            <w:tcBorders>
              <w:top w:val="nil"/>
              <w:left w:val="nil"/>
              <w:bottom w:val="nil"/>
              <w:right w:val="nil"/>
            </w:tcBorders>
          </w:tcPr>
          <w:p w14:paraId="6CE04494"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(4.70)</w:t>
            </w:r>
          </w:p>
        </w:tc>
        <w:tc>
          <w:tcPr>
            <w:tcW w:w="1656" w:type="dxa"/>
            <w:tcBorders>
              <w:top w:val="nil"/>
              <w:left w:val="nil"/>
              <w:bottom w:val="nil"/>
              <w:right w:val="nil"/>
            </w:tcBorders>
          </w:tcPr>
          <w:p w14:paraId="72B3E364"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(-0.23)</w:t>
            </w:r>
          </w:p>
        </w:tc>
      </w:tr>
      <w:tr w:rsidR="00043C4F" w:rsidRPr="00A87402" w14:paraId="4A1989C9" w14:textId="77777777" w:rsidTr="00043C4F">
        <w:trPr>
          <w:jc w:val="center"/>
        </w:trPr>
        <w:tc>
          <w:tcPr>
            <w:tcW w:w="2136" w:type="dxa"/>
            <w:tcBorders>
              <w:top w:val="nil"/>
              <w:left w:val="nil"/>
              <w:bottom w:val="nil"/>
              <w:right w:val="nil"/>
            </w:tcBorders>
          </w:tcPr>
          <w:p w14:paraId="522CAC55"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Contrib</w:t>
            </w:r>
          </w:p>
        </w:tc>
        <w:tc>
          <w:tcPr>
            <w:tcW w:w="1656" w:type="dxa"/>
            <w:tcBorders>
              <w:top w:val="nil"/>
              <w:left w:val="nil"/>
              <w:bottom w:val="nil"/>
              <w:right w:val="nil"/>
            </w:tcBorders>
          </w:tcPr>
          <w:p w14:paraId="16DC0D07"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0.656</w:t>
            </w:r>
            <w:r w:rsidRPr="00A87402">
              <w:rPr>
                <w:rFonts w:cstheme="minorHAnsi"/>
                <w:sz w:val="24"/>
                <w:szCs w:val="24"/>
                <w:vertAlign w:val="superscript"/>
                <w:lang w:val="en-US"/>
              </w:rPr>
              <w:t>***</w:t>
            </w:r>
          </w:p>
        </w:tc>
        <w:tc>
          <w:tcPr>
            <w:tcW w:w="1656" w:type="dxa"/>
            <w:tcBorders>
              <w:top w:val="nil"/>
              <w:left w:val="nil"/>
              <w:bottom w:val="nil"/>
              <w:right w:val="nil"/>
            </w:tcBorders>
          </w:tcPr>
          <w:p w14:paraId="12EC7859"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0.751</w:t>
            </w:r>
            <w:r w:rsidRPr="00A87402">
              <w:rPr>
                <w:rFonts w:cstheme="minorHAnsi"/>
                <w:sz w:val="24"/>
                <w:szCs w:val="24"/>
                <w:vertAlign w:val="superscript"/>
                <w:lang w:val="en-US"/>
              </w:rPr>
              <w:t>***</w:t>
            </w:r>
          </w:p>
        </w:tc>
        <w:tc>
          <w:tcPr>
            <w:tcW w:w="1656" w:type="dxa"/>
            <w:tcBorders>
              <w:top w:val="nil"/>
              <w:left w:val="nil"/>
              <w:bottom w:val="nil"/>
              <w:right w:val="nil"/>
            </w:tcBorders>
          </w:tcPr>
          <w:p w14:paraId="14D1A7A8"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0.719</w:t>
            </w:r>
            <w:r w:rsidRPr="00A87402">
              <w:rPr>
                <w:rFonts w:cstheme="minorHAnsi"/>
                <w:sz w:val="24"/>
                <w:szCs w:val="24"/>
                <w:vertAlign w:val="superscript"/>
                <w:lang w:val="en-US"/>
              </w:rPr>
              <w:t>***</w:t>
            </w:r>
          </w:p>
        </w:tc>
      </w:tr>
      <w:tr w:rsidR="00043C4F" w:rsidRPr="00A87402" w14:paraId="0CA19183" w14:textId="77777777" w:rsidTr="00043C4F">
        <w:trPr>
          <w:jc w:val="center"/>
        </w:trPr>
        <w:tc>
          <w:tcPr>
            <w:tcW w:w="2136" w:type="dxa"/>
            <w:tcBorders>
              <w:top w:val="nil"/>
              <w:left w:val="nil"/>
              <w:bottom w:val="nil"/>
              <w:right w:val="nil"/>
            </w:tcBorders>
          </w:tcPr>
          <w:p w14:paraId="50C7AEDF"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178C8C76"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(7.74)</w:t>
            </w:r>
          </w:p>
        </w:tc>
        <w:tc>
          <w:tcPr>
            <w:tcW w:w="1656" w:type="dxa"/>
            <w:tcBorders>
              <w:top w:val="nil"/>
              <w:left w:val="nil"/>
              <w:bottom w:val="nil"/>
              <w:right w:val="nil"/>
            </w:tcBorders>
          </w:tcPr>
          <w:p w14:paraId="05F5507B"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(42.38)</w:t>
            </w:r>
          </w:p>
        </w:tc>
        <w:tc>
          <w:tcPr>
            <w:tcW w:w="1656" w:type="dxa"/>
            <w:tcBorders>
              <w:top w:val="nil"/>
              <w:left w:val="nil"/>
              <w:bottom w:val="nil"/>
              <w:right w:val="nil"/>
            </w:tcBorders>
          </w:tcPr>
          <w:p w14:paraId="2F1D2858"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(6.65)</w:t>
            </w:r>
          </w:p>
        </w:tc>
      </w:tr>
      <w:tr w:rsidR="00043C4F" w:rsidRPr="00A87402" w14:paraId="3E1CEA04" w14:textId="77777777" w:rsidTr="00043C4F">
        <w:trPr>
          <w:jc w:val="center"/>
        </w:trPr>
        <w:tc>
          <w:tcPr>
            <w:tcW w:w="2136" w:type="dxa"/>
            <w:tcBorders>
              <w:top w:val="nil"/>
              <w:left w:val="nil"/>
              <w:bottom w:val="nil"/>
              <w:right w:val="nil"/>
            </w:tcBorders>
          </w:tcPr>
          <w:p w14:paraId="2D580464"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Size (t-1)</w:t>
            </w:r>
          </w:p>
        </w:tc>
        <w:tc>
          <w:tcPr>
            <w:tcW w:w="1656" w:type="dxa"/>
            <w:tcBorders>
              <w:top w:val="nil"/>
              <w:left w:val="nil"/>
              <w:bottom w:val="nil"/>
              <w:right w:val="nil"/>
            </w:tcBorders>
          </w:tcPr>
          <w:p w14:paraId="24AD33D7"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29.001</w:t>
            </w:r>
            <w:r w:rsidRPr="00A87402">
              <w:rPr>
                <w:rFonts w:cstheme="minorHAnsi"/>
                <w:sz w:val="24"/>
                <w:szCs w:val="24"/>
                <w:vertAlign w:val="superscript"/>
                <w:lang w:val="en-US"/>
              </w:rPr>
              <w:t>***</w:t>
            </w:r>
          </w:p>
        </w:tc>
        <w:tc>
          <w:tcPr>
            <w:tcW w:w="1656" w:type="dxa"/>
            <w:tcBorders>
              <w:top w:val="nil"/>
              <w:left w:val="nil"/>
              <w:bottom w:val="nil"/>
              <w:right w:val="nil"/>
            </w:tcBorders>
          </w:tcPr>
          <w:p w14:paraId="23AA8BD6"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-2.466</w:t>
            </w:r>
            <w:r w:rsidRPr="00A87402">
              <w:rPr>
                <w:rFonts w:cstheme="minorHAnsi"/>
                <w:sz w:val="24"/>
                <w:szCs w:val="24"/>
                <w:vertAlign w:val="superscript"/>
                <w:lang w:val="en-US"/>
              </w:rPr>
              <w:t>**</w:t>
            </w:r>
          </w:p>
        </w:tc>
        <w:tc>
          <w:tcPr>
            <w:tcW w:w="1656" w:type="dxa"/>
            <w:tcBorders>
              <w:top w:val="nil"/>
              <w:left w:val="nil"/>
              <w:bottom w:val="nil"/>
              <w:right w:val="nil"/>
            </w:tcBorders>
          </w:tcPr>
          <w:p w14:paraId="60C34437"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58.668</w:t>
            </w:r>
            <w:r w:rsidRPr="00A87402">
              <w:rPr>
                <w:rFonts w:cstheme="minorHAnsi"/>
                <w:sz w:val="24"/>
                <w:szCs w:val="24"/>
                <w:vertAlign w:val="superscript"/>
                <w:lang w:val="en-US"/>
              </w:rPr>
              <w:t>*</w:t>
            </w:r>
          </w:p>
        </w:tc>
      </w:tr>
      <w:tr w:rsidR="00043C4F" w:rsidRPr="00A87402" w14:paraId="576A31B7" w14:textId="77777777" w:rsidTr="00043C4F">
        <w:trPr>
          <w:jc w:val="center"/>
        </w:trPr>
        <w:tc>
          <w:tcPr>
            <w:tcW w:w="2136" w:type="dxa"/>
            <w:tcBorders>
              <w:top w:val="nil"/>
              <w:left w:val="nil"/>
              <w:bottom w:val="nil"/>
              <w:right w:val="nil"/>
            </w:tcBorders>
          </w:tcPr>
          <w:p w14:paraId="764A74D7"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217150B2"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(3.29)</w:t>
            </w:r>
          </w:p>
        </w:tc>
        <w:tc>
          <w:tcPr>
            <w:tcW w:w="1656" w:type="dxa"/>
            <w:tcBorders>
              <w:top w:val="nil"/>
              <w:left w:val="nil"/>
              <w:bottom w:val="nil"/>
              <w:right w:val="nil"/>
            </w:tcBorders>
          </w:tcPr>
          <w:p w14:paraId="1331886B"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(-2.48)</w:t>
            </w:r>
          </w:p>
        </w:tc>
        <w:tc>
          <w:tcPr>
            <w:tcW w:w="1656" w:type="dxa"/>
            <w:tcBorders>
              <w:top w:val="nil"/>
              <w:left w:val="nil"/>
              <w:bottom w:val="nil"/>
              <w:right w:val="nil"/>
            </w:tcBorders>
          </w:tcPr>
          <w:p w14:paraId="6E4B3CD9"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(1.87)</w:t>
            </w:r>
          </w:p>
        </w:tc>
      </w:tr>
      <w:tr w:rsidR="00043C4F" w:rsidRPr="00A87402" w14:paraId="0B112ED1" w14:textId="77777777" w:rsidTr="00043C4F">
        <w:trPr>
          <w:jc w:val="center"/>
        </w:trPr>
        <w:tc>
          <w:tcPr>
            <w:tcW w:w="2136" w:type="dxa"/>
            <w:tcBorders>
              <w:top w:val="nil"/>
              <w:left w:val="nil"/>
              <w:right w:val="nil"/>
            </w:tcBorders>
          </w:tcPr>
          <w:p w14:paraId="20020E14"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Constant</w:t>
            </w:r>
          </w:p>
        </w:tc>
        <w:tc>
          <w:tcPr>
            <w:tcW w:w="1656" w:type="dxa"/>
            <w:tcBorders>
              <w:top w:val="nil"/>
              <w:left w:val="nil"/>
              <w:right w:val="nil"/>
            </w:tcBorders>
          </w:tcPr>
          <w:p w14:paraId="09E2CB84"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-516.369</w:t>
            </w:r>
            <w:r w:rsidRPr="00A87402">
              <w:rPr>
                <w:rFonts w:cstheme="minorHAnsi"/>
                <w:sz w:val="24"/>
                <w:szCs w:val="24"/>
                <w:vertAlign w:val="superscript"/>
                <w:lang w:val="en-US"/>
              </w:rPr>
              <w:t>***</w:t>
            </w:r>
          </w:p>
        </w:tc>
        <w:tc>
          <w:tcPr>
            <w:tcW w:w="1656" w:type="dxa"/>
            <w:tcBorders>
              <w:top w:val="nil"/>
              <w:left w:val="nil"/>
              <w:right w:val="nil"/>
            </w:tcBorders>
          </w:tcPr>
          <w:p w14:paraId="5CA64DE9"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53.004</w:t>
            </w:r>
            <w:r w:rsidRPr="00A87402">
              <w:rPr>
                <w:rFonts w:cstheme="minorHAnsi"/>
                <w:sz w:val="24"/>
                <w:szCs w:val="24"/>
                <w:vertAlign w:val="superscript"/>
                <w:lang w:val="en-US"/>
              </w:rPr>
              <w:t>***</w:t>
            </w:r>
          </w:p>
        </w:tc>
        <w:tc>
          <w:tcPr>
            <w:tcW w:w="1656" w:type="dxa"/>
            <w:tcBorders>
              <w:top w:val="nil"/>
              <w:left w:val="nil"/>
              <w:right w:val="nil"/>
            </w:tcBorders>
          </w:tcPr>
          <w:p w14:paraId="7307BE01"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-1.0e+03</w:t>
            </w:r>
            <w:r w:rsidRPr="00A87402">
              <w:rPr>
                <w:rFonts w:cstheme="minorHAnsi"/>
                <w:sz w:val="24"/>
                <w:szCs w:val="24"/>
                <w:vertAlign w:val="superscript"/>
                <w:lang w:val="en-US"/>
              </w:rPr>
              <w:t>*</w:t>
            </w:r>
          </w:p>
        </w:tc>
      </w:tr>
      <w:tr w:rsidR="00043C4F" w:rsidRPr="00A87402" w14:paraId="572761CE" w14:textId="77777777" w:rsidTr="00043C4F">
        <w:trPr>
          <w:jc w:val="center"/>
        </w:trPr>
        <w:tc>
          <w:tcPr>
            <w:tcW w:w="2136" w:type="dxa"/>
            <w:tcBorders>
              <w:top w:val="nil"/>
              <w:left w:val="nil"/>
              <w:right w:val="nil"/>
            </w:tcBorders>
          </w:tcPr>
          <w:p w14:paraId="2D3DC48B" w14:textId="77777777" w:rsidR="00043C4F" w:rsidRPr="00A87402" w:rsidRDefault="00043C4F"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right w:val="nil"/>
            </w:tcBorders>
          </w:tcPr>
          <w:p w14:paraId="35A9E050"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(-3.23)</w:t>
            </w:r>
          </w:p>
        </w:tc>
        <w:tc>
          <w:tcPr>
            <w:tcW w:w="1656" w:type="dxa"/>
            <w:tcBorders>
              <w:top w:val="nil"/>
              <w:left w:val="nil"/>
              <w:right w:val="nil"/>
            </w:tcBorders>
          </w:tcPr>
          <w:p w14:paraId="510F3268"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(3.08)</w:t>
            </w:r>
          </w:p>
        </w:tc>
        <w:tc>
          <w:tcPr>
            <w:tcW w:w="1656" w:type="dxa"/>
            <w:tcBorders>
              <w:top w:val="nil"/>
              <w:left w:val="nil"/>
              <w:right w:val="nil"/>
            </w:tcBorders>
          </w:tcPr>
          <w:p w14:paraId="4F0D9559" w14:textId="77777777" w:rsidR="00043C4F" w:rsidRPr="00A87402" w:rsidRDefault="00043C4F"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(-1.83)</w:t>
            </w:r>
          </w:p>
        </w:tc>
      </w:tr>
      <w:tr w:rsidR="00043C4F" w:rsidRPr="00A87402" w14:paraId="0CF46FF9" w14:textId="77777777" w:rsidTr="00043C4F">
        <w:trPr>
          <w:jc w:val="center"/>
        </w:trPr>
        <w:tc>
          <w:tcPr>
            <w:tcW w:w="2136" w:type="dxa"/>
            <w:tcBorders>
              <w:top w:val="nil"/>
              <w:left w:val="nil"/>
              <w:right w:val="nil"/>
            </w:tcBorders>
          </w:tcPr>
          <w:p w14:paraId="1CDFF9F3"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Endowment FE</w:t>
            </w:r>
          </w:p>
        </w:tc>
        <w:tc>
          <w:tcPr>
            <w:tcW w:w="1656" w:type="dxa"/>
            <w:tcBorders>
              <w:top w:val="nil"/>
              <w:left w:val="nil"/>
              <w:right w:val="nil"/>
            </w:tcBorders>
          </w:tcPr>
          <w:p w14:paraId="57849826"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14CDBE7A"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34110B8A"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043C4F" w:rsidRPr="00A87402" w14:paraId="12778940" w14:textId="77777777" w:rsidTr="00043C4F">
        <w:trPr>
          <w:jc w:val="center"/>
        </w:trPr>
        <w:tc>
          <w:tcPr>
            <w:tcW w:w="2136" w:type="dxa"/>
            <w:tcBorders>
              <w:left w:val="nil"/>
              <w:bottom w:val="single" w:sz="4" w:space="0" w:color="auto"/>
              <w:right w:val="nil"/>
            </w:tcBorders>
          </w:tcPr>
          <w:p w14:paraId="187857D6"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Year FE</w:t>
            </w:r>
          </w:p>
        </w:tc>
        <w:tc>
          <w:tcPr>
            <w:tcW w:w="1656" w:type="dxa"/>
            <w:tcBorders>
              <w:left w:val="nil"/>
              <w:bottom w:val="single" w:sz="4" w:space="0" w:color="auto"/>
              <w:right w:val="nil"/>
            </w:tcBorders>
          </w:tcPr>
          <w:p w14:paraId="5BCE5EF1"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left w:val="nil"/>
              <w:bottom w:val="single" w:sz="4" w:space="0" w:color="auto"/>
              <w:right w:val="nil"/>
            </w:tcBorders>
          </w:tcPr>
          <w:p w14:paraId="171D3838"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left w:val="nil"/>
              <w:bottom w:val="single" w:sz="4" w:space="0" w:color="auto"/>
              <w:right w:val="nil"/>
            </w:tcBorders>
          </w:tcPr>
          <w:p w14:paraId="570268B3"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043C4F" w:rsidRPr="00A87402" w14:paraId="69514514" w14:textId="77777777" w:rsidTr="00043C4F">
        <w:trPr>
          <w:jc w:val="center"/>
        </w:trPr>
        <w:tc>
          <w:tcPr>
            <w:tcW w:w="2136" w:type="dxa"/>
            <w:tcBorders>
              <w:top w:val="single" w:sz="4" w:space="0" w:color="auto"/>
              <w:left w:val="nil"/>
              <w:bottom w:val="nil"/>
              <w:right w:val="nil"/>
            </w:tcBorders>
          </w:tcPr>
          <w:p w14:paraId="0ED91726" w14:textId="77777777" w:rsidR="00043C4F" w:rsidRPr="00A87402" w:rsidRDefault="00043C4F"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Observations</w:t>
            </w:r>
          </w:p>
        </w:tc>
        <w:tc>
          <w:tcPr>
            <w:tcW w:w="1656" w:type="dxa"/>
            <w:tcBorders>
              <w:top w:val="single" w:sz="4" w:space="0" w:color="auto"/>
              <w:left w:val="nil"/>
              <w:bottom w:val="nil"/>
              <w:right w:val="nil"/>
            </w:tcBorders>
          </w:tcPr>
          <w:p w14:paraId="3959B771"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146</w:t>
            </w:r>
          </w:p>
        </w:tc>
        <w:tc>
          <w:tcPr>
            <w:tcW w:w="1656" w:type="dxa"/>
            <w:tcBorders>
              <w:top w:val="single" w:sz="4" w:space="0" w:color="auto"/>
              <w:left w:val="nil"/>
              <w:bottom w:val="nil"/>
              <w:right w:val="nil"/>
            </w:tcBorders>
          </w:tcPr>
          <w:p w14:paraId="41DF2B17"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48</w:t>
            </w:r>
          </w:p>
        </w:tc>
        <w:tc>
          <w:tcPr>
            <w:tcW w:w="1656" w:type="dxa"/>
            <w:tcBorders>
              <w:top w:val="single" w:sz="4" w:space="0" w:color="auto"/>
              <w:left w:val="nil"/>
              <w:bottom w:val="nil"/>
              <w:right w:val="nil"/>
            </w:tcBorders>
          </w:tcPr>
          <w:p w14:paraId="2984DE4F"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98</w:t>
            </w:r>
          </w:p>
        </w:tc>
      </w:tr>
      <w:tr w:rsidR="00043C4F" w:rsidRPr="00A87402" w14:paraId="0FF26570" w14:textId="77777777" w:rsidTr="00043C4F">
        <w:trPr>
          <w:jc w:val="center"/>
        </w:trPr>
        <w:tc>
          <w:tcPr>
            <w:tcW w:w="2136" w:type="dxa"/>
            <w:tcBorders>
              <w:top w:val="nil"/>
              <w:left w:val="nil"/>
              <w:bottom w:val="single" w:sz="4" w:space="0" w:color="auto"/>
              <w:right w:val="nil"/>
            </w:tcBorders>
          </w:tcPr>
          <w:p w14:paraId="6DD3FBEF" w14:textId="77777777" w:rsidR="00043C4F"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iCs/>
                <w:sz w:val="24"/>
                <w:szCs w:val="24"/>
                <w:lang w:val="en-US"/>
              </w:rPr>
              <w:t xml:space="preserve">Within </w:t>
            </w:r>
            <w:r w:rsidR="00043C4F" w:rsidRPr="00A87402">
              <w:rPr>
                <w:rFonts w:cstheme="minorHAnsi"/>
                <w:i/>
                <w:iCs/>
                <w:sz w:val="24"/>
                <w:szCs w:val="24"/>
                <w:lang w:val="en-US"/>
              </w:rPr>
              <w:t>R</w:t>
            </w:r>
            <w:r w:rsidR="00043C4F" w:rsidRPr="00A87402">
              <w:rPr>
                <w:rFonts w:cstheme="minorHAnsi"/>
                <w:sz w:val="24"/>
                <w:szCs w:val="24"/>
                <w:vertAlign w:val="superscript"/>
                <w:lang w:val="en-US"/>
              </w:rPr>
              <w:t>2</w:t>
            </w:r>
          </w:p>
        </w:tc>
        <w:tc>
          <w:tcPr>
            <w:tcW w:w="1656" w:type="dxa"/>
            <w:tcBorders>
              <w:top w:val="nil"/>
              <w:left w:val="nil"/>
              <w:bottom w:val="single" w:sz="4" w:space="0" w:color="auto"/>
              <w:right w:val="nil"/>
            </w:tcBorders>
          </w:tcPr>
          <w:p w14:paraId="787500B3"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0.802</w:t>
            </w:r>
          </w:p>
        </w:tc>
        <w:tc>
          <w:tcPr>
            <w:tcW w:w="1656" w:type="dxa"/>
            <w:tcBorders>
              <w:top w:val="nil"/>
              <w:left w:val="nil"/>
              <w:bottom w:val="single" w:sz="4" w:space="0" w:color="auto"/>
              <w:right w:val="nil"/>
            </w:tcBorders>
          </w:tcPr>
          <w:p w14:paraId="3BA8BD0D"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0.987</w:t>
            </w:r>
          </w:p>
        </w:tc>
        <w:tc>
          <w:tcPr>
            <w:tcW w:w="1656" w:type="dxa"/>
            <w:tcBorders>
              <w:top w:val="nil"/>
              <w:left w:val="nil"/>
              <w:bottom w:val="single" w:sz="4" w:space="0" w:color="auto"/>
              <w:right w:val="nil"/>
            </w:tcBorders>
          </w:tcPr>
          <w:p w14:paraId="53697676" w14:textId="77777777" w:rsidR="00043C4F" w:rsidRPr="00A87402" w:rsidRDefault="00043C4F"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0.851</w:t>
            </w:r>
          </w:p>
        </w:tc>
      </w:tr>
    </w:tbl>
    <w:p w14:paraId="612A219F" w14:textId="77777777" w:rsidR="00043C4F" w:rsidRPr="00A87402" w:rsidRDefault="00043C4F" w:rsidP="00A87402">
      <w:pPr>
        <w:widowControl w:val="0"/>
        <w:autoSpaceDE w:val="0"/>
        <w:autoSpaceDN w:val="0"/>
        <w:adjustRightInd w:val="0"/>
        <w:spacing w:after="0" w:line="240" w:lineRule="auto"/>
        <w:ind w:left="708" w:firstLine="708"/>
        <w:rPr>
          <w:rFonts w:cstheme="minorHAnsi"/>
          <w:sz w:val="20"/>
          <w:szCs w:val="20"/>
          <w:lang w:val="en-US"/>
        </w:rPr>
      </w:pPr>
      <w:r w:rsidRPr="00A87402">
        <w:rPr>
          <w:rFonts w:cstheme="minorHAnsi"/>
          <w:i/>
          <w:iCs/>
          <w:sz w:val="20"/>
          <w:szCs w:val="20"/>
          <w:lang w:val="en-US"/>
        </w:rPr>
        <w:t>t</w:t>
      </w:r>
      <w:r w:rsidRPr="00A87402">
        <w:rPr>
          <w:rFonts w:cstheme="minorHAnsi"/>
          <w:sz w:val="20"/>
          <w:szCs w:val="20"/>
          <w:lang w:val="en-US"/>
        </w:rPr>
        <w:t xml:space="preserve"> statistics in parentheses</w:t>
      </w:r>
    </w:p>
    <w:p w14:paraId="2858C9D9" w14:textId="77777777" w:rsidR="00043C4F" w:rsidRPr="00A87402" w:rsidRDefault="00043C4F" w:rsidP="00A87402">
      <w:pPr>
        <w:widowControl w:val="0"/>
        <w:autoSpaceDE w:val="0"/>
        <w:autoSpaceDN w:val="0"/>
        <w:adjustRightInd w:val="0"/>
        <w:spacing w:after="0" w:line="240" w:lineRule="auto"/>
        <w:ind w:left="708" w:firstLine="708"/>
        <w:rPr>
          <w:rFonts w:cstheme="minorHAnsi"/>
          <w:sz w:val="20"/>
          <w:szCs w:val="20"/>
          <w:lang w:val="en-US"/>
        </w:rPr>
      </w:pP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0.10,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0.05,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0.01</w:t>
      </w:r>
    </w:p>
    <w:p w14:paraId="714451B0" w14:textId="77777777" w:rsidR="002A65FB" w:rsidRPr="00A87402" w:rsidRDefault="002A65FB" w:rsidP="00A87402">
      <w:pPr>
        <w:jc w:val="both"/>
        <w:rPr>
          <w:rFonts w:cstheme="minorHAnsi"/>
          <w:lang w:val="en-US"/>
        </w:rPr>
      </w:pPr>
    </w:p>
    <w:p w14:paraId="64FEAE31" w14:textId="57ECC822" w:rsidR="002A65FB" w:rsidRPr="00251EFC" w:rsidRDefault="00043C4F" w:rsidP="00A87402">
      <w:pPr>
        <w:jc w:val="both"/>
        <w:rPr>
          <w:rFonts w:cstheme="minorHAnsi"/>
          <w:lang w:val="en-US"/>
        </w:rPr>
      </w:pPr>
      <w:r w:rsidRPr="00251EFC">
        <w:rPr>
          <w:rFonts w:cstheme="minorHAnsi"/>
          <w:lang w:val="en-US"/>
        </w:rPr>
        <w:t xml:space="preserve">We see that the negative effect of past investment returns stems entirely from positive returns. This means that endowments are not just smoothing their spending (for example, by following moving average spending rules) but that they use positive returns to build up the endowments. During crisis times, when returns are negative, no shrinking of endowments is happening. On the contrary, endowment managers try not to change </w:t>
      </w:r>
      <w:r w:rsidR="007135D9" w:rsidRPr="00251EFC">
        <w:rPr>
          <w:rFonts w:cstheme="minorHAnsi"/>
          <w:lang w:val="en-US"/>
        </w:rPr>
        <w:t xml:space="preserve">the </w:t>
      </w:r>
      <w:r w:rsidRPr="00251EFC">
        <w:rPr>
          <w:rFonts w:cstheme="minorHAnsi"/>
          <w:lang w:val="en-US"/>
        </w:rPr>
        <w:t>effective spending rates after negative (real) returns.</w:t>
      </w:r>
    </w:p>
    <w:p w14:paraId="196D8550" w14:textId="7013033F" w:rsidR="00043C4F" w:rsidRPr="00A87402" w:rsidRDefault="00043C4F" w:rsidP="00A87402">
      <w:pPr>
        <w:jc w:val="both"/>
        <w:rPr>
          <w:rFonts w:cstheme="minorHAnsi"/>
          <w:lang w:val="en-US"/>
        </w:rPr>
      </w:pPr>
      <w:r w:rsidRPr="00251EFC">
        <w:rPr>
          <w:rFonts w:cstheme="minorHAnsi"/>
          <w:lang w:val="en-US"/>
        </w:rPr>
        <w:t xml:space="preserve">In an </w:t>
      </w:r>
      <w:proofErr w:type="spellStart"/>
      <w:r w:rsidRPr="00251EFC">
        <w:rPr>
          <w:rFonts w:cstheme="minorHAnsi"/>
          <w:lang w:val="en-US"/>
        </w:rPr>
        <w:t>untabulated</w:t>
      </w:r>
      <w:proofErr w:type="spellEnd"/>
      <w:r w:rsidRPr="00251EFC">
        <w:rPr>
          <w:rFonts w:cstheme="minorHAnsi"/>
          <w:lang w:val="en-US"/>
        </w:rPr>
        <w:t xml:space="preserve"> regression, we test whether the negative effect of past positive investment returns on spending rates happens in </w:t>
      </w:r>
      <w:r w:rsidR="00E23EF6" w:rsidRPr="00251EFC">
        <w:rPr>
          <w:rFonts w:cstheme="minorHAnsi"/>
          <w:lang w:val="en-US"/>
        </w:rPr>
        <w:t xml:space="preserve">certain </w:t>
      </w:r>
      <w:r w:rsidRPr="00251EFC">
        <w:rPr>
          <w:rFonts w:cstheme="minorHAnsi"/>
          <w:lang w:val="en-US"/>
        </w:rPr>
        <w:t xml:space="preserve">years. In particular, we are interested whether the Covid year 2020 is different from other years. This is not the case – the year 2020 was not different from </w:t>
      </w:r>
      <w:r w:rsidR="00E23EF6" w:rsidRPr="00251EFC">
        <w:rPr>
          <w:rFonts w:cstheme="minorHAnsi"/>
          <w:lang w:val="en-US"/>
        </w:rPr>
        <w:t xml:space="preserve">any </w:t>
      </w:r>
      <w:r w:rsidRPr="00251EFC">
        <w:rPr>
          <w:rFonts w:cstheme="minorHAnsi"/>
          <w:lang w:val="en-US"/>
        </w:rPr>
        <w:t>other in terms of the reaction of endowment spending to past investment returns.</w:t>
      </w:r>
    </w:p>
    <w:p w14:paraId="19A01D0A" w14:textId="660EAAA1" w:rsidR="00043C4F" w:rsidRPr="00A87402" w:rsidRDefault="00043C4F" w:rsidP="00A87402">
      <w:pPr>
        <w:jc w:val="both"/>
        <w:rPr>
          <w:rFonts w:cstheme="minorHAnsi"/>
          <w:lang w:val="en-US"/>
        </w:rPr>
      </w:pPr>
      <w:r w:rsidRPr="00A87402">
        <w:rPr>
          <w:rFonts w:cstheme="minorHAnsi"/>
          <w:lang w:val="en-US"/>
        </w:rPr>
        <w:t xml:space="preserve">About two thirds of Russian endowments are active in the field of education. In many cases they </w:t>
      </w:r>
      <w:r w:rsidR="00E23EF6" w:rsidRPr="00A87402">
        <w:rPr>
          <w:rFonts w:cstheme="minorHAnsi"/>
          <w:lang w:val="en-US"/>
        </w:rPr>
        <w:t>provide</w:t>
      </w:r>
      <w:r w:rsidRPr="00A87402">
        <w:rPr>
          <w:rFonts w:cstheme="minorHAnsi"/>
          <w:lang w:val="en-US"/>
        </w:rPr>
        <w:t xml:space="preserve"> </w:t>
      </w:r>
      <w:r w:rsidR="00E23EF6" w:rsidRPr="00A87402">
        <w:rPr>
          <w:rFonts w:cstheme="minorHAnsi"/>
          <w:lang w:val="en-US"/>
        </w:rPr>
        <w:t xml:space="preserve">more or less sizeable contributions </w:t>
      </w:r>
      <w:r w:rsidRPr="00A87402">
        <w:rPr>
          <w:rFonts w:cstheme="minorHAnsi"/>
          <w:lang w:val="en-US"/>
        </w:rPr>
        <w:t>to the budgets of universities and schools. We study whether the relationship between returns and spending is different in educational endowments compared to the rest of the sample.</w:t>
      </w:r>
      <w:r w:rsidR="00550421" w:rsidRPr="00A87402">
        <w:rPr>
          <w:rFonts w:cstheme="minorHAnsi"/>
          <w:lang w:val="en-US"/>
        </w:rPr>
        <w:t xml:space="preserve"> It turns out that the negative effect of past investment returns is present in both groups of foundations.</w:t>
      </w:r>
    </w:p>
    <w:p w14:paraId="2E86CD58" w14:textId="3D7CB32E" w:rsidR="00550421" w:rsidRPr="00A87402" w:rsidRDefault="00550421" w:rsidP="00A87402">
      <w:pPr>
        <w:jc w:val="both"/>
        <w:rPr>
          <w:rFonts w:cstheme="minorHAnsi"/>
          <w:lang w:val="en-US"/>
        </w:rPr>
      </w:pPr>
      <w:r w:rsidRPr="00A87402">
        <w:rPr>
          <w:rFonts w:cstheme="minorHAnsi"/>
          <w:lang w:val="en-US"/>
        </w:rPr>
        <w:t xml:space="preserve">Finally, we ask whether investment returns affect not only spending for the established goals of the foundations but also </w:t>
      </w:r>
      <w:r w:rsidR="000A7910" w:rsidRPr="00A87402">
        <w:rPr>
          <w:rFonts w:cstheme="minorHAnsi"/>
          <w:lang w:val="en-US"/>
        </w:rPr>
        <w:t xml:space="preserve">the </w:t>
      </w:r>
      <w:r w:rsidRPr="00A87402">
        <w:rPr>
          <w:rFonts w:cstheme="minorHAnsi"/>
          <w:lang w:val="en-US"/>
        </w:rPr>
        <w:t>administrative expenses. A positive effect of returns on administrative spending would speak to agency problems in foundations since they use windfall gains to increase administrative expenses, such as salaries, office rents and equipment, marketing, etc.</w:t>
      </w:r>
    </w:p>
    <w:p w14:paraId="0480721A" w14:textId="77777777" w:rsidR="00203A0A" w:rsidRPr="00A87402" w:rsidRDefault="00203A0A" w:rsidP="00A87402">
      <w:pPr>
        <w:jc w:val="both"/>
        <w:rPr>
          <w:rFonts w:cstheme="minorHAnsi"/>
          <w:b/>
          <w:lang w:val="en-US"/>
        </w:rPr>
      </w:pPr>
      <w:r w:rsidRPr="00A87402">
        <w:rPr>
          <w:rFonts w:cstheme="minorHAnsi"/>
          <w:b/>
          <w:lang w:val="en-US"/>
        </w:rPr>
        <w:t>Table 3</w:t>
      </w:r>
      <w:r w:rsidR="00C73A3C" w:rsidRPr="00A87402">
        <w:rPr>
          <w:rFonts w:cstheme="minorHAnsi"/>
          <w:b/>
          <w:lang w:val="en-US"/>
        </w:rPr>
        <w:t>.</w:t>
      </w:r>
      <w:r w:rsidR="008B04F8" w:rsidRPr="00A87402">
        <w:rPr>
          <w:rFonts w:cstheme="minorHAnsi"/>
          <w:b/>
          <w:lang w:val="en-US"/>
        </w:rPr>
        <w:t xml:space="preserve"> Estimation results for </w:t>
      </w:r>
      <w:r w:rsidR="00535EF3" w:rsidRPr="00A87402">
        <w:rPr>
          <w:rFonts w:cstheme="minorHAnsi"/>
          <w:b/>
          <w:lang w:val="en-US"/>
        </w:rPr>
        <w:t xml:space="preserve">Russian endowments </w:t>
      </w:r>
      <w:r w:rsidR="008B04F8" w:rsidRPr="00A87402">
        <w:rPr>
          <w:rFonts w:cstheme="minorHAnsi"/>
          <w:b/>
          <w:lang w:val="en-US"/>
        </w:rPr>
        <w:t xml:space="preserve">with the </w:t>
      </w:r>
      <w:r w:rsidR="00535EF3" w:rsidRPr="00A87402">
        <w:rPr>
          <w:rFonts w:cstheme="minorHAnsi"/>
          <w:b/>
          <w:lang w:val="en-US"/>
        </w:rPr>
        <w:t>rate of spending on a</w:t>
      </w:r>
      <w:r w:rsidR="008B04F8" w:rsidRPr="00A87402">
        <w:rPr>
          <w:rFonts w:cstheme="minorHAnsi"/>
          <w:b/>
          <w:lang w:val="en-US"/>
        </w:rPr>
        <w:t>dministrative purposes as dependent variable</w:t>
      </w:r>
      <w:r w:rsidR="00BC52C2" w:rsidRPr="00A87402">
        <w:rPr>
          <w:rFonts w:cstheme="minorHAnsi"/>
          <w:b/>
          <w:lang w:val="en-US"/>
        </w:rPr>
        <w:t>, allowing for an asymmetric reaction to positive and negative (real) investment returns</w:t>
      </w:r>
    </w:p>
    <w:tbl>
      <w:tblPr>
        <w:tblW w:w="0" w:type="auto"/>
        <w:jc w:val="center"/>
        <w:tblLayout w:type="fixed"/>
        <w:tblLook w:val="0000" w:firstRow="0" w:lastRow="0" w:firstColumn="0" w:lastColumn="0" w:noHBand="0" w:noVBand="0"/>
      </w:tblPr>
      <w:tblGrid>
        <w:gridCol w:w="2136"/>
        <w:gridCol w:w="1656"/>
        <w:gridCol w:w="1656"/>
      </w:tblGrid>
      <w:tr w:rsidR="00203A0A" w:rsidRPr="00A87402" w14:paraId="6524C768" w14:textId="77777777" w:rsidTr="00203A0A">
        <w:trPr>
          <w:jc w:val="center"/>
        </w:trPr>
        <w:tc>
          <w:tcPr>
            <w:tcW w:w="2136" w:type="dxa"/>
            <w:tcBorders>
              <w:top w:val="single" w:sz="4" w:space="0" w:color="auto"/>
              <w:left w:val="nil"/>
              <w:bottom w:val="nil"/>
              <w:right w:val="nil"/>
            </w:tcBorders>
          </w:tcPr>
          <w:p w14:paraId="4EA60DB6"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single" w:sz="4" w:space="0" w:color="auto"/>
              <w:left w:val="nil"/>
              <w:bottom w:val="nil"/>
              <w:right w:val="nil"/>
            </w:tcBorders>
          </w:tcPr>
          <w:p w14:paraId="5368D6C8"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w:t>
            </w:r>
          </w:p>
        </w:tc>
        <w:tc>
          <w:tcPr>
            <w:tcW w:w="1656" w:type="dxa"/>
            <w:tcBorders>
              <w:top w:val="single" w:sz="4" w:space="0" w:color="auto"/>
              <w:left w:val="nil"/>
              <w:bottom w:val="nil"/>
              <w:right w:val="nil"/>
            </w:tcBorders>
          </w:tcPr>
          <w:p w14:paraId="7804A46C"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w:t>
            </w:r>
          </w:p>
        </w:tc>
      </w:tr>
      <w:tr w:rsidR="00203A0A" w:rsidRPr="00A87402" w14:paraId="034683B2" w14:textId="77777777" w:rsidTr="00203A0A">
        <w:trPr>
          <w:jc w:val="center"/>
        </w:trPr>
        <w:tc>
          <w:tcPr>
            <w:tcW w:w="2136" w:type="dxa"/>
            <w:tcBorders>
              <w:top w:val="single" w:sz="4" w:space="0" w:color="auto"/>
              <w:left w:val="nil"/>
              <w:bottom w:val="nil"/>
              <w:right w:val="nil"/>
            </w:tcBorders>
          </w:tcPr>
          <w:p w14:paraId="4F02CA81"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w:t>
            </w:r>
          </w:p>
        </w:tc>
        <w:tc>
          <w:tcPr>
            <w:tcW w:w="1656" w:type="dxa"/>
            <w:tcBorders>
              <w:top w:val="single" w:sz="4" w:space="0" w:color="auto"/>
              <w:left w:val="nil"/>
              <w:bottom w:val="nil"/>
              <w:right w:val="nil"/>
            </w:tcBorders>
          </w:tcPr>
          <w:p w14:paraId="391F9C04"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0.034</w:t>
            </w:r>
          </w:p>
        </w:tc>
        <w:tc>
          <w:tcPr>
            <w:tcW w:w="1656" w:type="dxa"/>
            <w:tcBorders>
              <w:top w:val="single" w:sz="4" w:space="0" w:color="auto"/>
              <w:left w:val="nil"/>
              <w:bottom w:val="nil"/>
              <w:right w:val="nil"/>
            </w:tcBorders>
          </w:tcPr>
          <w:p w14:paraId="0CB1278A"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p>
        </w:tc>
      </w:tr>
      <w:tr w:rsidR="00203A0A" w:rsidRPr="00A87402" w14:paraId="1FAE3972" w14:textId="77777777" w:rsidTr="00203A0A">
        <w:trPr>
          <w:jc w:val="center"/>
        </w:trPr>
        <w:tc>
          <w:tcPr>
            <w:tcW w:w="2136" w:type="dxa"/>
            <w:tcBorders>
              <w:top w:val="nil"/>
              <w:left w:val="nil"/>
              <w:bottom w:val="nil"/>
              <w:right w:val="nil"/>
            </w:tcBorders>
          </w:tcPr>
          <w:p w14:paraId="4336FDBC"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2FB0E65F"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(0.56)</w:t>
            </w:r>
          </w:p>
        </w:tc>
        <w:tc>
          <w:tcPr>
            <w:tcW w:w="1656" w:type="dxa"/>
            <w:tcBorders>
              <w:top w:val="nil"/>
              <w:left w:val="nil"/>
              <w:bottom w:val="nil"/>
              <w:right w:val="nil"/>
            </w:tcBorders>
          </w:tcPr>
          <w:p w14:paraId="3082A986"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p>
        </w:tc>
      </w:tr>
      <w:tr w:rsidR="00203A0A" w:rsidRPr="00A87402" w14:paraId="49BF1CD1" w14:textId="77777777" w:rsidTr="00203A0A">
        <w:trPr>
          <w:jc w:val="center"/>
        </w:trPr>
        <w:tc>
          <w:tcPr>
            <w:tcW w:w="2136" w:type="dxa"/>
            <w:tcBorders>
              <w:top w:val="nil"/>
              <w:left w:val="nil"/>
              <w:bottom w:val="nil"/>
              <w:right w:val="nil"/>
            </w:tcBorders>
          </w:tcPr>
          <w:p w14:paraId="79DE93FE"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(t-1)</w:t>
            </w:r>
          </w:p>
        </w:tc>
        <w:tc>
          <w:tcPr>
            <w:tcW w:w="1656" w:type="dxa"/>
            <w:tcBorders>
              <w:top w:val="nil"/>
              <w:left w:val="nil"/>
              <w:bottom w:val="nil"/>
              <w:right w:val="nil"/>
            </w:tcBorders>
          </w:tcPr>
          <w:p w14:paraId="6AE05F59"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-0.070</w:t>
            </w:r>
            <w:r w:rsidRPr="00A87402">
              <w:rPr>
                <w:rFonts w:cstheme="minorHAnsi"/>
                <w:sz w:val="24"/>
                <w:szCs w:val="24"/>
                <w:vertAlign w:val="superscript"/>
                <w:lang w:val="en-US"/>
              </w:rPr>
              <w:t>*</w:t>
            </w:r>
          </w:p>
        </w:tc>
        <w:tc>
          <w:tcPr>
            <w:tcW w:w="1656" w:type="dxa"/>
            <w:tcBorders>
              <w:top w:val="nil"/>
              <w:left w:val="nil"/>
              <w:bottom w:val="nil"/>
              <w:right w:val="nil"/>
            </w:tcBorders>
          </w:tcPr>
          <w:p w14:paraId="3CB6BEB6"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p>
        </w:tc>
      </w:tr>
      <w:tr w:rsidR="00203A0A" w:rsidRPr="00A87402" w14:paraId="46213BB3" w14:textId="77777777" w:rsidTr="00203A0A">
        <w:trPr>
          <w:jc w:val="center"/>
        </w:trPr>
        <w:tc>
          <w:tcPr>
            <w:tcW w:w="2136" w:type="dxa"/>
            <w:tcBorders>
              <w:top w:val="nil"/>
              <w:left w:val="nil"/>
              <w:bottom w:val="nil"/>
              <w:right w:val="nil"/>
            </w:tcBorders>
          </w:tcPr>
          <w:p w14:paraId="43C14974"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692BC493"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(-1.88)</w:t>
            </w:r>
          </w:p>
        </w:tc>
        <w:tc>
          <w:tcPr>
            <w:tcW w:w="1656" w:type="dxa"/>
            <w:tcBorders>
              <w:top w:val="nil"/>
              <w:left w:val="nil"/>
              <w:bottom w:val="nil"/>
              <w:right w:val="nil"/>
            </w:tcBorders>
          </w:tcPr>
          <w:p w14:paraId="4F2128A6"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p>
        </w:tc>
      </w:tr>
      <w:tr w:rsidR="00203A0A" w:rsidRPr="00A87402" w14:paraId="582FD852" w14:textId="77777777" w:rsidTr="00203A0A">
        <w:trPr>
          <w:jc w:val="center"/>
        </w:trPr>
        <w:tc>
          <w:tcPr>
            <w:tcW w:w="2136" w:type="dxa"/>
            <w:tcBorders>
              <w:top w:val="nil"/>
              <w:left w:val="nil"/>
              <w:bottom w:val="nil"/>
              <w:right w:val="nil"/>
            </w:tcBorders>
          </w:tcPr>
          <w:p w14:paraId="03FC223D"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w:t>
            </w:r>
          </w:p>
        </w:tc>
        <w:tc>
          <w:tcPr>
            <w:tcW w:w="1656" w:type="dxa"/>
            <w:tcBorders>
              <w:top w:val="nil"/>
              <w:left w:val="nil"/>
              <w:bottom w:val="nil"/>
              <w:right w:val="nil"/>
            </w:tcBorders>
          </w:tcPr>
          <w:p w14:paraId="7ABA3A53"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555C7CE2"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-0.053</w:t>
            </w:r>
          </w:p>
        </w:tc>
      </w:tr>
      <w:tr w:rsidR="00203A0A" w:rsidRPr="00A87402" w14:paraId="70AE11D1" w14:textId="77777777" w:rsidTr="00203A0A">
        <w:trPr>
          <w:jc w:val="center"/>
        </w:trPr>
        <w:tc>
          <w:tcPr>
            <w:tcW w:w="2136" w:type="dxa"/>
            <w:tcBorders>
              <w:top w:val="nil"/>
              <w:left w:val="nil"/>
              <w:bottom w:val="nil"/>
              <w:right w:val="nil"/>
            </w:tcBorders>
          </w:tcPr>
          <w:p w14:paraId="3E8AA30C"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679DD45B"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2CE88E76"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(-0.58)</w:t>
            </w:r>
          </w:p>
        </w:tc>
      </w:tr>
      <w:tr w:rsidR="00203A0A" w:rsidRPr="00A87402" w14:paraId="3E7253C8" w14:textId="77777777" w:rsidTr="00203A0A">
        <w:trPr>
          <w:jc w:val="center"/>
        </w:trPr>
        <w:tc>
          <w:tcPr>
            <w:tcW w:w="2136" w:type="dxa"/>
            <w:tcBorders>
              <w:top w:val="nil"/>
              <w:left w:val="nil"/>
              <w:bottom w:val="nil"/>
              <w:right w:val="nil"/>
            </w:tcBorders>
          </w:tcPr>
          <w:p w14:paraId="60EE6DAB"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w:t>
            </w:r>
          </w:p>
        </w:tc>
        <w:tc>
          <w:tcPr>
            <w:tcW w:w="1656" w:type="dxa"/>
            <w:tcBorders>
              <w:top w:val="nil"/>
              <w:left w:val="nil"/>
              <w:bottom w:val="nil"/>
              <w:right w:val="nil"/>
            </w:tcBorders>
          </w:tcPr>
          <w:p w14:paraId="35F224F2"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25801A01"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0.482</w:t>
            </w:r>
          </w:p>
        </w:tc>
      </w:tr>
      <w:tr w:rsidR="00203A0A" w:rsidRPr="00A87402" w14:paraId="6520E756" w14:textId="77777777" w:rsidTr="00203A0A">
        <w:trPr>
          <w:jc w:val="center"/>
        </w:trPr>
        <w:tc>
          <w:tcPr>
            <w:tcW w:w="2136" w:type="dxa"/>
            <w:tcBorders>
              <w:top w:val="nil"/>
              <w:left w:val="nil"/>
              <w:bottom w:val="nil"/>
              <w:right w:val="nil"/>
            </w:tcBorders>
          </w:tcPr>
          <w:p w14:paraId="4304FB12"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120AC18"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4D76E44B"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(1.66)</w:t>
            </w:r>
          </w:p>
        </w:tc>
      </w:tr>
      <w:tr w:rsidR="00203A0A" w:rsidRPr="00A87402" w14:paraId="21200536" w14:textId="77777777" w:rsidTr="00203A0A">
        <w:trPr>
          <w:jc w:val="center"/>
        </w:trPr>
        <w:tc>
          <w:tcPr>
            <w:tcW w:w="2136" w:type="dxa"/>
            <w:tcBorders>
              <w:top w:val="nil"/>
              <w:left w:val="nil"/>
              <w:bottom w:val="nil"/>
              <w:right w:val="nil"/>
            </w:tcBorders>
          </w:tcPr>
          <w:p w14:paraId="3A57C322"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(t-1)</w:t>
            </w:r>
          </w:p>
        </w:tc>
        <w:tc>
          <w:tcPr>
            <w:tcW w:w="1656" w:type="dxa"/>
            <w:tcBorders>
              <w:top w:val="nil"/>
              <w:left w:val="nil"/>
              <w:bottom w:val="nil"/>
              <w:right w:val="nil"/>
            </w:tcBorders>
          </w:tcPr>
          <w:p w14:paraId="53E5B09D"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2DB558E5"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-0.092</w:t>
            </w:r>
          </w:p>
        </w:tc>
      </w:tr>
      <w:tr w:rsidR="00203A0A" w:rsidRPr="00A87402" w14:paraId="709A4B84" w14:textId="77777777" w:rsidTr="00203A0A">
        <w:trPr>
          <w:jc w:val="center"/>
        </w:trPr>
        <w:tc>
          <w:tcPr>
            <w:tcW w:w="2136" w:type="dxa"/>
            <w:tcBorders>
              <w:top w:val="nil"/>
              <w:left w:val="nil"/>
              <w:bottom w:val="nil"/>
              <w:right w:val="nil"/>
            </w:tcBorders>
          </w:tcPr>
          <w:p w14:paraId="6474AF0C"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6B6C55AB"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361F7A0E"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(-1.51)</w:t>
            </w:r>
          </w:p>
        </w:tc>
      </w:tr>
      <w:tr w:rsidR="00203A0A" w:rsidRPr="00A87402" w14:paraId="0FF8CB71" w14:textId="77777777" w:rsidTr="00203A0A">
        <w:trPr>
          <w:jc w:val="center"/>
        </w:trPr>
        <w:tc>
          <w:tcPr>
            <w:tcW w:w="2136" w:type="dxa"/>
            <w:tcBorders>
              <w:top w:val="nil"/>
              <w:left w:val="nil"/>
              <w:bottom w:val="nil"/>
              <w:right w:val="nil"/>
            </w:tcBorders>
          </w:tcPr>
          <w:p w14:paraId="6A4FFE63"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(t-1)</w:t>
            </w:r>
          </w:p>
        </w:tc>
        <w:tc>
          <w:tcPr>
            <w:tcW w:w="1656" w:type="dxa"/>
            <w:tcBorders>
              <w:top w:val="nil"/>
              <w:left w:val="nil"/>
              <w:bottom w:val="nil"/>
              <w:right w:val="nil"/>
            </w:tcBorders>
          </w:tcPr>
          <w:p w14:paraId="19DF0A7D"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1CA20DD1"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0.108</w:t>
            </w:r>
          </w:p>
        </w:tc>
      </w:tr>
      <w:tr w:rsidR="00203A0A" w:rsidRPr="00A87402" w14:paraId="68B593FE" w14:textId="77777777" w:rsidTr="00203A0A">
        <w:trPr>
          <w:jc w:val="center"/>
        </w:trPr>
        <w:tc>
          <w:tcPr>
            <w:tcW w:w="2136" w:type="dxa"/>
            <w:tcBorders>
              <w:top w:val="nil"/>
              <w:left w:val="nil"/>
              <w:bottom w:val="nil"/>
              <w:right w:val="nil"/>
            </w:tcBorders>
          </w:tcPr>
          <w:p w14:paraId="56A17096"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0A690FB9"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7B8CEEE4"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(0.33)</w:t>
            </w:r>
          </w:p>
        </w:tc>
      </w:tr>
      <w:tr w:rsidR="00203A0A" w:rsidRPr="00A87402" w14:paraId="1760EC4E" w14:textId="77777777" w:rsidTr="00203A0A">
        <w:trPr>
          <w:jc w:val="center"/>
        </w:trPr>
        <w:tc>
          <w:tcPr>
            <w:tcW w:w="2136" w:type="dxa"/>
            <w:tcBorders>
              <w:top w:val="nil"/>
              <w:left w:val="nil"/>
              <w:bottom w:val="nil"/>
              <w:right w:val="nil"/>
            </w:tcBorders>
          </w:tcPr>
          <w:p w14:paraId="18FB5829"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Contrib</w:t>
            </w:r>
          </w:p>
        </w:tc>
        <w:tc>
          <w:tcPr>
            <w:tcW w:w="1656" w:type="dxa"/>
            <w:tcBorders>
              <w:top w:val="nil"/>
              <w:left w:val="nil"/>
              <w:bottom w:val="nil"/>
              <w:right w:val="nil"/>
            </w:tcBorders>
          </w:tcPr>
          <w:p w14:paraId="7D71CB0C"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0.018</w:t>
            </w:r>
            <w:r w:rsidRPr="00A87402">
              <w:rPr>
                <w:rFonts w:cstheme="minorHAnsi"/>
                <w:sz w:val="24"/>
                <w:szCs w:val="24"/>
                <w:vertAlign w:val="superscript"/>
                <w:lang w:val="en-US"/>
              </w:rPr>
              <w:t>*</w:t>
            </w:r>
          </w:p>
        </w:tc>
        <w:tc>
          <w:tcPr>
            <w:tcW w:w="1656" w:type="dxa"/>
            <w:tcBorders>
              <w:top w:val="nil"/>
              <w:left w:val="nil"/>
              <w:bottom w:val="nil"/>
              <w:right w:val="nil"/>
            </w:tcBorders>
          </w:tcPr>
          <w:p w14:paraId="1187875E"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0.018</w:t>
            </w:r>
          </w:p>
        </w:tc>
      </w:tr>
      <w:tr w:rsidR="00203A0A" w:rsidRPr="00A87402" w14:paraId="3E7AFDCC" w14:textId="77777777" w:rsidTr="00203A0A">
        <w:trPr>
          <w:jc w:val="center"/>
        </w:trPr>
        <w:tc>
          <w:tcPr>
            <w:tcW w:w="2136" w:type="dxa"/>
            <w:tcBorders>
              <w:top w:val="nil"/>
              <w:left w:val="nil"/>
              <w:bottom w:val="nil"/>
              <w:right w:val="nil"/>
            </w:tcBorders>
          </w:tcPr>
          <w:p w14:paraId="7C5626ED"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102053F4"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(1.73)</w:t>
            </w:r>
          </w:p>
        </w:tc>
        <w:tc>
          <w:tcPr>
            <w:tcW w:w="1656" w:type="dxa"/>
            <w:tcBorders>
              <w:top w:val="nil"/>
              <w:left w:val="nil"/>
              <w:bottom w:val="nil"/>
              <w:right w:val="nil"/>
            </w:tcBorders>
          </w:tcPr>
          <w:p w14:paraId="434162E0"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(1.65)</w:t>
            </w:r>
          </w:p>
        </w:tc>
      </w:tr>
      <w:tr w:rsidR="00203A0A" w:rsidRPr="00A87402" w14:paraId="7C096811" w14:textId="77777777" w:rsidTr="00203A0A">
        <w:trPr>
          <w:jc w:val="center"/>
        </w:trPr>
        <w:tc>
          <w:tcPr>
            <w:tcW w:w="2136" w:type="dxa"/>
            <w:tcBorders>
              <w:top w:val="nil"/>
              <w:left w:val="nil"/>
              <w:bottom w:val="nil"/>
              <w:right w:val="nil"/>
            </w:tcBorders>
          </w:tcPr>
          <w:p w14:paraId="0F674D75"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Size (t-1)</w:t>
            </w:r>
          </w:p>
        </w:tc>
        <w:tc>
          <w:tcPr>
            <w:tcW w:w="1656" w:type="dxa"/>
            <w:tcBorders>
              <w:top w:val="nil"/>
              <w:left w:val="nil"/>
              <w:bottom w:val="nil"/>
              <w:right w:val="nil"/>
            </w:tcBorders>
          </w:tcPr>
          <w:p w14:paraId="09134CE3"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-4.498</w:t>
            </w:r>
          </w:p>
        </w:tc>
        <w:tc>
          <w:tcPr>
            <w:tcW w:w="1656" w:type="dxa"/>
            <w:tcBorders>
              <w:top w:val="nil"/>
              <w:left w:val="nil"/>
              <w:bottom w:val="nil"/>
              <w:right w:val="nil"/>
            </w:tcBorders>
          </w:tcPr>
          <w:p w14:paraId="4479499A"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-4.651</w:t>
            </w:r>
          </w:p>
        </w:tc>
      </w:tr>
      <w:tr w:rsidR="00203A0A" w:rsidRPr="00A87402" w14:paraId="0147FFED" w14:textId="77777777" w:rsidTr="00203A0A">
        <w:trPr>
          <w:jc w:val="center"/>
        </w:trPr>
        <w:tc>
          <w:tcPr>
            <w:tcW w:w="2136" w:type="dxa"/>
            <w:tcBorders>
              <w:top w:val="nil"/>
              <w:left w:val="nil"/>
              <w:bottom w:val="nil"/>
              <w:right w:val="nil"/>
            </w:tcBorders>
          </w:tcPr>
          <w:p w14:paraId="0FEA4D30"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2A9FEB67"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(-1.61)</w:t>
            </w:r>
          </w:p>
        </w:tc>
        <w:tc>
          <w:tcPr>
            <w:tcW w:w="1656" w:type="dxa"/>
            <w:tcBorders>
              <w:top w:val="nil"/>
              <w:left w:val="nil"/>
              <w:bottom w:val="nil"/>
              <w:right w:val="nil"/>
            </w:tcBorders>
          </w:tcPr>
          <w:p w14:paraId="54169466"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(-1.63)</w:t>
            </w:r>
          </w:p>
        </w:tc>
      </w:tr>
      <w:tr w:rsidR="00203A0A" w:rsidRPr="00A87402" w14:paraId="089EBC1E" w14:textId="77777777" w:rsidTr="00203A0A">
        <w:trPr>
          <w:jc w:val="center"/>
        </w:trPr>
        <w:tc>
          <w:tcPr>
            <w:tcW w:w="2136" w:type="dxa"/>
            <w:tcBorders>
              <w:top w:val="nil"/>
              <w:left w:val="nil"/>
              <w:right w:val="nil"/>
            </w:tcBorders>
          </w:tcPr>
          <w:p w14:paraId="4231C5AB"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Constant</w:t>
            </w:r>
          </w:p>
        </w:tc>
        <w:tc>
          <w:tcPr>
            <w:tcW w:w="1656" w:type="dxa"/>
            <w:tcBorders>
              <w:top w:val="nil"/>
              <w:left w:val="nil"/>
              <w:right w:val="nil"/>
            </w:tcBorders>
          </w:tcPr>
          <w:p w14:paraId="0A790F29"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83.221</w:t>
            </w:r>
            <w:r w:rsidRPr="00A87402">
              <w:rPr>
                <w:rFonts w:cstheme="minorHAnsi"/>
                <w:sz w:val="24"/>
                <w:szCs w:val="24"/>
                <w:vertAlign w:val="superscript"/>
                <w:lang w:val="en-US"/>
              </w:rPr>
              <w:t>*</w:t>
            </w:r>
          </w:p>
        </w:tc>
        <w:tc>
          <w:tcPr>
            <w:tcW w:w="1656" w:type="dxa"/>
            <w:tcBorders>
              <w:top w:val="nil"/>
              <w:left w:val="nil"/>
              <w:right w:val="nil"/>
            </w:tcBorders>
          </w:tcPr>
          <w:p w14:paraId="61475542"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86.953</w:t>
            </w:r>
            <w:r w:rsidRPr="00A87402">
              <w:rPr>
                <w:rFonts w:cstheme="minorHAnsi"/>
                <w:sz w:val="24"/>
                <w:szCs w:val="24"/>
                <w:vertAlign w:val="superscript"/>
                <w:lang w:val="en-US"/>
              </w:rPr>
              <w:t>*</w:t>
            </w:r>
          </w:p>
        </w:tc>
      </w:tr>
      <w:tr w:rsidR="00203A0A" w:rsidRPr="00A87402" w14:paraId="7602FF9A" w14:textId="77777777" w:rsidTr="00203A0A">
        <w:trPr>
          <w:jc w:val="center"/>
        </w:trPr>
        <w:tc>
          <w:tcPr>
            <w:tcW w:w="2136" w:type="dxa"/>
            <w:tcBorders>
              <w:top w:val="nil"/>
              <w:left w:val="nil"/>
              <w:right w:val="nil"/>
            </w:tcBorders>
          </w:tcPr>
          <w:p w14:paraId="4CA37708" w14:textId="77777777" w:rsidR="00203A0A" w:rsidRPr="00A87402" w:rsidRDefault="00203A0A"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right w:val="nil"/>
            </w:tcBorders>
          </w:tcPr>
          <w:p w14:paraId="361A4739"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(1.68)</w:t>
            </w:r>
          </w:p>
        </w:tc>
        <w:tc>
          <w:tcPr>
            <w:tcW w:w="1656" w:type="dxa"/>
            <w:tcBorders>
              <w:top w:val="nil"/>
              <w:left w:val="nil"/>
              <w:right w:val="nil"/>
            </w:tcBorders>
          </w:tcPr>
          <w:p w14:paraId="292B1CF7" w14:textId="77777777" w:rsidR="00203A0A" w:rsidRPr="00A87402" w:rsidRDefault="00203A0A"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(1.71)</w:t>
            </w:r>
          </w:p>
        </w:tc>
      </w:tr>
      <w:tr w:rsidR="00203A0A" w:rsidRPr="00A87402" w14:paraId="59A242A7" w14:textId="77777777" w:rsidTr="00203A0A">
        <w:trPr>
          <w:jc w:val="center"/>
        </w:trPr>
        <w:tc>
          <w:tcPr>
            <w:tcW w:w="2136" w:type="dxa"/>
            <w:tcBorders>
              <w:top w:val="nil"/>
              <w:left w:val="nil"/>
              <w:right w:val="nil"/>
            </w:tcBorders>
          </w:tcPr>
          <w:p w14:paraId="6C14A8E9"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Endowment FE</w:t>
            </w:r>
          </w:p>
        </w:tc>
        <w:tc>
          <w:tcPr>
            <w:tcW w:w="1656" w:type="dxa"/>
            <w:tcBorders>
              <w:top w:val="nil"/>
              <w:left w:val="nil"/>
              <w:right w:val="nil"/>
            </w:tcBorders>
          </w:tcPr>
          <w:p w14:paraId="6FA0D71F"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0869B06F"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203A0A" w:rsidRPr="00A87402" w14:paraId="59A17090" w14:textId="77777777" w:rsidTr="00203A0A">
        <w:trPr>
          <w:jc w:val="center"/>
        </w:trPr>
        <w:tc>
          <w:tcPr>
            <w:tcW w:w="2136" w:type="dxa"/>
            <w:tcBorders>
              <w:left w:val="nil"/>
              <w:bottom w:val="single" w:sz="4" w:space="0" w:color="auto"/>
              <w:right w:val="nil"/>
            </w:tcBorders>
          </w:tcPr>
          <w:p w14:paraId="40E3E094"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Year FE</w:t>
            </w:r>
          </w:p>
        </w:tc>
        <w:tc>
          <w:tcPr>
            <w:tcW w:w="1656" w:type="dxa"/>
            <w:tcBorders>
              <w:left w:val="nil"/>
              <w:bottom w:val="single" w:sz="4" w:space="0" w:color="auto"/>
              <w:right w:val="nil"/>
            </w:tcBorders>
          </w:tcPr>
          <w:p w14:paraId="012B546D"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left w:val="nil"/>
              <w:bottom w:val="single" w:sz="4" w:space="0" w:color="auto"/>
              <w:right w:val="nil"/>
            </w:tcBorders>
          </w:tcPr>
          <w:p w14:paraId="76529816"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203A0A" w:rsidRPr="00A87402" w14:paraId="4F397E45" w14:textId="77777777" w:rsidTr="00535EF3">
        <w:trPr>
          <w:jc w:val="center"/>
        </w:trPr>
        <w:tc>
          <w:tcPr>
            <w:tcW w:w="2136" w:type="dxa"/>
            <w:tcBorders>
              <w:top w:val="single" w:sz="4" w:space="0" w:color="auto"/>
              <w:left w:val="nil"/>
              <w:right w:val="nil"/>
            </w:tcBorders>
          </w:tcPr>
          <w:p w14:paraId="21683156" w14:textId="77777777" w:rsidR="00203A0A" w:rsidRPr="00A87402" w:rsidRDefault="00203A0A"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Observations</w:t>
            </w:r>
          </w:p>
        </w:tc>
        <w:tc>
          <w:tcPr>
            <w:tcW w:w="1656" w:type="dxa"/>
            <w:tcBorders>
              <w:top w:val="single" w:sz="4" w:space="0" w:color="auto"/>
              <w:left w:val="nil"/>
              <w:right w:val="nil"/>
            </w:tcBorders>
          </w:tcPr>
          <w:p w14:paraId="35396EBC"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187</w:t>
            </w:r>
          </w:p>
        </w:tc>
        <w:tc>
          <w:tcPr>
            <w:tcW w:w="1656" w:type="dxa"/>
            <w:tcBorders>
              <w:top w:val="single" w:sz="4" w:space="0" w:color="auto"/>
              <w:left w:val="nil"/>
              <w:right w:val="nil"/>
            </w:tcBorders>
          </w:tcPr>
          <w:p w14:paraId="7759E880"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187</w:t>
            </w:r>
          </w:p>
        </w:tc>
      </w:tr>
      <w:tr w:rsidR="00203A0A" w:rsidRPr="00A87402" w14:paraId="1AFB5BAA" w14:textId="77777777" w:rsidTr="00535EF3">
        <w:trPr>
          <w:jc w:val="center"/>
        </w:trPr>
        <w:tc>
          <w:tcPr>
            <w:tcW w:w="2136" w:type="dxa"/>
            <w:tcBorders>
              <w:top w:val="nil"/>
              <w:left w:val="nil"/>
              <w:bottom w:val="single" w:sz="4" w:space="0" w:color="auto"/>
              <w:right w:val="nil"/>
            </w:tcBorders>
          </w:tcPr>
          <w:p w14:paraId="6BADFC00" w14:textId="77777777" w:rsidR="00203A0A"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iCs/>
                <w:sz w:val="24"/>
                <w:szCs w:val="24"/>
                <w:lang w:val="en-US"/>
              </w:rPr>
              <w:t xml:space="preserve">Within </w:t>
            </w:r>
            <w:r w:rsidR="00203A0A" w:rsidRPr="00A87402">
              <w:rPr>
                <w:rFonts w:cstheme="minorHAnsi"/>
                <w:i/>
                <w:iCs/>
                <w:sz w:val="24"/>
                <w:szCs w:val="24"/>
                <w:lang w:val="en-US"/>
              </w:rPr>
              <w:t>R</w:t>
            </w:r>
            <w:r w:rsidR="00203A0A" w:rsidRPr="00A87402">
              <w:rPr>
                <w:rFonts w:cstheme="minorHAnsi"/>
                <w:sz w:val="24"/>
                <w:szCs w:val="24"/>
                <w:vertAlign w:val="superscript"/>
                <w:lang w:val="en-US"/>
              </w:rPr>
              <w:t>2</w:t>
            </w:r>
          </w:p>
        </w:tc>
        <w:tc>
          <w:tcPr>
            <w:tcW w:w="1656" w:type="dxa"/>
            <w:tcBorders>
              <w:top w:val="nil"/>
              <w:left w:val="nil"/>
              <w:bottom w:val="single" w:sz="4" w:space="0" w:color="auto"/>
              <w:right w:val="nil"/>
            </w:tcBorders>
          </w:tcPr>
          <w:p w14:paraId="0CA96B2A"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0.192</w:t>
            </w:r>
          </w:p>
        </w:tc>
        <w:tc>
          <w:tcPr>
            <w:tcW w:w="1656" w:type="dxa"/>
            <w:tcBorders>
              <w:top w:val="nil"/>
              <w:left w:val="nil"/>
              <w:bottom w:val="single" w:sz="4" w:space="0" w:color="auto"/>
              <w:right w:val="nil"/>
            </w:tcBorders>
          </w:tcPr>
          <w:p w14:paraId="5A80D1BE" w14:textId="77777777" w:rsidR="00203A0A" w:rsidRPr="00A87402" w:rsidRDefault="00203A0A"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0.205</w:t>
            </w:r>
          </w:p>
        </w:tc>
      </w:tr>
    </w:tbl>
    <w:p w14:paraId="37F842FA" w14:textId="77777777" w:rsidR="00203A0A" w:rsidRPr="00A87402" w:rsidRDefault="00203A0A" w:rsidP="00A87402">
      <w:pPr>
        <w:widowControl w:val="0"/>
        <w:autoSpaceDE w:val="0"/>
        <w:autoSpaceDN w:val="0"/>
        <w:adjustRightInd w:val="0"/>
        <w:spacing w:after="0" w:line="240" w:lineRule="auto"/>
        <w:ind w:left="2124"/>
        <w:rPr>
          <w:rFonts w:cstheme="minorHAnsi"/>
          <w:sz w:val="20"/>
          <w:szCs w:val="20"/>
          <w:lang w:val="en-US"/>
        </w:rPr>
      </w:pPr>
      <w:r w:rsidRPr="00A87402">
        <w:rPr>
          <w:rFonts w:cstheme="minorHAnsi"/>
          <w:i/>
          <w:iCs/>
          <w:sz w:val="20"/>
          <w:szCs w:val="20"/>
          <w:lang w:val="en-US"/>
        </w:rPr>
        <w:t>t</w:t>
      </w:r>
      <w:r w:rsidRPr="00A87402">
        <w:rPr>
          <w:rFonts w:cstheme="minorHAnsi"/>
          <w:sz w:val="20"/>
          <w:szCs w:val="20"/>
          <w:lang w:val="en-US"/>
        </w:rPr>
        <w:t xml:space="preserve"> statistics in parentheses</w:t>
      </w:r>
    </w:p>
    <w:p w14:paraId="4A2E4FD4" w14:textId="77777777" w:rsidR="00203A0A" w:rsidRPr="00A87402" w:rsidRDefault="00203A0A" w:rsidP="00A87402">
      <w:pPr>
        <w:widowControl w:val="0"/>
        <w:autoSpaceDE w:val="0"/>
        <w:autoSpaceDN w:val="0"/>
        <w:adjustRightInd w:val="0"/>
        <w:spacing w:after="0" w:line="240" w:lineRule="auto"/>
        <w:ind w:left="1416" w:firstLine="708"/>
        <w:rPr>
          <w:rFonts w:cstheme="minorHAnsi"/>
          <w:sz w:val="20"/>
          <w:szCs w:val="20"/>
          <w:lang w:val="en-US"/>
        </w:rPr>
      </w:pP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0.10,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0.05,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0.01</w:t>
      </w:r>
    </w:p>
    <w:p w14:paraId="6DB95E24" w14:textId="77777777" w:rsidR="00550421" w:rsidRPr="00A87402" w:rsidRDefault="00550421" w:rsidP="00A87402">
      <w:pPr>
        <w:jc w:val="both"/>
        <w:rPr>
          <w:rFonts w:cstheme="minorHAnsi"/>
          <w:lang w:val="en-US"/>
        </w:rPr>
      </w:pPr>
    </w:p>
    <w:p w14:paraId="7B5D7B05" w14:textId="77777777" w:rsidR="00043C4F" w:rsidRPr="00A87402" w:rsidRDefault="008B04F8" w:rsidP="00A87402">
      <w:pPr>
        <w:jc w:val="both"/>
        <w:rPr>
          <w:rFonts w:cstheme="minorHAnsi"/>
          <w:lang w:val="en-US"/>
        </w:rPr>
      </w:pPr>
      <w:r w:rsidRPr="00A87402">
        <w:rPr>
          <w:rFonts w:cstheme="minorHAnsi"/>
          <w:lang w:val="en-US"/>
        </w:rPr>
        <w:t>Comparing the magnitude of the coefficients in this table to the ones for spending on foundation goals presented in Table 1, we observe that the effect of investment returns on administrative spending is much smaller. Following positive returns, the rate of spending on administrative purposes is almost invariant to the magnitude of investment returns. Therefore, in this test we do not find strong evidence of agency problems in endowment spending.</w:t>
      </w:r>
    </w:p>
    <w:p w14:paraId="4C45570B" w14:textId="77777777" w:rsidR="00056C6A" w:rsidRPr="00A87402" w:rsidRDefault="00056C6A" w:rsidP="00A87402">
      <w:pPr>
        <w:pStyle w:val="Subtitle"/>
        <w:numPr>
          <w:ilvl w:val="2"/>
          <w:numId w:val="1"/>
        </w:numPr>
        <w:rPr>
          <w:rFonts w:cstheme="minorHAnsi"/>
          <w:lang w:val="en-US"/>
        </w:rPr>
      </w:pPr>
      <w:r w:rsidRPr="00A87402">
        <w:rPr>
          <w:rFonts w:cstheme="minorHAnsi"/>
          <w:lang w:val="en-US"/>
        </w:rPr>
        <w:t>Results for UK endowments</w:t>
      </w:r>
    </w:p>
    <w:p w14:paraId="1B290DF3" w14:textId="4BAD609A" w:rsidR="00056C6A" w:rsidRPr="00A87402" w:rsidRDefault="008C296C" w:rsidP="00A87402">
      <w:pPr>
        <w:jc w:val="both"/>
        <w:rPr>
          <w:rFonts w:cstheme="minorHAnsi"/>
          <w:lang w:val="en-US"/>
        </w:rPr>
      </w:pPr>
      <w:r w:rsidRPr="00A87402">
        <w:rPr>
          <w:rFonts w:cstheme="minorHAnsi"/>
          <w:lang w:val="en-US"/>
        </w:rPr>
        <w:t>In this section, we provide results of a similar analysis of the spending behavior of British endowed foundations. We tried to keep the variable definitions as similar as possible such that cross-country comparisons can be made. The sample of UK endowments is larger and overall more representative of the whole foundation sector</w:t>
      </w:r>
      <w:r w:rsidR="009B616A" w:rsidRPr="00A87402">
        <w:rPr>
          <w:rFonts w:cstheme="minorHAnsi"/>
          <w:lang w:val="en-US"/>
        </w:rPr>
        <w:t>. This stands i</w:t>
      </w:r>
      <w:r w:rsidRPr="00A87402">
        <w:rPr>
          <w:rFonts w:cstheme="minorHAnsi"/>
          <w:lang w:val="en-US"/>
        </w:rPr>
        <w:t xml:space="preserve">n contrast to Russia where the largest and most prominent foundations generate their main income from fundraising or regular transfers from companies or wealthy individuals. </w:t>
      </w:r>
      <w:r w:rsidR="009B616A" w:rsidRPr="00251EFC">
        <w:rPr>
          <w:rFonts w:cstheme="minorHAnsi"/>
          <w:lang w:val="en-US"/>
        </w:rPr>
        <w:t xml:space="preserve">We define a UK </w:t>
      </w:r>
      <w:r w:rsidRPr="00251EFC">
        <w:rPr>
          <w:rFonts w:cstheme="minorHAnsi"/>
          <w:lang w:val="en-US"/>
        </w:rPr>
        <w:t xml:space="preserve">foundation </w:t>
      </w:r>
      <w:r w:rsidR="009B616A" w:rsidRPr="00251EFC">
        <w:rPr>
          <w:rFonts w:cstheme="minorHAnsi"/>
          <w:lang w:val="en-US"/>
        </w:rPr>
        <w:t xml:space="preserve">to be an </w:t>
      </w:r>
      <w:r w:rsidR="009B616A" w:rsidRPr="00251EFC">
        <w:rPr>
          <w:rFonts w:cstheme="minorHAnsi"/>
          <w:lang w:val="en-GB"/>
        </w:rPr>
        <w:t>«endowment»</w:t>
      </w:r>
      <w:r w:rsidRPr="00251EFC">
        <w:rPr>
          <w:rFonts w:cstheme="minorHAnsi"/>
          <w:lang w:val="en-US"/>
        </w:rPr>
        <w:t xml:space="preserve"> </w:t>
      </w:r>
      <w:r w:rsidR="009B616A" w:rsidRPr="00251EFC">
        <w:rPr>
          <w:rFonts w:cstheme="minorHAnsi"/>
          <w:lang w:val="en-US"/>
        </w:rPr>
        <w:t xml:space="preserve">if the </w:t>
      </w:r>
      <w:r w:rsidRPr="00251EFC">
        <w:rPr>
          <w:rFonts w:cstheme="minorHAnsi"/>
          <w:lang w:val="en-US"/>
        </w:rPr>
        <w:t xml:space="preserve">size of </w:t>
      </w:r>
      <w:r w:rsidR="009B616A" w:rsidRPr="00251EFC">
        <w:rPr>
          <w:rFonts w:cstheme="minorHAnsi"/>
          <w:lang w:val="en-US"/>
        </w:rPr>
        <w:t xml:space="preserve">its </w:t>
      </w:r>
      <w:r w:rsidRPr="00251EFC">
        <w:rPr>
          <w:rFonts w:cstheme="minorHAnsi"/>
          <w:lang w:val="en-US"/>
        </w:rPr>
        <w:t>endowment is larger than 50 percent of the total equity on the</w:t>
      </w:r>
      <w:r w:rsidR="009B616A" w:rsidRPr="00251EFC">
        <w:rPr>
          <w:rFonts w:cstheme="minorHAnsi"/>
          <w:lang w:val="en-US"/>
        </w:rPr>
        <w:t xml:space="preserve"> foundation’s</w:t>
      </w:r>
      <w:r w:rsidRPr="00251EFC">
        <w:rPr>
          <w:rFonts w:cstheme="minorHAnsi"/>
          <w:lang w:val="en-US"/>
        </w:rPr>
        <w:t xml:space="preserve"> balance sheet.</w:t>
      </w:r>
    </w:p>
    <w:p w14:paraId="1108EBA9" w14:textId="56949322" w:rsidR="008C296C" w:rsidRPr="00A87402" w:rsidRDefault="008C296C" w:rsidP="00A87402">
      <w:pPr>
        <w:jc w:val="both"/>
        <w:rPr>
          <w:rFonts w:cstheme="minorHAnsi"/>
          <w:lang w:val="en-US"/>
        </w:rPr>
      </w:pPr>
      <w:r w:rsidRPr="00A87402">
        <w:rPr>
          <w:rFonts w:cstheme="minorHAnsi"/>
          <w:lang w:val="en-US"/>
        </w:rPr>
        <w:t xml:space="preserve">In Table 4, we report the results </w:t>
      </w:r>
      <w:r w:rsidR="009B616A" w:rsidRPr="00A87402">
        <w:rPr>
          <w:rFonts w:cstheme="minorHAnsi"/>
          <w:lang w:val="en-US"/>
        </w:rPr>
        <w:t xml:space="preserve">of econometric analysis </w:t>
      </w:r>
      <w:r w:rsidRPr="00A87402">
        <w:rPr>
          <w:rFonts w:cstheme="minorHAnsi"/>
          <w:lang w:val="en-US"/>
        </w:rPr>
        <w:t>for UK endowments. The dependent variable is the rate of spending on foundation goals (charitable expenditure) as a fraction of total assets at the beginning of the year. The main explanatory variables are the contemporaneous and one-year-lagged returns to investments of the endowment</w:t>
      </w:r>
      <w:r w:rsidR="00EA40EC" w:rsidRPr="00A87402">
        <w:rPr>
          <w:rFonts w:cstheme="minorHAnsi"/>
          <w:lang w:val="en-US"/>
        </w:rPr>
        <w:t>, net of inflation</w:t>
      </w:r>
      <w:r w:rsidRPr="00A87402">
        <w:rPr>
          <w:rFonts w:cstheme="minorHAnsi"/>
          <w:lang w:val="en-US"/>
        </w:rPr>
        <w:t xml:space="preserve">. In the right column we distinguish </w:t>
      </w:r>
      <w:r w:rsidR="009B616A" w:rsidRPr="00A87402">
        <w:rPr>
          <w:rFonts w:cstheme="minorHAnsi"/>
          <w:lang w:val="en-US"/>
        </w:rPr>
        <w:t xml:space="preserve"> between the </w:t>
      </w:r>
      <w:r w:rsidRPr="00A87402">
        <w:rPr>
          <w:rFonts w:cstheme="minorHAnsi"/>
          <w:lang w:val="en-US"/>
        </w:rPr>
        <w:t xml:space="preserve">positive (i.e., above inflation) returns and </w:t>
      </w:r>
      <w:r w:rsidR="009B616A" w:rsidRPr="00A87402">
        <w:rPr>
          <w:rFonts w:cstheme="minorHAnsi"/>
          <w:lang w:val="en-US"/>
        </w:rPr>
        <w:t xml:space="preserve">the </w:t>
      </w:r>
      <w:r w:rsidRPr="00A87402">
        <w:rPr>
          <w:rFonts w:cstheme="minorHAnsi"/>
          <w:lang w:val="en-US"/>
        </w:rPr>
        <w:t>negative (below inflation) returns.</w:t>
      </w:r>
    </w:p>
    <w:p w14:paraId="1E4577B5" w14:textId="77777777" w:rsidR="00535EF3" w:rsidRPr="00A87402" w:rsidRDefault="00535EF3" w:rsidP="00A87402">
      <w:pPr>
        <w:jc w:val="both"/>
        <w:rPr>
          <w:rFonts w:cstheme="minorHAnsi"/>
          <w:b/>
          <w:lang w:val="en-US"/>
        </w:rPr>
      </w:pPr>
      <w:r w:rsidRPr="00A87402">
        <w:rPr>
          <w:rFonts w:cstheme="minorHAnsi"/>
          <w:b/>
          <w:lang w:val="en-US"/>
        </w:rPr>
        <w:t>Table 4. Estimation results for UK endowments with the rate of spending on foundation goals as dependent variable, allowing for an asymmetric reaction to positive and negative (real) investment returns</w:t>
      </w:r>
    </w:p>
    <w:tbl>
      <w:tblPr>
        <w:tblW w:w="0" w:type="auto"/>
        <w:jc w:val="center"/>
        <w:tblLayout w:type="fixed"/>
        <w:tblLook w:val="0000" w:firstRow="0" w:lastRow="0" w:firstColumn="0" w:lastColumn="0" w:noHBand="0" w:noVBand="0"/>
      </w:tblPr>
      <w:tblGrid>
        <w:gridCol w:w="2136"/>
        <w:gridCol w:w="1656"/>
        <w:gridCol w:w="1656"/>
      </w:tblGrid>
      <w:tr w:rsidR="00535EF3" w:rsidRPr="00A87402" w14:paraId="7FE16C93" w14:textId="77777777" w:rsidTr="00535EF3">
        <w:trPr>
          <w:jc w:val="center"/>
        </w:trPr>
        <w:tc>
          <w:tcPr>
            <w:tcW w:w="2136" w:type="dxa"/>
            <w:tcBorders>
              <w:top w:val="single" w:sz="4" w:space="0" w:color="auto"/>
              <w:left w:val="nil"/>
              <w:bottom w:val="single" w:sz="4" w:space="0" w:color="auto"/>
              <w:right w:val="nil"/>
            </w:tcBorders>
          </w:tcPr>
          <w:p w14:paraId="6A0E0EE7"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single" w:sz="4" w:space="0" w:color="auto"/>
              <w:left w:val="nil"/>
              <w:bottom w:val="single" w:sz="4" w:space="0" w:color="auto"/>
              <w:right w:val="nil"/>
            </w:tcBorders>
          </w:tcPr>
          <w:p w14:paraId="385E9DF1"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w:t>
            </w:r>
          </w:p>
        </w:tc>
        <w:tc>
          <w:tcPr>
            <w:tcW w:w="1656" w:type="dxa"/>
            <w:tcBorders>
              <w:top w:val="single" w:sz="4" w:space="0" w:color="auto"/>
              <w:left w:val="nil"/>
              <w:bottom w:val="single" w:sz="4" w:space="0" w:color="auto"/>
              <w:right w:val="nil"/>
            </w:tcBorders>
          </w:tcPr>
          <w:p w14:paraId="20DE0137"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w:t>
            </w:r>
          </w:p>
        </w:tc>
      </w:tr>
      <w:tr w:rsidR="00535EF3" w:rsidRPr="00A87402" w14:paraId="1788A18E" w14:textId="77777777" w:rsidTr="00535EF3">
        <w:trPr>
          <w:jc w:val="center"/>
        </w:trPr>
        <w:tc>
          <w:tcPr>
            <w:tcW w:w="2136" w:type="dxa"/>
            <w:tcBorders>
              <w:top w:val="single" w:sz="4" w:space="0" w:color="auto"/>
              <w:left w:val="nil"/>
              <w:bottom w:val="nil"/>
              <w:right w:val="nil"/>
            </w:tcBorders>
          </w:tcPr>
          <w:p w14:paraId="060F3C31"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w:t>
            </w:r>
          </w:p>
        </w:tc>
        <w:tc>
          <w:tcPr>
            <w:tcW w:w="1656" w:type="dxa"/>
            <w:tcBorders>
              <w:top w:val="single" w:sz="4" w:space="0" w:color="auto"/>
              <w:left w:val="nil"/>
              <w:bottom w:val="nil"/>
              <w:right w:val="nil"/>
            </w:tcBorders>
          </w:tcPr>
          <w:p w14:paraId="1184CFC9"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-0.238</w:t>
            </w:r>
            <w:r w:rsidRPr="00A87402">
              <w:rPr>
                <w:rFonts w:cstheme="minorHAnsi"/>
                <w:sz w:val="24"/>
                <w:szCs w:val="24"/>
                <w:vertAlign w:val="superscript"/>
                <w:lang w:val="en-US"/>
              </w:rPr>
              <w:t>**</w:t>
            </w:r>
          </w:p>
        </w:tc>
        <w:tc>
          <w:tcPr>
            <w:tcW w:w="1656" w:type="dxa"/>
            <w:tcBorders>
              <w:top w:val="single" w:sz="4" w:space="0" w:color="auto"/>
              <w:left w:val="nil"/>
              <w:bottom w:val="nil"/>
              <w:right w:val="nil"/>
            </w:tcBorders>
          </w:tcPr>
          <w:p w14:paraId="2F241D66"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p>
        </w:tc>
      </w:tr>
      <w:tr w:rsidR="00535EF3" w:rsidRPr="00A87402" w14:paraId="28808EAE" w14:textId="77777777" w:rsidTr="00535EF3">
        <w:trPr>
          <w:jc w:val="center"/>
        </w:trPr>
        <w:tc>
          <w:tcPr>
            <w:tcW w:w="2136" w:type="dxa"/>
            <w:tcBorders>
              <w:top w:val="nil"/>
              <w:left w:val="nil"/>
              <w:bottom w:val="nil"/>
              <w:right w:val="nil"/>
            </w:tcBorders>
          </w:tcPr>
          <w:p w14:paraId="6FAA93B5"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7DF17FC2"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(-2.05)</w:t>
            </w:r>
          </w:p>
        </w:tc>
        <w:tc>
          <w:tcPr>
            <w:tcW w:w="1656" w:type="dxa"/>
            <w:tcBorders>
              <w:top w:val="nil"/>
              <w:left w:val="nil"/>
              <w:bottom w:val="nil"/>
              <w:right w:val="nil"/>
            </w:tcBorders>
          </w:tcPr>
          <w:p w14:paraId="34BF432B"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p>
        </w:tc>
      </w:tr>
      <w:tr w:rsidR="00535EF3" w:rsidRPr="00A87402" w14:paraId="3698519F" w14:textId="77777777" w:rsidTr="00535EF3">
        <w:trPr>
          <w:jc w:val="center"/>
        </w:trPr>
        <w:tc>
          <w:tcPr>
            <w:tcW w:w="2136" w:type="dxa"/>
            <w:tcBorders>
              <w:top w:val="nil"/>
              <w:left w:val="nil"/>
              <w:bottom w:val="nil"/>
              <w:right w:val="nil"/>
            </w:tcBorders>
          </w:tcPr>
          <w:p w14:paraId="66EE7CAE"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(t-1)</w:t>
            </w:r>
          </w:p>
        </w:tc>
        <w:tc>
          <w:tcPr>
            <w:tcW w:w="1656" w:type="dxa"/>
            <w:tcBorders>
              <w:top w:val="nil"/>
              <w:left w:val="nil"/>
              <w:bottom w:val="nil"/>
              <w:right w:val="nil"/>
            </w:tcBorders>
          </w:tcPr>
          <w:p w14:paraId="66320663"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0.082</w:t>
            </w:r>
          </w:p>
        </w:tc>
        <w:tc>
          <w:tcPr>
            <w:tcW w:w="1656" w:type="dxa"/>
            <w:tcBorders>
              <w:top w:val="nil"/>
              <w:left w:val="nil"/>
              <w:bottom w:val="nil"/>
              <w:right w:val="nil"/>
            </w:tcBorders>
          </w:tcPr>
          <w:p w14:paraId="282BE260"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p>
        </w:tc>
      </w:tr>
      <w:tr w:rsidR="00535EF3" w:rsidRPr="00A87402" w14:paraId="153D8603" w14:textId="77777777" w:rsidTr="00535EF3">
        <w:trPr>
          <w:jc w:val="center"/>
        </w:trPr>
        <w:tc>
          <w:tcPr>
            <w:tcW w:w="2136" w:type="dxa"/>
            <w:tcBorders>
              <w:top w:val="nil"/>
              <w:left w:val="nil"/>
              <w:bottom w:val="nil"/>
              <w:right w:val="nil"/>
            </w:tcBorders>
          </w:tcPr>
          <w:p w14:paraId="0C8004F3"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264A9CFF"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(1.63)</w:t>
            </w:r>
          </w:p>
        </w:tc>
        <w:tc>
          <w:tcPr>
            <w:tcW w:w="1656" w:type="dxa"/>
            <w:tcBorders>
              <w:top w:val="nil"/>
              <w:left w:val="nil"/>
              <w:bottom w:val="nil"/>
              <w:right w:val="nil"/>
            </w:tcBorders>
          </w:tcPr>
          <w:p w14:paraId="17759764"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p>
        </w:tc>
      </w:tr>
      <w:tr w:rsidR="00535EF3" w:rsidRPr="00A87402" w14:paraId="22F88B36" w14:textId="77777777" w:rsidTr="00535EF3">
        <w:trPr>
          <w:jc w:val="center"/>
        </w:trPr>
        <w:tc>
          <w:tcPr>
            <w:tcW w:w="2136" w:type="dxa"/>
            <w:tcBorders>
              <w:top w:val="nil"/>
              <w:left w:val="nil"/>
              <w:bottom w:val="nil"/>
              <w:right w:val="nil"/>
            </w:tcBorders>
          </w:tcPr>
          <w:p w14:paraId="744ADAC8"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w:t>
            </w:r>
          </w:p>
        </w:tc>
        <w:tc>
          <w:tcPr>
            <w:tcW w:w="1656" w:type="dxa"/>
            <w:tcBorders>
              <w:top w:val="nil"/>
              <w:left w:val="nil"/>
              <w:bottom w:val="nil"/>
              <w:right w:val="nil"/>
            </w:tcBorders>
          </w:tcPr>
          <w:p w14:paraId="76B8259C"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1187D4BA"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-0.288</w:t>
            </w:r>
            <w:r w:rsidRPr="00A87402">
              <w:rPr>
                <w:rFonts w:cstheme="minorHAnsi"/>
                <w:sz w:val="24"/>
                <w:szCs w:val="24"/>
                <w:vertAlign w:val="superscript"/>
                <w:lang w:val="en-US"/>
              </w:rPr>
              <w:t>*</w:t>
            </w:r>
          </w:p>
        </w:tc>
      </w:tr>
      <w:tr w:rsidR="00535EF3" w:rsidRPr="00A87402" w14:paraId="22488732" w14:textId="77777777" w:rsidTr="00535EF3">
        <w:trPr>
          <w:jc w:val="center"/>
        </w:trPr>
        <w:tc>
          <w:tcPr>
            <w:tcW w:w="2136" w:type="dxa"/>
            <w:tcBorders>
              <w:top w:val="nil"/>
              <w:left w:val="nil"/>
              <w:bottom w:val="nil"/>
              <w:right w:val="nil"/>
            </w:tcBorders>
          </w:tcPr>
          <w:p w14:paraId="34014D77"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105A692"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40D40ECC"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(-1.93)</w:t>
            </w:r>
          </w:p>
        </w:tc>
      </w:tr>
      <w:tr w:rsidR="00535EF3" w:rsidRPr="00A87402" w14:paraId="19AA0EEB" w14:textId="77777777" w:rsidTr="00535EF3">
        <w:trPr>
          <w:jc w:val="center"/>
        </w:trPr>
        <w:tc>
          <w:tcPr>
            <w:tcW w:w="2136" w:type="dxa"/>
            <w:tcBorders>
              <w:top w:val="nil"/>
              <w:left w:val="nil"/>
              <w:bottom w:val="nil"/>
              <w:right w:val="nil"/>
            </w:tcBorders>
          </w:tcPr>
          <w:p w14:paraId="53774FE5"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w:t>
            </w:r>
          </w:p>
        </w:tc>
        <w:tc>
          <w:tcPr>
            <w:tcW w:w="1656" w:type="dxa"/>
            <w:tcBorders>
              <w:top w:val="nil"/>
              <w:left w:val="nil"/>
              <w:bottom w:val="nil"/>
              <w:right w:val="nil"/>
            </w:tcBorders>
          </w:tcPr>
          <w:p w14:paraId="2340F004"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0D448B8B"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-0.031</w:t>
            </w:r>
          </w:p>
        </w:tc>
      </w:tr>
      <w:tr w:rsidR="00535EF3" w:rsidRPr="00A87402" w14:paraId="6F2B5C18" w14:textId="77777777" w:rsidTr="00535EF3">
        <w:trPr>
          <w:jc w:val="center"/>
        </w:trPr>
        <w:tc>
          <w:tcPr>
            <w:tcW w:w="2136" w:type="dxa"/>
            <w:tcBorders>
              <w:top w:val="nil"/>
              <w:left w:val="nil"/>
              <w:bottom w:val="nil"/>
              <w:right w:val="nil"/>
            </w:tcBorders>
          </w:tcPr>
          <w:p w14:paraId="2C0B026C"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D68B3CA"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74C61BF4"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(-0.16)</w:t>
            </w:r>
          </w:p>
        </w:tc>
      </w:tr>
      <w:tr w:rsidR="00535EF3" w:rsidRPr="00A87402" w14:paraId="2378FF8F" w14:textId="77777777" w:rsidTr="00535EF3">
        <w:trPr>
          <w:jc w:val="center"/>
        </w:trPr>
        <w:tc>
          <w:tcPr>
            <w:tcW w:w="2136" w:type="dxa"/>
            <w:tcBorders>
              <w:top w:val="nil"/>
              <w:left w:val="nil"/>
              <w:bottom w:val="nil"/>
              <w:right w:val="nil"/>
            </w:tcBorders>
          </w:tcPr>
          <w:p w14:paraId="6D78F9AE"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(t-1)</w:t>
            </w:r>
          </w:p>
        </w:tc>
        <w:tc>
          <w:tcPr>
            <w:tcW w:w="1656" w:type="dxa"/>
            <w:tcBorders>
              <w:top w:val="nil"/>
              <w:left w:val="nil"/>
              <w:bottom w:val="nil"/>
              <w:right w:val="nil"/>
            </w:tcBorders>
          </w:tcPr>
          <w:p w14:paraId="550F76E1"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4D507A84"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0.065</w:t>
            </w:r>
          </w:p>
        </w:tc>
      </w:tr>
      <w:tr w:rsidR="00535EF3" w:rsidRPr="00A87402" w14:paraId="37B3D92D" w14:textId="77777777" w:rsidTr="00535EF3">
        <w:trPr>
          <w:jc w:val="center"/>
        </w:trPr>
        <w:tc>
          <w:tcPr>
            <w:tcW w:w="2136" w:type="dxa"/>
            <w:tcBorders>
              <w:top w:val="nil"/>
              <w:left w:val="nil"/>
              <w:bottom w:val="nil"/>
              <w:right w:val="nil"/>
            </w:tcBorders>
          </w:tcPr>
          <w:p w14:paraId="73F0D01C"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786CC717"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001EC68E"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(1.01)</w:t>
            </w:r>
          </w:p>
        </w:tc>
      </w:tr>
      <w:tr w:rsidR="00535EF3" w:rsidRPr="00A87402" w14:paraId="5E98158A" w14:textId="77777777" w:rsidTr="00535EF3">
        <w:trPr>
          <w:jc w:val="center"/>
        </w:trPr>
        <w:tc>
          <w:tcPr>
            <w:tcW w:w="2136" w:type="dxa"/>
            <w:tcBorders>
              <w:top w:val="nil"/>
              <w:left w:val="nil"/>
              <w:bottom w:val="nil"/>
              <w:right w:val="nil"/>
            </w:tcBorders>
          </w:tcPr>
          <w:p w14:paraId="099F77E8"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(t-1)</w:t>
            </w:r>
          </w:p>
        </w:tc>
        <w:tc>
          <w:tcPr>
            <w:tcW w:w="1656" w:type="dxa"/>
            <w:tcBorders>
              <w:top w:val="nil"/>
              <w:left w:val="nil"/>
              <w:bottom w:val="nil"/>
              <w:right w:val="nil"/>
            </w:tcBorders>
          </w:tcPr>
          <w:p w14:paraId="45C7B800"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19EAC519"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0.086</w:t>
            </w:r>
          </w:p>
        </w:tc>
      </w:tr>
      <w:tr w:rsidR="00535EF3" w:rsidRPr="00A87402" w14:paraId="5C07A800" w14:textId="77777777" w:rsidTr="00535EF3">
        <w:trPr>
          <w:jc w:val="center"/>
        </w:trPr>
        <w:tc>
          <w:tcPr>
            <w:tcW w:w="2136" w:type="dxa"/>
            <w:tcBorders>
              <w:top w:val="nil"/>
              <w:left w:val="nil"/>
              <w:bottom w:val="nil"/>
              <w:right w:val="nil"/>
            </w:tcBorders>
          </w:tcPr>
          <w:p w14:paraId="0B7F3796"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2A8430E9"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p>
        </w:tc>
        <w:tc>
          <w:tcPr>
            <w:tcW w:w="1656" w:type="dxa"/>
            <w:tcBorders>
              <w:top w:val="nil"/>
              <w:left w:val="nil"/>
              <w:bottom w:val="nil"/>
              <w:right w:val="nil"/>
            </w:tcBorders>
          </w:tcPr>
          <w:p w14:paraId="2C55360F"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(0.59)</w:t>
            </w:r>
          </w:p>
        </w:tc>
      </w:tr>
      <w:tr w:rsidR="00535EF3" w:rsidRPr="00A87402" w14:paraId="137418D7" w14:textId="77777777" w:rsidTr="00535EF3">
        <w:trPr>
          <w:jc w:val="center"/>
        </w:trPr>
        <w:tc>
          <w:tcPr>
            <w:tcW w:w="2136" w:type="dxa"/>
            <w:tcBorders>
              <w:top w:val="nil"/>
              <w:left w:val="nil"/>
              <w:bottom w:val="nil"/>
              <w:right w:val="nil"/>
            </w:tcBorders>
          </w:tcPr>
          <w:p w14:paraId="2CC4FDF0"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Contrib</w:t>
            </w:r>
          </w:p>
        </w:tc>
        <w:tc>
          <w:tcPr>
            <w:tcW w:w="1656" w:type="dxa"/>
            <w:tcBorders>
              <w:top w:val="nil"/>
              <w:left w:val="nil"/>
              <w:bottom w:val="nil"/>
              <w:right w:val="nil"/>
            </w:tcBorders>
          </w:tcPr>
          <w:p w14:paraId="1C4EB648"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-0.016</w:t>
            </w:r>
          </w:p>
        </w:tc>
        <w:tc>
          <w:tcPr>
            <w:tcW w:w="1656" w:type="dxa"/>
            <w:tcBorders>
              <w:top w:val="nil"/>
              <w:left w:val="nil"/>
              <w:bottom w:val="nil"/>
              <w:right w:val="nil"/>
            </w:tcBorders>
          </w:tcPr>
          <w:p w14:paraId="12B3B6AF"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-0.016</w:t>
            </w:r>
          </w:p>
        </w:tc>
      </w:tr>
      <w:tr w:rsidR="00535EF3" w:rsidRPr="00A87402" w14:paraId="163E5B36" w14:textId="77777777" w:rsidTr="00535EF3">
        <w:trPr>
          <w:jc w:val="center"/>
        </w:trPr>
        <w:tc>
          <w:tcPr>
            <w:tcW w:w="2136" w:type="dxa"/>
            <w:tcBorders>
              <w:top w:val="nil"/>
              <w:left w:val="nil"/>
              <w:bottom w:val="nil"/>
              <w:right w:val="nil"/>
            </w:tcBorders>
          </w:tcPr>
          <w:p w14:paraId="67E9AB99"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0A68EEF7"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(-0.09)</w:t>
            </w:r>
          </w:p>
        </w:tc>
        <w:tc>
          <w:tcPr>
            <w:tcW w:w="1656" w:type="dxa"/>
            <w:tcBorders>
              <w:top w:val="nil"/>
              <w:left w:val="nil"/>
              <w:bottom w:val="nil"/>
              <w:right w:val="nil"/>
            </w:tcBorders>
          </w:tcPr>
          <w:p w14:paraId="76A44029"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(-0.09)</w:t>
            </w:r>
          </w:p>
        </w:tc>
      </w:tr>
      <w:tr w:rsidR="00535EF3" w:rsidRPr="00A87402" w14:paraId="03F4EA6C" w14:textId="77777777" w:rsidTr="00535EF3">
        <w:trPr>
          <w:jc w:val="center"/>
        </w:trPr>
        <w:tc>
          <w:tcPr>
            <w:tcW w:w="2136" w:type="dxa"/>
            <w:tcBorders>
              <w:top w:val="nil"/>
              <w:left w:val="nil"/>
              <w:bottom w:val="nil"/>
              <w:right w:val="nil"/>
            </w:tcBorders>
          </w:tcPr>
          <w:p w14:paraId="713DD2E6"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Size (t-1)</w:t>
            </w:r>
          </w:p>
        </w:tc>
        <w:tc>
          <w:tcPr>
            <w:tcW w:w="1656" w:type="dxa"/>
            <w:tcBorders>
              <w:top w:val="nil"/>
              <w:left w:val="nil"/>
              <w:bottom w:val="nil"/>
              <w:right w:val="nil"/>
            </w:tcBorders>
          </w:tcPr>
          <w:p w14:paraId="6BD0A8CE"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-27.331</w:t>
            </w:r>
            <w:r w:rsidRPr="00A87402">
              <w:rPr>
                <w:rFonts w:cstheme="minorHAnsi"/>
                <w:sz w:val="24"/>
                <w:szCs w:val="24"/>
                <w:vertAlign w:val="superscript"/>
                <w:lang w:val="en-US"/>
              </w:rPr>
              <w:t>**</w:t>
            </w:r>
          </w:p>
        </w:tc>
        <w:tc>
          <w:tcPr>
            <w:tcW w:w="1656" w:type="dxa"/>
            <w:tcBorders>
              <w:top w:val="nil"/>
              <w:left w:val="nil"/>
              <w:bottom w:val="nil"/>
              <w:right w:val="nil"/>
            </w:tcBorders>
          </w:tcPr>
          <w:p w14:paraId="3EE8CC5D"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-27.450</w:t>
            </w:r>
            <w:r w:rsidRPr="00A87402">
              <w:rPr>
                <w:rFonts w:cstheme="minorHAnsi"/>
                <w:sz w:val="24"/>
                <w:szCs w:val="24"/>
                <w:vertAlign w:val="superscript"/>
                <w:lang w:val="en-US"/>
              </w:rPr>
              <w:t>**</w:t>
            </w:r>
          </w:p>
        </w:tc>
      </w:tr>
      <w:tr w:rsidR="00535EF3" w:rsidRPr="00A87402" w14:paraId="0FDCFDF1" w14:textId="77777777" w:rsidTr="00535EF3">
        <w:trPr>
          <w:jc w:val="center"/>
        </w:trPr>
        <w:tc>
          <w:tcPr>
            <w:tcW w:w="2136" w:type="dxa"/>
            <w:tcBorders>
              <w:top w:val="nil"/>
              <w:left w:val="nil"/>
              <w:bottom w:val="nil"/>
              <w:right w:val="nil"/>
            </w:tcBorders>
          </w:tcPr>
          <w:p w14:paraId="65D1F485"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429E7080"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(-2.08)</w:t>
            </w:r>
          </w:p>
        </w:tc>
        <w:tc>
          <w:tcPr>
            <w:tcW w:w="1656" w:type="dxa"/>
            <w:tcBorders>
              <w:top w:val="nil"/>
              <w:left w:val="nil"/>
              <w:bottom w:val="nil"/>
              <w:right w:val="nil"/>
            </w:tcBorders>
          </w:tcPr>
          <w:p w14:paraId="534EC4B4"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(-2.09)</w:t>
            </w:r>
          </w:p>
        </w:tc>
      </w:tr>
      <w:tr w:rsidR="00535EF3" w:rsidRPr="00A87402" w14:paraId="58A7A11C" w14:textId="77777777" w:rsidTr="00535EF3">
        <w:trPr>
          <w:jc w:val="center"/>
        </w:trPr>
        <w:tc>
          <w:tcPr>
            <w:tcW w:w="2136" w:type="dxa"/>
            <w:tcBorders>
              <w:top w:val="nil"/>
              <w:left w:val="nil"/>
              <w:right w:val="nil"/>
            </w:tcBorders>
          </w:tcPr>
          <w:p w14:paraId="2C06C425"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Constant</w:t>
            </w:r>
          </w:p>
        </w:tc>
        <w:tc>
          <w:tcPr>
            <w:tcW w:w="1656" w:type="dxa"/>
            <w:tcBorders>
              <w:top w:val="nil"/>
              <w:left w:val="nil"/>
              <w:right w:val="nil"/>
            </w:tcBorders>
          </w:tcPr>
          <w:p w14:paraId="1A9F7EC2"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494.308</w:t>
            </w:r>
            <w:r w:rsidRPr="00A87402">
              <w:rPr>
                <w:rFonts w:cstheme="minorHAnsi"/>
                <w:sz w:val="24"/>
                <w:szCs w:val="24"/>
                <w:vertAlign w:val="superscript"/>
                <w:lang w:val="en-US"/>
              </w:rPr>
              <w:t>**</w:t>
            </w:r>
          </w:p>
        </w:tc>
        <w:tc>
          <w:tcPr>
            <w:tcW w:w="1656" w:type="dxa"/>
            <w:tcBorders>
              <w:top w:val="nil"/>
              <w:left w:val="nil"/>
              <w:right w:val="nil"/>
            </w:tcBorders>
          </w:tcPr>
          <w:p w14:paraId="73CE9E9B"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497.105</w:t>
            </w:r>
            <w:r w:rsidRPr="00A87402">
              <w:rPr>
                <w:rFonts w:cstheme="minorHAnsi"/>
                <w:sz w:val="24"/>
                <w:szCs w:val="24"/>
                <w:vertAlign w:val="superscript"/>
                <w:lang w:val="en-US"/>
              </w:rPr>
              <w:t>**</w:t>
            </w:r>
          </w:p>
        </w:tc>
      </w:tr>
      <w:tr w:rsidR="00535EF3" w:rsidRPr="00A87402" w14:paraId="44F619E0" w14:textId="77777777" w:rsidTr="00535EF3">
        <w:trPr>
          <w:jc w:val="center"/>
        </w:trPr>
        <w:tc>
          <w:tcPr>
            <w:tcW w:w="2136" w:type="dxa"/>
            <w:tcBorders>
              <w:top w:val="nil"/>
              <w:left w:val="nil"/>
              <w:right w:val="nil"/>
            </w:tcBorders>
          </w:tcPr>
          <w:p w14:paraId="31DC924E" w14:textId="77777777" w:rsidR="00535EF3" w:rsidRPr="00A87402" w:rsidRDefault="00535EF3"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right w:val="nil"/>
            </w:tcBorders>
          </w:tcPr>
          <w:p w14:paraId="75E579B9"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(2.19)</w:t>
            </w:r>
          </w:p>
        </w:tc>
        <w:tc>
          <w:tcPr>
            <w:tcW w:w="1656" w:type="dxa"/>
            <w:tcBorders>
              <w:top w:val="nil"/>
              <w:left w:val="nil"/>
              <w:right w:val="nil"/>
            </w:tcBorders>
          </w:tcPr>
          <w:p w14:paraId="7F7BA1AB" w14:textId="77777777" w:rsidR="00535EF3" w:rsidRPr="00A87402" w:rsidRDefault="00535EF3" w:rsidP="00A87402">
            <w:pPr>
              <w:widowControl w:val="0"/>
              <w:autoSpaceDE w:val="0"/>
              <w:autoSpaceDN w:val="0"/>
              <w:adjustRightInd w:val="0"/>
              <w:spacing w:after="0" w:line="240" w:lineRule="auto"/>
              <w:jc w:val="center"/>
              <w:rPr>
                <w:rFonts w:cstheme="minorHAnsi"/>
                <w:i/>
                <w:sz w:val="24"/>
                <w:szCs w:val="24"/>
                <w:lang w:val="en-US"/>
              </w:rPr>
            </w:pPr>
            <w:r w:rsidRPr="00A87402">
              <w:rPr>
                <w:rFonts w:cstheme="minorHAnsi"/>
                <w:i/>
                <w:sz w:val="24"/>
                <w:szCs w:val="24"/>
                <w:lang w:val="en-US"/>
              </w:rPr>
              <w:t>(2.20)</w:t>
            </w:r>
          </w:p>
        </w:tc>
      </w:tr>
      <w:tr w:rsidR="00535EF3" w:rsidRPr="00A87402" w14:paraId="615441B0" w14:textId="77777777" w:rsidTr="00535EF3">
        <w:trPr>
          <w:jc w:val="center"/>
        </w:trPr>
        <w:tc>
          <w:tcPr>
            <w:tcW w:w="2136" w:type="dxa"/>
            <w:tcBorders>
              <w:top w:val="nil"/>
              <w:left w:val="nil"/>
              <w:right w:val="nil"/>
            </w:tcBorders>
          </w:tcPr>
          <w:p w14:paraId="304B90D9"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Endowment FE</w:t>
            </w:r>
          </w:p>
        </w:tc>
        <w:tc>
          <w:tcPr>
            <w:tcW w:w="1656" w:type="dxa"/>
            <w:tcBorders>
              <w:top w:val="nil"/>
              <w:left w:val="nil"/>
              <w:right w:val="nil"/>
            </w:tcBorders>
          </w:tcPr>
          <w:p w14:paraId="5E00B2F1"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5BDDA6C9"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535EF3" w:rsidRPr="00A87402" w14:paraId="1ECA9FD9" w14:textId="77777777" w:rsidTr="00535EF3">
        <w:trPr>
          <w:jc w:val="center"/>
        </w:trPr>
        <w:tc>
          <w:tcPr>
            <w:tcW w:w="2136" w:type="dxa"/>
            <w:tcBorders>
              <w:top w:val="nil"/>
              <w:left w:val="nil"/>
              <w:bottom w:val="single" w:sz="4" w:space="0" w:color="auto"/>
              <w:right w:val="nil"/>
            </w:tcBorders>
          </w:tcPr>
          <w:p w14:paraId="7868E084"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Year FE</w:t>
            </w:r>
          </w:p>
        </w:tc>
        <w:tc>
          <w:tcPr>
            <w:tcW w:w="1656" w:type="dxa"/>
            <w:tcBorders>
              <w:top w:val="nil"/>
              <w:left w:val="nil"/>
              <w:bottom w:val="single" w:sz="4" w:space="0" w:color="auto"/>
              <w:right w:val="nil"/>
            </w:tcBorders>
          </w:tcPr>
          <w:p w14:paraId="6A7A1126"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bottom w:val="single" w:sz="4" w:space="0" w:color="auto"/>
              <w:right w:val="nil"/>
            </w:tcBorders>
          </w:tcPr>
          <w:p w14:paraId="67F0DFE7"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535EF3" w:rsidRPr="00A87402" w14:paraId="754704BB" w14:textId="77777777" w:rsidTr="00535EF3">
        <w:trPr>
          <w:jc w:val="center"/>
        </w:trPr>
        <w:tc>
          <w:tcPr>
            <w:tcW w:w="2136" w:type="dxa"/>
            <w:tcBorders>
              <w:top w:val="single" w:sz="4" w:space="0" w:color="auto"/>
              <w:left w:val="nil"/>
              <w:bottom w:val="nil"/>
              <w:right w:val="nil"/>
            </w:tcBorders>
          </w:tcPr>
          <w:p w14:paraId="5E631621" w14:textId="77777777" w:rsidR="00535EF3" w:rsidRPr="00A87402" w:rsidRDefault="00535EF3"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Observations</w:t>
            </w:r>
          </w:p>
        </w:tc>
        <w:tc>
          <w:tcPr>
            <w:tcW w:w="1656" w:type="dxa"/>
            <w:tcBorders>
              <w:top w:val="single" w:sz="4" w:space="0" w:color="auto"/>
              <w:left w:val="nil"/>
              <w:bottom w:val="nil"/>
              <w:right w:val="nil"/>
            </w:tcBorders>
          </w:tcPr>
          <w:p w14:paraId="1A54E913"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5881</w:t>
            </w:r>
          </w:p>
        </w:tc>
        <w:tc>
          <w:tcPr>
            <w:tcW w:w="1656" w:type="dxa"/>
            <w:tcBorders>
              <w:top w:val="single" w:sz="4" w:space="0" w:color="auto"/>
              <w:left w:val="nil"/>
              <w:bottom w:val="nil"/>
              <w:right w:val="nil"/>
            </w:tcBorders>
          </w:tcPr>
          <w:p w14:paraId="467E45C2"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5881</w:t>
            </w:r>
          </w:p>
        </w:tc>
      </w:tr>
      <w:tr w:rsidR="00535EF3" w:rsidRPr="00A87402" w14:paraId="584E683F" w14:textId="77777777" w:rsidTr="00535EF3">
        <w:trPr>
          <w:jc w:val="center"/>
        </w:trPr>
        <w:tc>
          <w:tcPr>
            <w:tcW w:w="2136" w:type="dxa"/>
            <w:tcBorders>
              <w:top w:val="nil"/>
              <w:left w:val="nil"/>
              <w:bottom w:val="single" w:sz="4" w:space="0" w:color="auto"/>
              <w:right w:val="nil"/>
            </w:tcBorders>
          </w:tcPr>
          <w:p w14:paraId="408D714B" w14:textId="77777777" w:rsidR="00535EF3" w:rsidRPr="00A87402" w:rsidRDefault="008809B1" w:rsidP="00A87402">
            <w:pPr>
              <w:widowControl w:val="0"/>
              <w:autoSpaceDE w:val="0"/>
              <w:autoSpaceDN w:val="0"/>
              <w:adjustRightInd w:val="0"/>
              <w:spacing w:after="0" w:line="240" w:lineRule="auto"/>
              <w:rPr>
                <w:rFonts w:cstheme="minorHAnsi"/>
                <w:sz w:val="24"/>
                <w:szCs w:val="24"/>
                <w:lang w:val="en-US"/>
              </w:rPr>
            </w:pPr>
            <w:r w:rsidRPr="00A87402">
              <w:rPr>
                <w:rFonts w:cstheme="minorHAnsi"/>
                <w:iCs/>
                <w:sz w:val="24"/>
                <w:szCs w:val="24"/>
                <w:lang w:val="en-US"/>
              </w:rPr>
              <w:t xml:space="preserve">Within </w:t>
            </w:r>
            <w:r w:rsidR="00535EF3" w:rsidRPr="00A87402">
              <w:rPr>
                <w:rFonts w:cstheme="minorHAnsi"/>
                <w:i/>
                <w:iCs/>
                <w:sz w:val="24"/>
                <w:szCs w:val="24"/>
                <w:lang w:val="en-US"/>
              </w:rPr>
              <w:t>R</w:t>
            </w:r>
            <w:r w:rsidR="00535EF3" w:rsidRPr="00A87402">
              <w:rPr>
                <w:rFonts w:cstheme="minorHAnsi"/>
                <w:sz w:val="24"/>
                <w:szCs w:val="24"/>
                <w:vertAlign w:val="superscript"/>
                <w:lang w:val="en-US"/>
              </w:rPr>
              <w:t>2</w:t>
            </w:r>
          </w:p>
        </w:tc>
        <w:tc>
          <w:tcPr>
            <w:tcW w:w="1656" w:type="dxa"/>
            <w:tcBorders>
              <w:top w:val="nil"/>
              <w:left w:val="nil"/>
              <w:bottom w:val="single" w:sz="4" w:space="0" w:color="auto"/>
              <w:right w:val="nil"/>
            </w:tcBorders>
          </w:tcPr>
          <w:p w14:paraId="0D4031BA"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0.067</w:t>
            </w:r>
          </w:p>
        </w:tc>
        <w:tc>
          <w:tcPr>
            <w:tcW w:w="1656" w:type="dxa"/>
            <w:tcBorders>
              <w:top w:val="nil"/>
              <w:left w:val="nil"/>
              <w:bottom w:val="single" w:sz="4" w:space="0" w:color="auto"/>
              <w:right w:val="nil"/>
            </w:tcBorders>
          </w:tcPr>
          <w:p w14:paraId="72C05A20" w14:textId="77777777" w:rsidR="00535EF3" w:rsidRPr="00A87402" w:rsidRDefault="00535EF3"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0.067</w:t>
            </w:r>
          </w:p>
        </w:tc>
      </w:tr>
    </w:tbl>
    <w:p w14:paraId="53022502" w14:textId="77777777" w:rsidR="00535EF3" w:rsidRPr="00A87402" w:rsidRDefault="00535EF3" w:rsidP="00A87402">
      <w:pPr>
        <w:widowControl w:val="0"/>
        <w:autoSpaceDE w:val="0"/>
        <w:autoSpaceDN w:val="0"/>
        <w:adjustRightInd w:val="0"/>
        <w:spacing w:after="0" w:line="240" w:lineRule="auto"/>
        <w:ind w:left="1416" w:firstLine="708"/>
        <w:rPr>
          <w:rFonts w:cstheme="minorHAnsi"/>
          <w:sz w:val="20"/>
          <w:szCs w:val="20"/>
          <w:lang w:val="en-US"/>
        </w:rPr>
      </w:pPr>
      <w:r w:rsidRPr="00A87402">
        <w:rPr>
          <w:rFonts w:cstheme="minorHAnsi"/>
          <w:i/>
          <w:iCs/>
          <w:sz w:val="20"/>
          <w:szCs w:val="20"/>
          <w:lang w:val="en-US"/>
        </w:rPr>
        <w:t>t</w:t>
      </w:r>
      <w:r w:rsidRPr="00A87402">
        <w:rPr>
          <w:rFonts w:cstheme="minorHAnsi"/>
          <w:sz w:val="20"/>
          <w:szCs w:val="20"/>
          <w:lang w:val="en-US"/>
        </w:rPr>
        <w:t xml:space="preserve"> statistics in parentheses</w:t>
      </w:r>
    </w:p>
    <w:p w14:paraId="14529BB1" w14:textId="77777777" w:rsidR="00535EF3" w:rsidRPr="00A87402" w:rsidRDefault="00535EF3" w:rsidP="00A87402">
      <w:pPr>
        <w:widowControl w:val="0"/>
        <w:autoSpaceDE w:val="0"/>
        <w:autoSpaceDN w:val="0"/>
        <w:adjustRightInd w:val="0"/>
        <w:spacing w:after="0" w:line="240" w:lineRule="auto"/>
        <w:ind w:left="1416" w:firstLine="708"/>
        <w:rPr>
          <w:rFonts w:cstheme="minorHAnsi"/>
          <w:sz w:val="20"/>
          <w:szCs w:val="20"/>
          <w:lang w:val="en-US"/>
        </w:rPr>
      </w:pP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0.10,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0.05,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0.01</w:t>
      </w:r>
    </w:p>
    <w:p w14:paraId="402B803C" w14:textId="77777777" w:rsidR="00535EF3" w:rsidRPr="00A87402" w:rsidRDefault="00535EF3" w:rsidP="00A87402">
      <w:pPr>
        <w:jc w:val="both"/>
        <w:rPr>
          <w:rFonts w:cstheme="minorHAnsi"/>
          <w:lang w:val="en-US"/>
        </w:rPr>
      </w:pPr>
    </w:p>
    <w:p w14:paraId="5FE35AB5" w14:textId="71B969B9" w:rsidR="001F5870" w:rsidRPr="00A87402" w:rsidRDefault="008809B1" w:rsidP="00A87402">
      <w:pPr>
        <w:jc w:val="both"/>
        <w:rPr>
          <w:rFonts w:cstheme="minorHAnsi"/>
          <w:lang w:val="en-US"/>
        </w:rPr>
      </w:pPr>
      <w:r w:rsidRPr="00A87402">
        <w:rPr>
          <w:rFonts w:cstheme="minorHAnsi"/>
          <w:lang w:val="en-US"/>
        </w:rPr>
        <w:t xml:space="preserve">The results show that the rate of spending on foundation goals </w:t>
      </w:r>
      <w:r w:rsidR="00260941" w:rsidRPr="00A87402">
        <w:rPr>
          <w:rFonts w:cstheme="minorHAnsi"/>
          <w:lang w:val="en-US"/>
        </w:rPr>
        <w:t xml:space="preserve">responds </w:t>
      </w:r>
      <w:r w:rsidRPr="00A87402">
        <w:rPr>
          <w:rFonts w:cstheme="minorHAnsi"/>
          <w:lang w:val="en-US"/>
        </w:rPr>
        <w:t xml:space="preserve">negatively to contemporaneous investment returns. </w:t>
      </w:r>
      <w:r w:rsidR="001F5870" w:rsidRPr="00A87402">
        <w:rPr>
          <w:rFonts w:cstheme="minorHAnsi"/>
          <w:lang w:val="en-US"/>
        </w:rPr>
        <w:t xml:space="preserve">A one percentage point higher investment return lowers the spending rate by 0.24 percentage points. For the median endowment with a spending rate of about 9 percent this is a reduction </w:t>
      </w:r>
      <w:r w:rsidR="00260941" w:rsidRPr="00A87402">
        <w:rPr>
          <w:rFonts w:cstheme="minorHAnsi"/>
          <w:lang w:val="en-US"/>
        </w:rPr>
        <w:t xml:space="preserve">in </w:t>
      </w:r>
      <w:r w:rsidR="001F5870" w:rsidRPr="00A87402">
        <w:rPr>
          <w:rFonts w:cstheme="minorHAnsi"/>
          <w:lang w:val="en-US"/>
        </w:rPr>
        <w:t>the spending rate by 2.7 percent which is economically significant.</w:t>
      </w:r>
    </w:p>
    <w:p w14:paraId="301BB496" w14:textId="75E47A28" w:rsidR="00056C6A" w:rsidRPr="00A87402" w:rsidRDefault="001F5870" w:rsidP="00A87402">
      <w:pPr>
        <w:jc w:val="both"/>
        <w:rPr>
          <w:rFonts w:cstheme="minorHAnsi"/>
          <w:lang w:val="en-US"/>
        </w:rPr>
      </w:pPr>
      <w:r w:rsidRPr="00A87402">
        <w:rPr>
          <w:rFonts w:cstheme="minorHAnsi"/>
          <w:lang w:val="en-US"/>
        </w:rPr>
        <w:t xml:space="preserve">Our qualitative result of a negative impact of investment returns on spending rates </w:t>
      </w:r>
      <w:r w:rsidR="00B4693A" w:rsidRPr="00A87402">
        <w:rPr>
          <w:rFonts w:cstheme="minorHAnsi"/>
          <w:lang w:val="en-US"/>
        </w:rPr>
        <w:t>may be a reflection of</w:t>
      </w:r>
      <w:r w:rsidR="008809B1" w:rsidRPr="00A87402">
        <w:rPr>
          <w:rFonts w:cstheme="minorHAnsi"/>
          <w:lang w:val="en-US"/>
        </w:rPr>
        <w:t xml:space="preserve"> </w:t>
      </w:r>
      <w:r w:rsidRPr="00A87402">
        <w:rPr>
          <w:rFonts w:cstheme="minorHAnsi"/>
          <w:lang w:val="en-US"/>
        </w:rPr>
        <w:t xml:space="preserve">both </w:t>
      </w:r>
      <w:r w:rsidR="008809B1" w:rsidRPr="00A87402">
        <w:rPr>
          <w:rFonts w:cstheme="minorHAnsi"/>
          <w:lang w:val="en-US"/>
        </w:rPr>
        <w:t>moving-average spending rules and endowment hoarding. Specification 2 shows that this negative effect is entirely due to positive (above inflation) returns, which supports the hoarding hypothesis.</w:t>
      </w:r>
    </w:p>
    <w:p w14:paraId="31EBA85F" w14:textId="5326A959" w:rsidR="008809B1" w:rsidRPr="00A87402" w:rsidRDefault="008809B1" w:rsidP="00A87402">
      <w:pPr>
        <w:jc w:val="both"/>
        <w:rPr>
          <w:rFonts w:cstheme="minorHAnsi"/>
          <w:lang w:val="en-US"/>
        </w:rPr>
      </w:pPr>
      <w:r w:rsidRPr="00A87402">
        <w:rPr>
          <w:rFonts w:cstheme="minorHAnsi"/>
          <w:lang w:val="en-US"/>
        </w:rPr>
        <w:t xml:space="preserve">This result is similar to the one </w:t>
      </w:r>
      <w:r w:rsidR="00B4693A" w:rsidRPr="00A87402">
        <w:rPr>
          <w:rFonts w:cstheme="minorHAnsi"/>
          <w:lang w:val="en-US"/>
        </w:rPr>
        <w:t xml:space="preserve">obtained for </w:t>
      </w:r>
      <w:r w:rsidRPr="00A87402">
        <w:rPr>
          <w:rFonts w:cstheme="minorHAnsi"/>
          <w:lang w:val="en-US"/>
        </w:rPr>
        <w:t>the sample of Russian endowments</w:t>
      </w:r>
      <w:r w:rsidR="00B4693A" w:rsidRPr="00A87402">
        <w:rPr>
          <w:rFonts w:cstheme="minorHAnsi"/>
          <w:lang w:val="en-US"/>
        </w:rPr>
        <w:t>.</w:t>
      </w:r>
      <w:r w:rsidRPr="00A87402">
        <w:rPr>
          <w:rFonts w:cstheme="minorHAnsi"/>
          <w:lang w:val="en-US"/>
        </w:rPr>
        <w:t xml:space="preserve"> </w:t>
      </w:r>
      <w:r w:rsidR="00B4693A" w:rsidRPr="00A87402">
        <w:rPr>
          <w:rFonts w:cstheme="minorHAnsi"/>
          <w:lang w:val="en-US"/>
        </w:rPr>
        <w:t>T</w:t>
      </w:r>
      <w:r w:rsidRPr="00A87402">
        <w:rPr>
          <w:rFonts w:cstheme="minorHAnsi"/>
          <w:lang w:val="en-US"/>
        </w:rPr>
        <w:t xml:space="preserve">he difference </w:t>
      </w:r>
      <w:r w:rsidR="00B4693A" w:rsidRPr="00A87402">
        <w:rPr>
          <w:rFonts w:cstheme="minorHAnsi"/>
          <w:lang w:val="en-US"/>
        </w:rPr>
        <w:t xml:space="preserve">is that </w:t>
      </w:r>
      <w:r w:rsidRPr="00A87402">
        <w:rPr>
          <w:rFonts w:cstheme="minorHAnsi"/>
          <w:lang w:val="en-US"/>
        </w:rPr>
        <w:t>the effect is contemporaneous in the UK data and lagged by one year in the Russian data. This might be due to our treatment of financial reports of UK foundations whose accounting year does not coincide with the calendar year. In about 45 percent of the UK endowments, the accounting year ends in March or April, and we treat them as reports for the previous year. This may explain why the effect of returns on spending appears as contemporaneous in our econometric result while happens with a lag of at least a few months in reality. In future research, we will try to account for the different accounting year periods in a more granular way.</w:t>
      </w:r>
    </w:p>
    <w:p w14:paraId="38A72219" w14:textId="0D3B8D9B" w:rsidR="008809B1" w:rsidRPr="00A87402" w:rsidRDefault="008809B1" w:rsidP="00A87402">
      <w:pPr>
        <w:jc w:val="both"/>
        <w:rPr>
          <w:rFonts w:cstheme="minorHAnsi"/>
          <w:lang w:val="en-US"/>
        </w:rPr>
      </w:pPr>
      <w:r w:rsidRPr="00A87402">
        <w:rPr>
          <w:rFonts w:cstheme="minorHAnsi"/>
          <w:lang w:val="en-US"/>
        </w:rPr>
        <w:t xml:space="preserve">Another interesting result is that spending rates are generally higher in smaller endowments than in larger ones. </w:t>
      </w:r>
      <w:r w:rsidR="00BC52C2" w:rsidRPr="00A87402">
        <w:rPr>
          <w:rFonts w:cstheme="minorHAnsi"/>
          <w:lang w:val="en-US"/>
        </w:rPr>
        <w:t>The number of observations in our regressions is much higher than in the Russian case, which gives us more confidence in the results</w:t>
      </w:r>
      <w:r w:rsidR="00F86EA5" w:rsidRPr="00A87402">
        <w:rPr>
          <w:rFonts w:cstheme="minorHAnsi"/>
          <w:lang w:val="en-US"/>
        </w:rPr>
        <w:t xml:space="preserve"> obtained</w:t>
      </w:r>
      <w:r w:rsidR="00BC52C2" w:rsidRPr="00A87402">
        <w:rPr>
          <w:rFonts w:cstheme="minorHAnsi"/>
          <w:lang w:val="en-US"/>
        </w:rPr>
        <w:t>. The estimations involve 865 unique endowed foundations, with seven years of data on average.</w:t>
      </w:r>
    </w:p>
    <w:p w14:paraId="7ED3EDE6" w14:textId="77777777" w:rsidR="00BC52C2" w:rsidRPr="00A87402" w:rsidRDefault="00BC52C2" w:rsidP="00A87402">
      <w:pPr>
        <w:jc w:val="both"/>
        <w:rPr>
          <w:rFonts w:cstheme="minorHAnsi"/>
          <w:lang w:val="en-US"/>
        </w:rPr>
      </w:pPr>
      <w:r w:rsidRPr="00A87402">
        <w:rPr>
          <w:rFonts w:cstheme="minorHAnsi"/>
          <w:lang w:val="en-US"/>
        </w:rPr>
        <w:t>We also investigate whether similar effects of investment returns are present in the spending patterns for administrative purposes. Results are summarized in Table 5.</w:t>
      </w:r>
    </w:p>
    <w:p w14:paraId="235A8213" w14:textId="77777777" w:rsidR="00BC52C2" w:rsidRPr="00A87402" w:rsidRDefault="00BC52C2" w:rsidP="00A87402">
      <w:pPr>
        <w:jc w:val="both"/>
        <w:rPr>
          <w:rFonts w:cstheme="minorHAnsi"/>
          <w:b/>
          <w:lang w:val="en-US"/>
        </w:rPr>
      </w:pPr>
      <w:r w:rsidRPr="00A87402">
        <w:rPr>
          <w:rFonts w:cstheme="minorHAnsi"/>
          <w:b/>
          <w:lang w:val="en-US"/>
        </w:rPr>
        <w:lastRenderedPageBreak/>
        <w:t>Table 5. Estimation results for UK endowments with the rate of spending on administrative purposes as dependent variable, allowing for an asymmetric reaction to positive and negative (real) investment returns</w:t>
      </w:r>
    </w:p>
    <w:tbl>
      <w:tblPr>
        <w:tblW w:w="0" w:type="auto"/>
        <w:jc w:val="center"/>
        <w:tblLayout w:type="fixed"/>
        <w:tblLook w:val="0000" w:firstRow="0" w:lastRow="0" w:firstColumn="0" w:lastColumn="0" w:noHBand="0" w:noVBand="0"/>
      </w:tblPr>
      <w:tblGrid>
        <w:gridCol w:w="2136"/>
        <w:gridCol w:w="1656"/>
        <w:gridCol w:w="1656"/>
      </w:tblGrid>
      <w:tr w:rsidR="00804195" w:rsidRPr="00A87402" w14:paraId="06E9F6F7" w14:textId="77777777" w:rsidTr="00804195">
        <w:trPr>
          <w:jc w:val="center"/>
        </w:trPr>
        <w:tc>
          <w:tcPr>
            <w:tcW w:w="2136" w:type="dxa"/>
            <w:tcBorders>
              <w:top w:val="single" w:sz="4" w:space="0" w:color="auto"/>
              <w:left w:val="nil"/>
              <w:bottom w:val="nil"/>
              <w:right w:val="nil"/>
            </w:tcBorders>
          </w:tcPr>
          <w:p w14:paraId="623CCD92"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single" w:sz="4" w:space="0" w:color="auto"/>
              <w:left w:val="nil"/>
              <w:bottom w:val="nil"/>
              <w:right w:val="nil"/>
            </w:tcBorders>
          </w:tcPr>
          <w:p w14:paraId="51A73C7E"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w:t>
            </w:r>
          </w:p>
        </w:tc>
        <w:tc>
          <w:tcPr>
            <w:tcW w:w="1656" w:type="dxa"/>
            <w:tcBorders>
              <w:top w:val="single" w:sz="4" w:space="0" w:color="auto"/>
              <w:left w:val="nil"/>
              <w:bottom w:val="nil"/>
              <w:right w:val="nil"/>
            </w:tcBorders>
          </w:tcPr>
          <w:p w14:paraId="17C8A18A"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w:t>
            </w:r>
          </w:p>
        </w:tc>
      </w:tr>
      <w:tr w:rsidR="00804195" w:rsidRPr="00A87402" w14:paraId="09853AFC" w14:textId="77777777" w:rsidTr="00804195">
        <w:trPr>
          <w:jc w:val="center"/>
        </w:trPr>
        <w:tc>
          <w:tcPr>
            <w:tcW w:w="2136" w:type="dxa"/>
            <w:tcBorders>
              <w:top w:val="single" w:sz="4" w:space="0" w:color="auto"/>
              <w:left w:val="nil"/>
              <w:bottom w:val="nil"/>
              <w:right w:val="nil"/>
            </w:tcBorders>
          </w:tcPr>
          <w:p w14:paraId="58B40E50"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w:t>
            </w:r>
          </w:p>
        </w:tc>
        <w:tc>
          <w:tcPr>
            <w:tcW w:w="1656" w:type="dxa"/>
            <w:tcBorders>
              <w:top w:val="single" w:sz="4" w:space="0" w:color="auto"/>
              <w:left w:val="nil"/>
              <w:bottom w:val="nil"/>
              <w:right w:val="nil"/>
            </w:tcBorders>
          </w:tcPr>
          <w:p w14:paraId="0E95EFD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-0.026</w:t>
            </w:r>
            <w:r w:rsidRPr="00A87402">
              <w:rPr>
                <w:rFonts w:cstheme="minorHAnsi"/>
                <w:sz w:val="24"/>
                <w:szCs w:val="24"/>
                <w:vertAlign w:val="superscript"/>
                <w:lang w:val="en-US"/>
              </w:rPr>
              <w:t>*</w:t>
            </w:r>
          </w:p>
        </w:tc>
        <w:tc>
          <w:tcPr>
            <w:tcW w:w="1656" w:type="dxa"/>
            <w:tcBorders>
              <w:top w:val="single" w:sz="4" w:space="0" w:color="auto"/>
              <w:left w:val="nil"/>
              <w:bottom w:val="nil"/>
              <w:right w:val="nil"/>
            </w:tcBorders>
          </w:tcPr>
          <w:p w14:paraId="291E468C"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r>
      <w:tr w:rsidR="00804195" w:rsidRPr="00A87402" w14:paraId="511F20D4" w14:textId="77777777" w:rsidTr="00804195">
        <w:trPr>
          <w:jc w:val="center"/>
        </w:trPr>
        <w:tc>
          <w:tcPr>
            <w:tcW w:w="2136" w:type="dxa"/>
            <w:tcBorders>
              <w:top w:val="nil"/>
              <w:left w:val="nil"/>
              <w:bottom w:val="nil"/>
              <w:right w:val="nil"/>
            </w:tcBorders>
          </w:tcPr>
          <w:p w14:paraId="57348C05" w14:textId="77777777" w:rsidR="00804195" w:rsidRPr="00A87402" w:rsidRDefault="00804195"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15EC77AE"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(-1.86)</w:t>
            </w:r>
          </w:p>
        </w:tc>
        <w:tc>
          <w:tcPr>
            <w:tcW w:w="1656" w:type="dxa"/>
            <w:tcBorders>
              <w:top w:val="nil"/>
              <w:left w:val="nil"/>
              <w:bottom w:val="nil"/>
              <w:right w:val="nil"/>
            </w:tcBorders>
          </w:tcPr>
          <w:p w14:paraId="2BB81C36"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r>
      <w:tr w:rsidR="00804195" w:rsidRPr="00A87402" w14:paraId="6AFB49D2" w14:textId="77777777" w:rsidTr="00804195">
        <w:trPr>
          <w:jc w:val="center"/>
        </w:trPr>
        <w:tc>
          <w:tcPr>
            <w:tcW w:w="2136" w:type="dxa"/>
            <w:tcBorders>
              <w:top w:val="nil"/>
              <w:left w:val="nil"/>
              <w:bottom w:val="nil"/>
              <w:right w:val="nil"/>
            </w:tcBorders>
          </w:tcPr>
          <w:p w14:paraId="323B3D5B"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 (t-1)</w:t>
            </w:r>
          </w:p>
        </w:tc>
        <w:tc>
          <w:tcPr>
            <w:tcW w:w="1656" w:type="dxa"/>
            <w:tcBorders>
              <w:top w:val="nil"/>
              <w:left w:val="nil"/>
              <w:bottom w:val="nil"/>
              <w:right w:val="nil"/>
            </w:tcBorders>
          </w:tcPr>
          <w:p w14:paraId="25ADABD2"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0.036</w:t>
            </w:r>
            <w:r w:rsidRPr="00A87402">
              <w:rPr>
                <w:rFonts w:cstheme="minorHAnsi"/>
                <w:sz w:val="24"/>
                <w:szCs w:val="24"/>
                <w:vertAlign w:val="superscript"/>
                <w:lang w:val="en-US"/>
              </w:rPr>
              <w:t>***</w:t>
            </w:r>
          </w:p>
        </w:tc>
        <w:tc>
          <w:tcPr>
            <w:tcW w:w="1656" w:type="dxa"/>
            <w:tcBorders>
              <w:top w:val="nil"/>
              <w:left w:val="nil"/>
              <w:bottom w:val="nil"/>
              <w:right w:val="nil"/>
            </w:tcBorders>
          </w:tcPr>
          <w:p w14:paraId="12A55003"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r>
      <w:tr w:rsidR="00804195" w:rsidRPr="00A87402" w14:paraId="52BED1CC" w14:textId="77777777" w:rsidTr="00804195">
        <w:trPr>
          <w:jc w:val="center"/>
        </w:trPr>
        <w:tc>
          <w:tcPr>
            <w:tcW w:w="2136" w:type="dxa"/>
            <w:tcBorders>
              <w:top w:val="nil"/>
              <w:left w:val="nil"/>
              <w:bottom w:val="nil"/>
              <w:right w:val="nil"/>
            </w:tcBorders>
          </w:tcPr>
          <w:p w14:paraId="454BE91C"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nil"/>
              <w:left w:val="nil"/>
              <w:bottom w:val="nil"/>
              <w:right w:val="nil"/>
            </w:tcBorders>
          </w:tcPr>
          <w:p w14:paraId="0C3ABFB3"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(3.20)</w:t>
            </w:r>
          </w:p>
        </w:tc>
        <w:tc>
          <w:tcPr>
            <w:tcW w:w="1656" w:type="dxa"/>
            <w:tcBorders>
              <w:top w:val="nil"/>
              <w:left w:val="nil"/>
              <w:bottom w:val="nil"/>
              <w:right w:val="nil"/>
            </w:tcBorders>
          </w:tcPr>
          <w:p w14:paraId="44D8F86A"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r>
      <w:tr w:rsidR="00804195" w:rsidRPr="00A87402" w14:paraId="23D5BFAF" w14:textId="77777777" w:rsidTr="00804195">
        <w:trPr>
          <w:jc w:val="center"/>
        </w:trPr>
        <w:tc>
          <w:tcPr>
            <w:tcW w:w="2136" w:type="dxa"/>
            <w:tcBorders>
              <w:top w:val="nil"/>
              <w:left w:val="nil"/>
              <w:bottom w:val="nil"/>
              <w:right w:val="nil"/>
            </w:tcBorders>
          </w:tcPr>
          <w:p w14:paraId="7D837066"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w:t>
            </w:r>
          </w:p>
        </w:tc>
        <w:tc>
          <w:tcPr>
            <w:tcW w:w="1656" w:type="dxa"/>
            <w:tcBorders>
              <w:top w:val="nil"/>
              <w:left w:val="nil"/>
              <w:bottom w:val="nil"/>
              <w:right w:val="nil"/>
            </w:tcBorders>
          </w:tcPr>
          <w:p w14:paraId="367BEB79"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4B054285"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-0.052</w:t>
            </w:r>
            <w:r w:rsidRPr="00A87402">
              <w:rPr>
                <w:rFonts w:cstheme="minorHAnsi"/>
                <w:sz w:val="24"/>
                <w:szCs w:val="24"/>
                <w:vertAlign w:val="superscript"/>
                <w:lang w:val="en-US"/>
              </w:rPr>
              <w:t>***</w:t>
            </w:r>
          </w:p>
        </w:tc>
      </w:tr>
      <w:tr w:rsidR="00804195" w:rsidRPr="00A87402" w14:paraId="213A262E" w14:textId="77777777" w:rsidTr="00804195">
        <w:trPr>
          <w:jc w:val="center"/>
        </w:trPr>
        <w:tc>
          <w:tcPr>
            <w:tcW w:w="2136" w:type="dxa"/>
            <w:tcBorders>
              <w:top w:val="nil"/>
              <w:left w:val="nil"/>
              <w:bottom w:val="nil"/>
              <w:right w:val="nil"/>
            </w:tcBorders>
          </w:tcPr>
          <w:p w14:paraId="5A276E78" w14:textId="77777777" w:rsidR="00804195" w:rsidRPr="00A87402" w:rsidRDefault="00804195"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5C5DFE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032AEFB2"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(-2.91)</w:t>
            </w:r>
          </w:p>
        </w:tc>
      </w:tr>
      <w:tr w:rsidR="00804195" w:rsidRPr="00A87402" w14:paraId="45AAFCB0" w14:textId="77777777" w:rsidTr="00804195">
        <w:trPr>
          <w:jc w:val="center"/>
        </w:trPr>
        <w:tc>
          <w:tcPr>
            <w:tcW w:w="2136" w:type="dxa"/>
            <w:tcBorders>
              <w:top w:val="nil"/>
              <w:left w:val="nil"/>
              <w:bottom w:val="nil"/>
              <w:right w:val="nil"/>
            </w:tcBorders>
          </w:tcPr>
          <w:p w14:paraId="4ED77420"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w:t>
            </w:r>
          </w:p>
        </w:tc>
        <w:tc>
          <w:tcPr>
            <w:tcW w:w="1656" w:type="dxa"/>
            <w:tcBorders>
              <w:top w:val="nil"/>
              <w:left w:val="nil"/>
              <w:bottom w:val="nil"/>
              <w:right w:val="nil"/>
            </w:tcBorders>
          </w:tcPr>
          <w:p w14:paraId="3A8ED00F"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13D0A086"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0.064</w:t>
            </w:r>
          </w:p>
        </w:tc>
      </w:tr>
      <w:tr w:rsidR="00804195" w:rsidRPr="00A87402" w14:paraId="356A7276" w14:textId="77777777" w:rsidTr="00804195">
        <w:trPr>
          <w:jc w:val="center"/>
        </w:trPr>
        <w:tc>
          <w:tcPr>
            <w:tcW w:w="2136" w:type="dxa"/>
            <w:tcBorders>
              <w:top w:val="nil"/>
              <w:left w:val="nil"/>
              <w:bottom w:val="nil"/>
              <w:right w:val="nil"/>
            </w:tcBorders>
          </w:tcPr>
          <w:p w14:paraId="4BACB4C4" w14:textId="77777777" w:rsidR="00804195" w:rsidRPr="00A87402" w:rsidRDefault="00804195"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B9FB253"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7888DBF0"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(1.43)</w:t>
            </w:r>
          </w:p>
        </w:tc>
      </w:tr>
      <w:tr w:rsidR="00804195" w:rsidRPr="00A87402" w14:paraId="170ACA64" w14:textId="77777777" w:rsidTr="00804195">
        <w:trPr>
          <w:jc w:val="center"/>
        </w:trPr>
        <w:tc>
          <w:tcPr>
            <w:tcW w:w="2136" w:type="dxa"/>
            <w:tcBorders>
              <w:top w:val="nil"/>
              <w:left w:val="nil"/>
              <w:bottom w:val="nil"/>
              <w:right w:val="nil"/>
            </w:tcBorders>
          </w:tcPr>
          <w:p w14:paraId="4FB5DE7A"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Invret_pos (t-1)</w:t>
            </w:r>
          </w:p>
        </w:tc>
        <w:tc>
          <w:tcPr>
            <w:tcW w:w="1656" w:type="dxa"/>
            <w:tcBorders>
              <w:top w:val="nil"/>
              <w:left w:val="nil"/>
              <w:bottom w:val="nil"/>
              <w:right w:val="nil"/>
            </w:tcBorders>
          </w:tcPr>
          <w:p w14:paraId="0F24BE59"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0FA70F83"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0.037</w:t>
            </w:r>
            <w:r w:rsidRPr="00A87402">
              <w:rPr>
                <w:rFonts w:cstheme="minorHAnsi"/>
                <w:sz w:val="24"/>
                <w:szCs w:val="24"/>
                <w:vertAlign w:val="superscript"/>
                <w:lang w:val="en-US"/>
              </w:rPr>
              <w:t>**</w:t>
            </w:r>
          </w:p>
        </w:tc>
      </w:tr>
      <w:tr w:rsidR="00804195" w:rsidRPr="00A87402" w14:paraId="36BA9004" w14:textId="77777777" w:rsidTr="00804195">
        <w:trPr>
          <w:jc w:val="center"/>
        </w:trPr>
        <w:tc>
          <w:tcPr>
            <w:tcW w:w="2136" w:type="dxa"/>
            <w:tcBorders>
              <w:top w:val="nil"/>
              <w:left w:val="nil"/>
              <w:bottom w:val="nil"/>
              <w:right w:val="nil"/>
            </w:tcBorders>
          </w:tcPr>
          <w:p w14:paraId="140321D7" w14:textId="77777777" w:rsidR="00804195" w:rsidRPr="00A87402" w:rsidRDefault="00804195"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573601D5"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4DF12238"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(2.45)</w:t>
            </w:r>
          </w:p>
        </w:tc>
      </w:tr>
      <w:tr w:rsidR="00804195" w:rsidRPr="00A87402" w14:paraId="14C9C2DA" w14:textId="77777777" w:rsidTr="00804195">
        <w:trPr>
          <w:jc w:val="center"/>
        </w:trPr>
        <w:tc>
          <w:tcPr>
            <w:tcW w:w="2136" w:type="dxa"/>
            <w:tcBorders>
              <w:top w:val="nil"/>
              <w:left w:val="nil"/>
              <w:bottom w:val="nil"/>
              <w:right w:val="nil"/>
            </w:tcBorders>
          </w:tcPr>
          <w:p w14:paraId="2E33C2D8"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Invret_neg (t-1)</w:t>
            </w:r>
          </w:p>
        </w:tc>
        <w:tc>
          <w:tcPr>
            <w:tcW w:w="1656" w:type="dxa"/>
            <w:tcBorders>
              <w:top w:val="nil"/>
              <w:left w:val="nil"/>
              <w:bottom w:val="nil"/>
              <w:right w:val="nil"/>
            </w:tcBorders>
          </w:tcPr>
          <w:p w14:paraId="12C6A6B2"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69F5C66A"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0.008</w:t>
            </w:r>
          </w:p>
        </w:tc>
      </w:tr>
      <w:tr w:rsidR="00804195" w:rsidRPr="00A87402" w14:paraId="03954A06" w14:textId="77777777" w:rsidTr="00804195">
        <w:trPr>
          <w:jc w:val="center"/>
        </w:trPr>
        <w:tc>
          <w:tcPr>
            <w:tcW w:w="2136" w:type="dxa"/>
            <w:tcBorders>
              <w:top w:val="nil"/>
              <w:left w:val="nil"/>
              <w:bottom w:val="nil"/>
              <w:right w:val="nil"/>
            </w:tcBorders>
          </w:tcPr>
          <w:p w14:paraId="1B44DFB8" w14:textId="77777777" w:rsidR="00804195" w:rsidRPr="00A87402" w:rsidRDefault="00804195"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3C474400"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p>
        </w:tc>
        <w:tc>
          <w:tcPr>
            <w:tcW w:w="1656" w:type="dxa"/>
            <w:tcBorders>
              <w:top w:val="nil"/>
              <w:left w:val="nil"/>
              <w:bottom w:val="nil"/>
              <w:right w:val="nil"/>
            </w:tcBorders>
          </w:tcPr>
          <w:p w14:paraId="150889A5"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(0.22)</w:t>
            </w:r>
          </w:p>
        </w:tc>
      </w:tr>
      <w:tr w:rsidR="00804195" w:rsidRPr="00A87402" w14:paraId="47348649" w14:textId="77777777" w:rsidTr="00804195">
        <w:trPr>
          <w:jc w:val="center"/>
        </w:trPr>
        <w:tc>
          <w:tcPr>
            <w:tcW w:w="2136" w:type="dxa"/>
            <w:tcBorders>
              <w:top w:val="nil"/>
              <w:left w:val="nil"/>
              <w:bottom w:val="nil"/>
              <w:right w:val="nil"/>
            </w:tcBorders>
          </w:tcPr>
          <w:p w14:paraId="11457BCF"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Contrib</w:t>
            </w:r>
          </w:p>
        </w:tc>
        <w:tc>
          <w:tcPr>
            <w:tcW w:w="1656" w:type="dxa"/>
            <w:tcBorders>
              <w:top w:val="nil"/>
              <w:left w:val="nil"/>
              <w:bottom w:val="nil"/>
              <w:right w:val="nil"/>
            </w:tcBorders>
          </w:tcPr>
          <w:p w14:paraId="31AB6D72"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-0.020</w:t>
            </w:r>
            <w:r w:rsidRPr="00A87402">
              <w:rPr>
                <w:rFonts w:cstheme="minorHAnsi"/>
                <w:sz w:val="24"/>
                <w:szCs w:val="24"/>
                <w:vertAlign w:val="superscript"/>
                <w:lang w:val="en-US"/>
              </w:rPr>
              <w:t>**</w:t>
            </w:r>
          </w:p>
        </w:tc>
        <w:tc>
          <w:tcPr>
            <w:tcW w:w="1656" w:type="dxa"/>
            <w:tcBorders>
              <w:top w:val="nil"/>
              <w:left w:val="nil"/>
              <w:bottom w:val="nil"/>
              <w:right w:val="nil"/>
            </w:tcBorders>
          </w:tcPr>
          <w:p w14:paraId="18927F90"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-0.020</w:t>
            </w:r>
            <w:r w:rsidRPr="00A87402">
              <w:rPr>
                <w:rFonts w:cstheme="minorHAnsi"/>
                <w:sz w:val="24"/>
                <w:szCs w:val="24"/>
                <w:vertAlign w:val="superscript"/>
                <w:lang w:val="en-US"/>
              </w:rPr>
              <w:t>*</w:t>
            </w:r>
          </w:p>
        </w:tc>
      </w:tr>
      <w:tr w:rsidR="00804195" w:rsidRPr="00A87402" w14:paraId="07EB8409" w14:textId="77777777" w:rsidTr="00804195">
        <w:trPr>
          <w:jc w:val="center"/>
        </w:trPr>
        <w:tc>
          <w:tcPr>
            <w:tcW w:w="2136" w:type="dxa"/>
            <w:tcBorders>
              <w:top w:val="nil"/>
              <w:left w:val="nil"/>
              <w:bottom w:val="nil"/>
              <w:right w:val="nil"/>
            </w:tcBorders>
          </w:tcPr>
          <w:p w14:paraId="45108998" w14:textId="77777777" w:rsidR="00804195" w:rsidRPr="00A87402" w:rsidRDefault="00804195" w:rsidP="00A87402">
            <w:pPr>
              <w:widowControl w:val="0"/>
              <w:autoSpaceDE w:val="0"/>
              <w:autoSpaceDN w:val="0"/>
              <w:adjustRightInd w:val="0"/>
              <w:spacing w:after="0" w:line="240" w:lineRule="auto"/>
              <w:rPr>
                <w:rFonts w:cstheme="minorHAnsi"/>
                <w:i/>
                <w:sz w:val="24"/>
                <w:szCs w:val="24"/>
                <w:lang w:val="en-US"/>
              </w:rPr>
            </w:pPr>
          </w:p>
        </w:tc>
        <w:tc>
          <w:tcPr>
            <w:tcW w:w="1656" w:type="dxa"/>
            <w:tcBorders>
              <w:top w:val="nil"/>
              <w:left w:val="nil"/>
              <w:bottom w:val="nil"/>
              <w:right w:val="nil"/>
            </w:tcBorders>
          </w:tcPr>
          <w:p w14:paraId="267B555A"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(-1.97)</w:t>
            </w:r>
          </w:p>
        </w:tc>
        <w:tc>
          <w:tcPr>
            <w:tcW w:w="1656" w:type="dxa"/>
            <w:tcBorders>
              <w:top w:val="nil"/>
              <w:left w:val="nil"/>
              <w:bottom w:val="nil"/>
              <w:right w:val="nil"/>
            </w:tcBorders>
          </w:tcPr>
          <w:p w14:paraId="64861BF5"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(-1.96)</w:t>
            </w:r>
          </w:p>
        </w:tc>
      </w:tr>
      <w:tr w:rsidR="00804195" w:rsidRPr="00A87402" w14:paraId="7383CD43" w14:textId="77777777" w:rsidTr="00804195">
        <w:trPr>
          <w:jc w:val="center"/>
        </w:trPr>
        <w:tc>
          <w:tcPr>
            <w:tcW w:w="2136" w:type="dxa"/>
            <w:tcBorders>
              <w:top w:val="nil"/>
              <w:left w:val="nil"/>
              <w:bottom w:val="nil"/>
              <w:right w:val="nil"/>
            </w:tcBorders>
          </w:tcPr>
          <w:p w14:paraId="713514AC"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Size (t-1)</w:t>
            </w:r>
          </w:p>
        </w:tc>
        <w:tc>
          <w:tcPr>
            <w:tcW w:w="1656" w:type="dxa"/>
            <w:tcBorders>
              <w:top w:val="nil"/>
              <w:left w:val="nil"/>
              <w:bottom w:val="nil"/>
              <w:right w:val="nil"/>
            </w:tcBorders>
          </w:tcPr>
          <w:p w14:paraId="1C670EA9"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-2.732</w:t>
            </w:r>
            <w:r w:rsidRPr="00A87402">
              <w:rPr>
                <w:rFonts w:cstheme="minorHAnsi"/>
                <w:sz w:val="24"/>
                <w:szCs w:val="24"/>
                <w:vertAlign w:val="superscript"/>
                <w:lang w:val="en-US"/>
              </w:rPr>
              <w:t>***</w:t>
            </w:r>
          </w:p>
        </w:tc>
        <w:tc>
          <w:tcPr>
            <w:tcW w:w="1656" w:type="dxa"/>
            <w:tcBorders>
              <w:top w:val="nil"/>
              <w:left w:val="nil"/>
              <w:bottom w:val="nil"/>
              <w:right w:val="nil"/>
            </w:tcBorders>
          </w:tcPr>
          <w:p w14:paraId="38AA2CC1"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-2.785</w:t>
            </w:r>
            <w:r w:rsidRPr="00A87402">
              <w:rPr>
                <w:rFonts w:cstheme="minorHAnsi"/>
                <w:sz w:val="24"/>
                <w:szCs w:val="24"/>
                <w:vertAlign w:val="superscript"/>
                <w:lang w:val="en-US"/>
              </w:rPr>
              <w:t>***</w:t>
            </w:r>
          </w:p>
        </w:tc>
      </w:tr>
      <w:tr w:rsidR="00804195" w:rsidRPr="00A87402" w14:paraId="61944582" w14:textId="77777777" w:rsidTr="00804195">
        <w:trPr>
          <w:jc w:val="center"/>
        </w:trPr>
        <w:tc>
          <w:tcPr>
            <w:tcW w:w="2136" w:type="dxa"/>
            <w:tcBorders>
              <w:top w:val="nil"/>
              <w:left w:val="nil"/>
              <w:bottom w:val="nil"/>
              <w:right w:val="nil"/>
            </w:tcBorders>
          </w:tcPr>
          <w:p w14:paraId="22668BC9"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nil"/>
              <w:left w:val="nil"/>
              <w:bottom w:val="nil"/>
              <w:right w:val="nil"/>
            </w:tcBorders>
          </w:tcPr>
          <w:p w14:paraId="530D6F0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(-2.67)</w:t>
            </w:r>
          </w:p>
        </w:tc>
        <w:tc>
          <w:tcPr>
            <w:tcW w:w="1656" w:type="dxa"/>
            <w:tcBorders>
              <w:top w:val="nil"/>
              <w:left w:val="nil"/>
              <w:bottom w:val="nil"/>
              <w:right w:val="nil"/>
            </w:tcBorders>
          </w:tcPr>
          <w:p w14:paraId="4568D3DB"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(-2.75)</w:t>
            </w:r>
          </w:p>
        </w:tc>
      </w:tr>
      <w:tr w:rsidR="00804195" w:rsidRPr="00A87402" w14:paraId="1341EA82" w14:textId="77777777" w:rsidTr="00804195">
        <w:trPr>
          <w:jc w:val="center"/>
        </w:trPr>
        <w:tc>
          <w:tcPr>
            <w:tcW w:w="2136" w:type="dxa"/>
            <w:tcBorders>
              <w:top w:val="nil"/>
              <w:left w:val="nil"/>
              <w:bottom w:val="nil"/>
              <w:right w:val="nil"/>
            </w:tcBorders>
          </w:tcPr>
          <w:p w14:paraId="103B7AF9"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Constant</w:t>
            </w:r>
          </w:p>
        </w:tc>
        <w:tc>
          <w:tcPr>
            <w:tcW w:w="1656" w:type="dxa"/>
            <w:tcBorders>
              <w:top w:val="nil"/>
              <w:left w:val="nil"/>
              <w:bottom w:val="nil"/>
              <w:right w:val="nil"/>
            </w:tcBorders>
          </w:tcPr>
          <w:p w14:paraId="54E967C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53.172</w:t>
            </w:r>
            <w:r w:rsidRPr="00A87402">
              <w:rPr>
                <w:rFonts w:cstheme="minorHAnsi"/>
                <w:sz w:val="24"/>
                <w:szCs w:val="24"/>
                <w:vertAlign w:val="superscript"/>
                <w:lang w:val="en-US"/>
              </w:rPr>
              <w:t>***</w:t>
            </w:r>
          </w:p>
        </w:tc>
        <w:tc>
          <w:tcPr>
            <w:tcW w:w="1656" w:type="dxa"/>
            <w:tcBorders>
              <w:top w:val="nil"/>
              <w:left w:val="nil"/>
              <w:bottom w:val="nil"/>
              <w:right w:val="nil"/>
            </w:tcBorders>
          </w:tcPr>
          <w:p w14:paraId="193EA4B8"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54.367</w:t>
            </w:r>
            <w:r w:rsidRPr="00A87402">
              <w:rPr>
                <w:rFonts w:cstheme="minorHAnsi"/>
                <w:sz w:val="24"/>
                <w:szCs w:val="24"/>
                <w:vertAlign w:val="superscript"/>
                <w:lang w:val="en-US"/>
              </w:rPr>
              <w:t>***</w:t>
            </w:r>
          </w:p>
        </w:tc>
      </w:tr>
      <w:tr w:rsidR="00804195" w:rsidRPr="00A87402" w14:paraId="12E44159" w14:textId="77777777" w:rsidTr="00804195">
        <w:trPr>
          <w:jc w:val="center"/>
        </w:trPr>
        <w:tc>
          <w:tcPr>
            <w:tcW w:w="2136" w:type="dxa"/>
            <w:tcBorders>
              <w:top w:val="nil"/>
              <w:left w:val="nil"/>
              <w:right w:val="nil"/>
            </w:tcBorders>
          </w:tcPr>
          <w:p w14:paraId="62CE3186"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p>
        </w:tc>
        <w:tc>
          <w:tcPr>
            <w:tcW w:w="1656" w:type="dxa"/>
            <w:tcBorders>
              <w:top w:val="nil"/>
              <w:left w:val="nil"/>
              <w:right w:val="nil"/>
            </w:tcBorders>
          </w:tcPr>
          <w:p w14:paraId="1B4ED9A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(2.99)</w:t>
            </w:r>
          </w:p>
        </w:tc>
        <w:tc>
          <w:tcPr>
            <w:tcW w:w="1656" w:type="dxa"/>
            <w:tcBorders>
              <w:top w:val="nil"/>
              <w:left w:val="nil"/>
              <w:right w:val="nil"/>
            </w:tcBorders>
          </w:tcPr>
          <w:p w14:paraId="3B003B00"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(3.08)</w:t>
            </w:r>
          </w:p>
        </w:tc>
      </w:tr>
      <w:tr w:rsidR="00804195" w:rsidRPr="00A87402" w14:paraId="7D8E2652" w14:textId="77777777" w:rsidTr="00804195">
        <w:trPr>
          <w:jc w:val="center"/>
        </w:trPr>
        <w:tc>
          <w:tcPr>
            <w:tcW w:w="2136" w:type="dxa"/>
            <w:tcBorders>
              <w:top w:val="nil"/>
              <w:left w:val="nil"/>
              <w:right w:val="nil"/>
            </w:tcBorders>
          </w:tcPr>
          <w:p w14:paraId="59ABBEB5"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Endowment FE</w:t>
            </w:r>
          </w:p>
        </w:tc>
        <w:tc>
          <w:tcPr>
            <w:tcW w:w="1656" w:type="dxa"/>
            <w:tcBorders>
              <w:top w:val="nil"/>
              <w:left w:val="nil"/>
              <w:right w:val="nil"/>
            </w:tcBorders>
          </w:tcPr>
          <w:p w14:paraId="2CC01B9E"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right w:val="nil"/>
            </w:tcBorders>
          </w:tcPr>
          <w:p w14:paraId="60F04B85"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804195" w:rsidRPr="00A87402" w14:paraId="21140BA4" w14:textId="77777777" w:rsidTr="00804195">
        <w:trPr>
          <w:jc w:val="center"/>
        </w:trPr>
        <w:tc>
          <w:tcPr>
            <w:tcW w:w="2136" w:type="dxa"/>
            <w:tcBorders>
              <w:top w:val="nil"/>
              <w:left w:val="nil"/>
              <w:bottom w:val="single" w:sz="4" w:space="0" w:color="auto"/>
              <w:right w:val="nil"/>
            </w:tcBorders>
          </w:tcPr>
          <w:p w14:paraId="51612567"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Year FE</w:t>
            </w:r>
          </w:p>
        </w:tc>
        <w:tc>
          <w:tcPr>
            <w:tcW w:w="1656" w:type="dxa"/>
            <w:tcBorders>
              <w:top w:val="nil"/>
              <w:left w:val="nil"/>
              <w:bottom w:val="single" w:sz="4" w:space="0" w:color="auto"/>
              <w:right w:val="nil"/>
            </w:tcBorders>
          </w:tcPr>
          <w:p w14:paraId="16E4C5F3"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c>
          <w:tcPr>
            <w:tcW w:w="1656" w:type="dxa"/>
            <w:tcBorders>
              <w:top w:val="nil"/>
              <w:left w:val="nil"/>
              <w:bottom w:val="single" w:sz="4" w:space="0" w:color="auto"/>
              <w:right w:val="nil"/>
            </w:tcBorders>
          </w:tcPr>
          <w:p w14:paraId="618AB379"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yes</w:t>
            </w:r>
          </w:p>
        </w:tc>
      </w:tr>
      <w:tr w:rsidR="00804195" w:rsidRPr="00A87402" w14:paraId="1C6DF0F0" w14:textId="77777777" w:rsidTr="00804195">
        <w:trPr>
          <w:jc w:val="center"/>
        </w:trPr>
        <w:tc>
          <w:tcPr>
            <w:tcW w:w="2136" w:type="dxa"/>
            <w:tcBorders>
              <w:top w:val="single" w:sz="4" w:space="0" w:color="auto"/>
              <w:left w:val="nil"/>
              <w:bottom w:val="nil"/>
              <w:right w:val="nil"/>
            </w:tcBorders>
          </w:tcPr>
          <w:p w14:paraId="190F4E86"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sz w:val="24"/>
                <w:szCs w:val="24"/>
                <w:lang w:val="en-US"/>
              </w:rPr>
              <w:t>Observations</w:t>
            </w:r>
          </w:p>
        </w:tc>
        <w:tc>
          <w:tcPr>
            <w:tcW w:w="1656" w:type="dxa"/>
            <w:tcBorders>
              <w:top w:val="single" w:sz="4" w:space="0" w:color="auto"/>
              <w:left w:val="nil"/>
              <w:bottom w:val="nil"/>
              <w:right w:val="nil"/>
            </w:tcBorders>
          </w:tcPr>
          <w:p w14:paraId="7B442A2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5882</w:t>
            </w:r>
          </w:p>
        </w:tc>
        <w:tc>
          <w:tcPr>
            <w:tcW w:w="1656" w:type="dxa"/>
            <w:tcBorders>
              <w:top w:val="single" w:sz="4" w:space="0" w:color="auto"/>
              <w:left w:val="nil"/>
              <w:bottom w:val="nil"/>
              <w:right w:val="nil"/>
            </w:tcBorders>
          </w:tcPr>
          <w:p w14:paraId="0111A184"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5882</w:t>
            </w:r>
          </w:p>
        </w:tc>
      </w:tr>
      <w:tr w:rsidR="00804195" w:rsidRPr="00A87402" w14:paraId="32362FC2" w14:textId="77777777" w:rsidTr="00804195">
        <w:trPr>
          <w:jc w:val="center"/>
        </w:trPr>
        <w:tc>
          <w:tcPr>
            <w:tcW w:w="2136" w:type="dxa"/>
            <w:tcBorders>
              <w:top w:val="nil"/>
              <w:left w:val="nil"/>
              <w:bottom w:val="single" w:sz="4" w:space="0" w:color="auto"/>
              <w:right w:val="nil"/>
            </w:tcBorders>
          </w:tcPr>
          <w:p w14:paraId="40C0F291" w14:textId="77777777" w:rsidR="00804195" w:rsidRPr="00A87402" w:rsidRDefault="00804195" w:rsidP="00A87402">
            <w:pPr>
              <w:widowControl w:val="0"/>
              <w:autoSpaceDE w:val="0"/>
              <w:autoSpaceDN w:val="0"/>
              <w:adjustRightInd w:val="0"/>
              <w:spacing w:after="0" w:line="240" w:lineRule="auto"/>
              <w:rPr>
                <w:rFonts w:cstheme="minorHAnsi"/>
                <w:sz w:val="24"/>
                <w:szCs w:val="24"/>
                <w:lang w:val="en-US"/>
              </w:rPr>
            </w:pPr>
            <w:r w:rsidRPr="00A87402">
              <w:rPr>
                <w:rFonts w:cstheme="minorHAnsi"/>
                <w:i/>
                <w:iCs/>
                <w:sz w:val="24"/>
                <w:szCs w:val="24"/>
                <w:lang w:val="en-US"/>
              </w:rPr>
              <w:t>R</w:t>
            </w:r>
            <w:r w:rsidRPr="00A87402">
              <w:rPr>
                <w:rFonts w:cstheme="minorHAnsi"/>
                <w:sz w:val="24"/>
                <w:szCs w:val="24"/>
                <w:vertAlign w:val="superscript"/>
                <w:lang w:val="en-US"/>
              </w:rPr>
              <w:t>2</w:t>
            </w:r>
          </w:p>
        </w:tc>
        <w:tc>
          <w:tcPr>
            <w:tcW w:w="1656" w:type="dxa"/>
            <w:tcBorders>
              <w:top w:val="nil"/>
              <w:left w:val="nil"/>
              <w:bottom w:val="single" w:sz="4" w:space="0" w:color="auto"/>
              <w:right w:val="nil"/>
            </w:tcBorders>
          </w:tcPr>
          <w:p w14:paraId="45267FAD"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0.022</w:t>
            </w:r>
          </w:p>
        </w:tc>
        <w:tc>
          <w:tcPr>
            <w:tcW w:w="1656" w:type="dxa"/>
            <w:tcBorders>
              <w:top w:val="nil"/>
              <w:left w:val="nil"/>
              <w:bottom w:val="single" w:sz="4" w:space="0" w:color="auto"/>
              <w:right w:val="nil"/>
            </w:tcBorders>
          </w:tcPr>
          <w:p w14:paraId="70FCEDA8" w14:textId="77777777" w:rsidR="00804195" w:rsidRPr="00A87402" w:rsidRDefault="00804195" w:rsidP="00A87402">
            <w:pPr>
              <w:widowControl w:val="0"/>
              <w:autoSpaceDE w:val="0"/>
              <w:autoSpaceDN w:val="0"/>
              <w:adjustRightInd w:val="0"/>
              <w:spacing w:after="0" w:line="240" w:lineRule="auto"/>
              <w:jc w:val="center"/>
              <w:rPr>
                <w:rFonts w:cstheme="minorHAnsi"/>
                <w:sz w:val="24"/>
                <w:szCs w:val="24"/>
                <w:lang w:val="en-US"/>
              </w:rPr>
            </w:pPr>
            <w:r w:rsidRPr="00A87402">
              <w:rPr>
                <w:rFonts w:cstheme="minorHAnsi"/>
                <w:sz w:val="24"/>
                <w:szCs w:val="24"/>
                <w:lang w:val="en-US"/>
              </w:rPr>
              <w:t>0.023</w:t>
            </w:r>
          </w:p>
        </w:tc>
      </w:tr>
    </w:tbl>
    <w:p w14:paraId="63D2E457" w14:textId="77777777" w:rsidR="00804195" w:rsidRPr="00A87402" w:rsidRDefault="00804195" w:rsidP="00A87402">
      <w:pPr>
        <w:widowControl w:val="0"/>
        <w:autoSpaceDE w:val="0"/>
        <w:autoSpaceDN w:val="0"/>
        <w:adjustRightInd w:val="0"/>
        <w:spacing w:after="0" w:line="240" w:lineRule="auto"/>
        <w:ind w:left="1416" w:firstLine="708"/>
        <w:rPr>
          <w:rFonts w:cstheme="minorHAnsi"/>
          <w:sz w:val="20"/>
          <w:szCs w:val="20"/>
          <w:lang w:val="en-US"/>
        </w:rPr>
      </w:pPr>
      <w:r w:rsidRPr="00A87402">
        <w:rPr>
          <w:rFonts w:cstheme="minorHAnsi"/>
          <w:i/>
          <w:iCs/>
          <w:sz w:val="20"/>
          <w:szCs w:val="20"/>
          <w:lang w:val="en-US"/>
        </w:rPr>
        <w:t>t</w:t>
      </w:r>
      <w:r w:rsidRPr="00A87402">
        <w:rPr>
          <w:rFonts w:cstheme="minorHAnsi"/>
          <w:sz w:val="20"/>
          <w:szCs w:val="20"/>
          <w:lang w:val="en-US"/>
        </w:rPr>
        <w:t xml:space="preserve"> statistics in parentheses</w:t>
      </w:r>
    </w:p>
    <w:p w14:paraId="2C8EC6A8" w14:textId="77777777" w:rsidR="00804195" w:rsidRPr="00A87402" w:rsidRDefault="00804195" w:rsidP="00A87402">
      <w:pPr>
        <w:widowControl w:val="0"/>
        <w:autoSpaceDE w:val="0"/>
        <w:autoSpaceDN w:val="0"/>
        <w:adjustRightInd w:val="0"/>
        <w:spacing w:after="0" w:line="240" w:lineRule="auto"/>
        <w:ind w:left="1416" w:firstLine="708"/>
        <w:rPr>
          <w:rFonts w:cstheme="minorHAnsi"/>
          <w:sz w:val="20"/>
          <w:szCs w:val="20"/>
          <w:lang w:val="en-US"/>
        </w:rPr>
      </w:pP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0.10,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0.05, </w:t>
      </w:r>
      <w:r w:rsidRPr="00A87402">
        <w:rPr>
          <w:rFonts w:cstheme="minorHAnsi"/>
          <w:sz w:val="20"/>
          <w:szCs w:val="20"/>
          <w:vertAlign w:val="superscript"/>
          <w:lang w:val="en-US"/>
        </w:rPr>
        <w:t>***</w:t>
      </w:r>
      <w:r w:rsidRPr="00A87402">
        <w:rPr>
          <w:rFonts w:cstheme="minorHAnsi"/>
          <w:sz w:val="20"/>
          <w:szCs w:val="20"/>
          <w:lang w:val="en-US"/>
        </w:rPr>
        <w:t xml:space="preserve"> </w:t>
      </w:r>
      <w:r w:rsidRPr="00A87402">
        <w:rPr>
          <w:rFonts w:cstheme="minorHAnsi"/>
          <w:i/>
          <w:iCs/>
          <w:sz w:val="20"/>
          <w:szCs w:val="20"/>
          <w:lang w:val="en-US"/>
        </w:rPr>
        <w:t>p</w:t>
      </w:r>
      <w:r w:rsidRPr="00A87402">
        <w:rPr>
          <w:rFonts w:cstheme="minorHAnsi"/>
          <w:sz w:val="20"/>
          <w:szCs w:val="20"/>
          <w:lang w:val="en-US"/>
        </w:rPr>
        <w:t xml:space="preserve"> &lt; 0.01</w:t>
      </w:r>
    </w:p>
    <w:p w14:paraId="7C67E7D4" w14:textId="77777777" w:rsidR="00BC52C2" w:rsidRPr="00A87402" w:rsidRDefault="00BC52C2" w:rsidP="00A87402">
      <w:pPr>
        <w:jc w:val="both"/>
        <w:rPr>
          <w:rFonts w:cstheme="minorHAnsi"/>
          <w:lang w:val="en-US"/>
        </w:rPr>
      </w:pPr>
    </w:p>
    <w:p w14:paraId="3935B730" w14:textId="11B59353" w:rsidR="006F3D95" w:rsidRPr="00A87402" w:rsidRDefault="00FF4B32" w:rsidP="00A87402">
      <w:pPr>
        <w:jc w:val="both"/>
        <w:rPr>
          <w:rFonts w:cstheme="minorHAnsi"/>
          <w:lang w:val="en-US"/>
        </w:rPr>
      </w:pPr>
      <w:r w:rsidRPr="00A87402">
        <w:rPr>
          <w:rFonts w:cstheme="minorHAnsi"/>
          <w:lang w:val="en-US"/>
        </w:rPr>
        <w:t>The results show that investment returns have a negative contemporaneous effect on administrative expenditures</w:t>
      </w:r>
      <w:r w:rsidR="00F86EA5" w:rsidRPr="00A87402">
        <w:rPr>
          <w:rFonts w:cstheme="minorHAnsi"/>
          <w:lang w:val="en-US"/>
        </w:rPr>
        <w:t xml:space="preserve"> as well</w:t>
      </w:r>
      <w:r w:rsidRPr="00A87402">
        <w:rPr>
          <w:rFonts w:cstheme="minorHAnsi"/>
          <w:lang w:val="en-US"/>
        </w:rPr>
        <w:t xml:space="preserve">. In addition, there is a lagged positive effect. Both effects are entirely due to positive real returns. So it seems that spending is not adjusted to higher returns immediately but it grows with positive returns with a lag of about one year. Among </w:t>
      </w:r>
      <w:r w:rsidR="00F86EA5" w:rsidRPr="00A87402">
        <w:rPr>
          <w:rFonts w:cstheme="minorHAnsi"/>
          <w:lang w:val="en-US"/>
        </w:rPr>
        <w:t>other</w:t>
      </w:r>
      <w:r w:rsidRPr="00A87402">
        <w:rPr>
          <w:rFonts w:cstheme="minorHAnsi"/>
          <w:lang w:val="en-US"/>
        </w:rPr>
        <w:t xml:space="preserve"> results </w:t>
      </w:r>
      <w:r w:rsidR="00F86EA5" w:rsidRPr="00A87402">
        <w:rPr>
          <w:rFonts w:cstheme="minorHAnsi"/>
          <w:lang w:val="en-US"/>
        </w:rPr>
        <w:t>we find</w:t>
      </w:r>
      <w:r w:rsidRPr="00A87402">
        <w:rPr>
          <w:rFonts w:cstheme="minorHAnsi"/>
          <w:lang w:val="en-US"/>
        </w:rPr>
        <w:t xml:space="preserve"> </w:t>
      </w:r>
      <w:r w:rsidR="00F86EA5" w:rsidRPr="00A87402">
        <w:rPr>
          <w:rFonts w:cstheme="minorHAnsi"/>
          <w:lang w:val="en-US"/>
        </w:rPr>
        <w:t xml:space="preserve">it should be noted that </w:t>
      </w:r>
      <w:r w:rsidRPr="00A87402">
        <w:rPr>
          <w:rFonts w:cstheme="minorHAnsi"/>
          <w:lang w:val="en-US"/>
        </w:rPr>
        <w:t xml:space="preserve">direct contributions lower the rate of spending on administrative purposes, </w:t>
      </w:r>
      <w:r w:rsidR="00251EFC" w:rsidRPr="00251EFC">
        <w:rPr>
          <w:rFonts w:cstheme="minorHAnsi"/>
          <w:lang w:val="en-US"/>
        </w:rPr>
        <w:t>such expenditures are relatively smaller</w:t>
      </w:r>
      <w:r w:rsidR="00F86EA5" w:rsidRPr="00251EFC">
        <w:rPr>
          <w:rFonts w:cstheme="minorHAnsi"/>
          <w:lang w:val="en-US"/>
        </w:rPr>
        <w:t xml:space="preserve"> in </w:t>
      </w:r>
      <w:r w:rsidRPr="00251EFC">
        <w:rPr>
          <w:rFonts w:cstheme="minorHAnsi"/>
          <w:lang w:val="en-US"/>
        </w:rPr>
        <w:t>larger endowments.</w:t>
      </w:r>
    </w:p>
    <w:p w14:paraId="5CC179FD" w14:textId="77777777" w:rsidR="00056C6A" w:rsidRPr="00A87402" w:rsidRDefault="00056C6A" w:rsidP="00A87402">
      <w:pPr>
        <w:pStyle w:val="Heading2"/>
        <w:numPr>
          <w:ilvl w:val="0"/>
          <w:numId w:val="1"/>
        </w:numPr>
        <w:rPr>
          <w:rFonts w:asciiTheme="minorHAnsi" w:hAnsiTheme="minorHAnsi" w:cstheme="minorHAnsi"/>
          <w:lang w:val="en-US"/>
        </w:rPr>
      </w:pPr>
      <w:r w:rsidRPr="00A87402">
        <w:rPr>
          <w:rFonts w:asciiTheme="minorHAnsi" w:hAnsiTheme="minorHAnsi" w:cstheme="minorHAnsi"/>
          <w:lang w:val="en-US"/>
        </w:rPr>
        <w:t>Conclusions</w:t>
      </w:r>
    </w:p>
    <w:p w14:paraId="0571B8AE" w14:textId="57ACC4C8" w:rsidR="00056C6A" w:rsidRPr="00A87402" w:rsidRDefault="00FF4B32" w:rsidP="00A87402">
      <w:pPr>
        <w:jc w:val="both"/>
        <w:rPr>
          <w:rFonts w:cstheme="minorHAnsi"/>
          <w:lang w:val="en-US"/>
        </w:rPr>
      </w:pPr>
      <w:r w:rsidRPr="00A87402">
        <w:rPr>
          <w:rFonts w:cstheme="minorHAnsi"/>
          <w:lang w:val="en-US"/>
        </w:rPr>
        <w:t>In this paper, we have provided descriptive statistics and econometric results on the spending behavior of foundations from three European countries – the UK, Sweden and Russia.</w:t>
      </w:r>
    </w:p>
    <w:p w14:paraId="4AA3CDA9" w14:textId="387B2B8C" w:rsidR="00ED60F1" w:rsidRPr="00A87402" w:rsidRDefault="00251EFC" w:rsidP="00A87402">
      <w:pPr>
        <w:rPr>
          <w:rFonts w:cstheme="minorHAnsi"/>
          <w:lang w:val="en-US"/>
        </w:rPr>
      </w:pPr>
      <w:r>
        <w:rPr>
          <w:rFonts w:cstheme="minorHAnsi"/>
          <w:lang w:val="en-US"/>
        </w:rPr>
        <w:t>In the current version of the paper, we focus our empirical analysis on endowed foundations in the UK (England and Wales) and Russia. We plan to add data for Scotland, as well as for Sweden.</w:t>
      </w:r>
    </w:p>
    <w:p w14:paraId="0915AE7B" w14:textId="53AB1C90" w:rsidR="00ED60F1" w:rsidRPr="00A87402" w:rsidRDefault="00251EFC" w:rsidP="00A87402">
      <w:pPr>
        <w:jc w:val="both"/>
        <w:rPr>
          <w:rFonts w:cstheme="minorHAnsi"/>
          <w:lang w:val="en-US"/>
        </w:rPr>
      </w:pPr>
      <w:r>
        <w:rPr>
          <w:rFonts w:cstheme="minorHAnsi"/>
          <w:lang w:val="en-US"/>
        </w:rPr>
        <w:t>For</w:t>
      </w:r>
      <w:r w:rsidR="00ED60F1" w:rsidRPr="00A87402">
        <w:rPr>
          <w:rFonts w:cstheme="minorHAnsi"/>
          <w:lang w:val="en-US"/>
        </w:rPr>
        <w:t xml:space="preserve"> endowed foundations</w:t>
      </w:r>
      <w:r>
        <w:rPr>
          <w:rFonts w:cstheme="minorHAnsi"/>
          <w:lang w:val="en-US"/>
        </w:rPr>
        <w:t xml:space="preserve"> in Russia</w:t>
      </w:r>
      <w:r w:rsidR="00ED60F1" w:rsidRPr="00A87402">
        <w:rPr>
          <w:rFonts w:cstheme="minorHAnsi"/>
          <w:lang w:val="en-US"/>
        </w:rPr>
        <w:t xml:space="preserve">, we can see that after an initial drop and stagnation around the global financial crisis, the size of endowments has been growing, with a remarkably strong growth in 2020. Spending has however had an upward trend throughout the sample period with a remarkable increase in spending in 2020. </w:t>
      </w:r>
    </w:p>
    <w:p w14:paraId="1FD34F3F" w14:textId="77777777" w:rsidR="00ED60F1" w:rsidRDefault="00ED60F1" w:rsidP="00A87402">
      <w:pPr>
        <w:jc w:val="both"/>
        <w:rPr>
          <w:rFonts w:cstheme="minorHAnsi"/>
          <w:lang w:val="en-US"/>
        </w:rPr>
      </w:pPr>
      <w:r w:rsidRPr="00A87402">
        <w:rPr>
          <w:rFonts w:cstheme="minorHAnsi"/>
          <w:lang w:val="en-US"/>
        </w:rPr>
        <w:lastRenderedPageBreak/>
        <w:t>It this seems that even though the capital growth of U.K. endowed foundations was hurt by the financial crises of the period their spending has increased in absolute value over the whole period, strengthening the thesis that foundations smooth their spendings over longer time periods.</w:t>
      </w:r>
    </w:p>
    <w:p w14:paraId="1DA50FF1" w14:textId="38C73C83" w:rsidR="00C571A5" w:rsidRDefault="00251EFC" w:rsidP="00251EFC">
      <w:pPr>
        <w:jc w:val="both"/>
        <w:rPr>
          <w:rFonts w:cstheme="minorHAnsi"/>
          <w:lang w:val="en-US"/>
        </w:rPr>
      </w:pPr>
      <w:r>
        <w:rPr>
          <w:rFonts w:cstheme="minorHAnsi"/>
          <w:lang w:val="en-US"/>
        </w:rPr>
        <w:t>In both the UK and the Russian sample, w</w:t>
      </w:r>
      <w:r w:rsidRPr="00A87402">
        <w:rPr>
          <w:rFonts w:cstheme="minorHAnsi"/>
          <w:lang w:val="en-US"/>
        </w:rPr>
        <w:t>e find</w:t>
      </w:r>
      <w:r>
        <w:rPr>
          <w:rFonts w:cstheme="minorHAnsi"/>
          <w:lang w:val="en-US"/>
        </w:rPr>
        <w:t xml:space="preserve"> that spending rates are lower following higher than inflation investment returns while they are unaffected by lower than inflation returns. This asymmetric reaction of spending rates to investment returns is</w:t>
      </w:r>
      <w:r w:rsidRPr="00A87402">
        <w:rPr>
          <w:rFonts w:cstheme="minorHAnsi"/>
          <w:lang w:val="en-US"/>
        </w:rPr>
        <w:t xml:space="preserve"> evidence of </w:t>
      </w:r>
      <w:r>
        <w:rPr>
          <w:rFonts w:cstheme="minorHAnsi"/>
          <w:lang w:val="en-US"/>
        </w:rPr>
        <w:t>endowment growth as an objective, and does not support</w:t>
      </w:r>
      <w:r w:rsidRPr="00A87402">
        <w:rPr>
          <w:rFonts w:cstheme="minorHAnsi"/>
          <w:lang w:val="en-US"/>
        </w:rPr>
        <w:t xml:space="preserve"> smoothing </w:t>
      </w:r>
      <w:r>
        <w:rPr>
          <w:rFonts w:cstheme="minorHAnsi"/>
          <w:lang w:val="en-US"/>
        </w:rPr>
        <w:t xml:space="preserve">of expenditures, such as through simple moving average spending policies. </w:t>
      </w:r>
    </w:p>
    <w:p w14:paraId="36C6A591" w14:textId="77777777" w:rsidR="00251EFC" w:rsidRPr="00A87402" w:rsidRDefault="00251EFC" w:rsidP="00251EFC">
      <w:pPr>
        <w:jc w:val="both"/>
        <w:rPr>
          <w:rFonts w:cstheme="minorHAnsi"/>
          <w:lang w:val="en-US"/>
        </w:rPr>
      </w:pPr>
    </w:p>
    <w:p w14:paraId="268A11F7" w14:textId="2522964A" w:rsidR="004B36CA" w:rsidRPr="00A87402" w:rsidRDefault="004B36CA" w:rsidP="00A87402">
      <w:pPr>
        <w:pStyle w:val="Heading2"/>
        <w:numPr>
          <w:ilvl w:val="0"/>
          <w:numId w:val="1"/>
        </w:numPr>
        <w:rPr>
          <w:rFonts w:asciiTheme="minorHAnsi" w:hAnsiTheme="minorHAnsi" w:cstheme="minorHAnsi"/>
          <w:lang w:val="en-US"/>
        </w:rPr>
      </w:pPr>
      <w:r w:rsidRPr="00A87402">
        <w:rPr>
          <w:rFonts w:asciiTheme="minorHAnsi" w:hAnsiTheme="minorHAnsi" w:cstheme="minorHAnsi"/>
          <w:lang w:val="en-US"/>
        </w:rPr>
        <w:t>Literature</w:t>
      </w:r>
    </w:p>
    <w:p w14:paraId="1C051607" w14:textId="77777777" w:rsidR="004B36CA" w:rsidRPr="00A87402" w:rsidRDefault="004B36CA" w:rsidP="00A87402">
      <w:pPr>
        <w:rPr>
          <w:rFonts w:cstheme="minorHAnsi"/>
          <w:lang w:val="en-US"/>
        </w:rPr>
      </w:pPr>
    </w:p>
    <w:p w14:paraId="478E35EF" w14:textId="77777777" w:rsidR="00D11418" w:rsidRPr="00A87402" w:rsidRDefault="004B36CA"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fldChar w:fldCharType="begin"/>
      </w:r>
      <w:r w:rsidRPr="00A87402">
        <w:rPr>
          <w:rFonts w:asciiTheme="minorHAnsi" w:hAnsiTheme="minorHAnsi" w:cstheme="minorHAnsi"/>
        </w:rPr>
        <w:instrText xml:space="preserve"> ADDIN EN.REFLIST </w:instrText>
      </w:r>
      <w:r w:rsidRPr="00A87402">
        <w:rPr>
          <w:rFonts w:asciiTheme="minorHAnsi" w:hAnsiTheme="minorHAnsi" w:cstheme="minorHAnsi"/>
        </w:rPr>
        <w:fldChar w:fldCharType="separate"/>
      </w:r>
      <w:r w:rsidR="00D11418" w:rsidRPr="00A87402">
        <w:rPr>
          <w:rFonts w:asciiTheme="minorHAnsi" w:hAnsiTheme="minorHAnsi" w:cstheme="minorHAnsi"/>
        </w:rPr>
        <w:t xml:space="preserve">Afik, Zvika, Simon Benninga, and Hagai Katz, 2020. Grantmaking Foundations’ Asset Management, Payout Rates, and Longevity Under Changing Market Conditions: Results From a Monte Carlo Simulation Study, </w:t>
      </w:r>
      <w:r w:rsidR="00D11418" w:rsidRPr="00A87402">
        <w:rPr>
          <w:rFonts w:asciiTheme="minorHAnsi" w:hAnsiTheme="minorHAnsi" w:cstheme="minorHAnsi"/>
          <w:i/>
        </w:rPr>
        <w:t>Nonprofit and Voluntary Sector Quarterly</w:t>
      </w:r>
      <w:r w:rsidR="00D11418" w:rsidRPr="00A87402">
        <w:rPr>
          <w:rFonts w:asciiTheme="minorHAnsi" w:hAnsiTheme="minorHAnsi" w:cstheme="minorHAnsi"/>
        </w:rPr>
        <w:t xml:space="preserve"> 49, 424-447.</w:t>
      </w:r>
    </w:p>
    <w:p w14:paraId="69B3A321"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Anderson, Drew M., 2019. What Constitutes Prudent Spending From Private College Endowments? Evidence From Underwater Funds, </w:t>
      </w:r>
      <w:r w:rsidRPr="00A87402">
        <w:rPr>
          <w:rFonts w:asciiTheme="minorHAnsi" w:hAnsiTheme="minorHAnsi" w:cstheme="minorHAnsi"/>
          <w:i/>
        </w:rPr>
        <w:t>Education Finance and Policy</w:t>
      </w:r>
      <w:r w:rsidRPr="00A87402">
        <w:rPr>
          <w:rFonts w:asciiTheme="minorHAnsi" w:hAnsiTheme="minorHAnsi" w:cstheme="minorHAnsi"/>
        </w:rPr>
        <w:t xml:space="preserve"> 14, 88-114.</w:t>
      </w:r>
    </w:p>
    <w:p w14:paraId="438C6B02"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Anheier, Helmut K, and Diana Leat, 2013. Philanthropic Foundations; What Rationales?, </w:t>
      </w:r>
      <w:r w:rsidRPr="00A87402">
        <w:rPr>
          <w:rFonts w:asciiTheme="minorHAnsi" w:hAnsiTheme="minorHAnsi" w:cstheme="minorHAnsi"/>
          <w:i/>
        </w:rPr>
        <w:t>Social Research</w:t>
      </w:r>
      <w:r w:rsidRPr="00A87402">
        <w:rPr>
          <w:rFonts w:asciiTheme="minorHAnsi" w:hAnsiTheme="minorHAnsi" w:cstheme="minorHAnsi"/>
        </w:rPr>
        <w:t xml:space="preserve"> 80, 449-472.</w:t>
      </w:r>
    </w:p>
    <w:p w14:paraId="6D19CE58"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Arnsberger, P., 1998. Private foundations and charitable trusts, 1995, </w:t>
      </w:r>
      <w:r w:rsidRPr="00A87402">
        <w:rPr>
          <w:rFonts w:asciiTheme="minorHAnsi" w:hAnsiTheme="minorHAnsi" w:cstheme="minorHAnsi"/>
          <w:i/>
        </w:rPr>
        <w:t>Statistics of Income Bulletin</w:t>
      </w:r>
      <w:r w:rsidRPr="00A87402">
        <w:rPr>
          <w:rFonts w:asciiTheme="minorHAnsi" w:hAnsiTheme="minorHAnsi" w:cstheme="minorHAnsi"/>
        </w:rPr>
        <w:t xml:space="preserve"> 17, 173-194.</w:t>
      </w:r>
    </w:p>
    <w:p w14:paraId="3C5DB6C5"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Bowman, W., 2007. </w:t>
      </w:r>
      <w:r w:rsidRPr="00A87402">
        <w:rPr>
          <w:rFonts w:asciiTheme="minorHAnsi" w:hAnsiTheme="minorHAnsi" w:cstheme="minorHAnsi"/>
          <w:i/>
        </w:rPr>
        <w:t>Managing endowment and other assets</w:t>
      </w:r>
      <w:r w:rsidRPr="00A87402">
        <w:rPr>
          <w:rFonts w:asciiTheme="minorHAnsi" w:hAnsiTheme="minorHAnsi" w:cstheme="minorHAnsi"/>
        </w:rPr>
        <w:t>(Rowman-Altamira, Lenham, MD).</w:t>
      </w:r>
    </w:p>
    <w:p w14:paraId="4A457457"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Breen, O, P Ford, and G. Morgan, 2009. Cross-border issues in the regulation of charities: Experiences from the UK and Ireland, </w:t>
      </w:r>
      <w:r w:rsidRPr="00A87402">
        <w:rPr>
          <w:rFonts w:asciiTheme="minorHAnsi" w:hAnsiTheme="minorHAnsi" w:cstheme="minorHAnsi"/>
          <w:i/>
        </w:rPr>
        <w:t>International Journal of Not-for-Profit Law</w:t>
      </w:r>
      <w:r w:rsidRPr="00A87402">
        <w:rPr>
          <w:rFonts w:asciiTheme="minorHAnsi" w:hAnsiTheme="minorHAnsi" w:cstheme="minorHAnsi"/>
        </w:rPr>
        <w:t xml:space="preserve"> 11, 5-41.</w:t>
      </w:r>
    </w:p>
    <w:p w14:paraId="6AAD35D3"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Breeze, B., 2008. </w:t>
      </w:r>
      <w:r w:rsidRPr="00A87402">
        <w:rPr>
          <w:rFonts w:asciiTheme="minorHAnsi" w:hAnsiTheme="minorHAnsi" w:cstheme="minorHAnsi"/>
          <w:i/>
        </w:rPr>
        <w:t>Investment matters: In search of better charity asset management.</w:t>
      </w:r>
      <w:r w:rsidRPr="00A87402">
        <w:rPr>
          <w:rFonts w:asciiTheme="minorHAnsi" w:hAnsiTheme="minorHAnsi" w:cstheme="minorHAnsi"/>
        </w:rPr>
        <w:t>(Institute for Philanthropy, London).</w:t>
      </w:r>
    </w:p>
    <w:p w14:paraId="463EAE82"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Brown, Jeffrey, Stephen G. Dimmock, Jun-Koo Kang, and Scott Weisbenner, 2014. How University Endowments Respond to Financiel Market Shocks: Evidence and Implications 104, 931-962.</w:t>
      </w:r>
    </w:p>
    <w:p w14:paraId="679C55DF"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Brown, Jeffrey R., Stephen G. Dimmock, Jun-Koo Kang, and Scott J. Weisbenner, 2014. How University Endowments Respond to Financial Market Shocks: Evidence and Implications, </w:t>
      </w:r>
      <w:r w:rsidRPr="00A87402">
        <w:rPr>
          <w:rFonts w:asciiTheme="minorHAnsi" w:hAnsiTheme="minorHAnsi" w:cstheme="minorHAnsi"/>
          <w:i/>
        </w:rPr>
        <w:t>The American Economic Review</w:t>
      </w:r>
      <w:r w:rsidRPr="00A87402">
        <w:rPr>
          <w:rFonts w:asciiTheme="minorHAnsi" w:hAnsiTheme="minorHAnsi" w:cstheme="minorHAnsi"/>
        </w:rPr>
        <w:t xml:space="preserve"> 104, 931-962.</w:t>
      </w:r>
    </w:p>
    <w:p w14:paraId="4091B0A8"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Brown, Keith C., and Cristian Ioan Tiu, 2014. </w:t>
      </w:r>
      <w:r w:rsidRPr="00A87402">
        <w:rPr>
          <w:rFonts w:asciiTheme="minorHAnsi" w:hAnsiTheme="minorHAnsi" w:cstheme="minorHAnsi"/>
          <w:i/>
        </w:rPr>
        <w:t>The Interaction of Spending Policies, Asset Allocation Strategies, and Investment Performance at University Endowment Funds</w:t>
      </w:r>
      <w:r w:rsidRPr="00A87402">
        <w:rPr>
          <w:rFonts w:asciiTheme="minorHAnsi" w:hAnsiTheme="minorHAnsi" w:cstheme="minorHAnsi"/>
        </w:rPr>
        <w:t>(University of Chicago Press, Chicago, IL).</w:t>
      </w:r>
    </w:p>
    <w:p w14:paraId="2C724EFD"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Calabrese, Thad D., 2012. The Accumulation of Nonprofit Profits: A Dynamic Analysis, </w:t>
      </w:r>
      <w:r w:rsidRPr="00A87402">
        <w:rPr>
          <w:rFonts w:asciiTheme="minorHAnsi" w:hAnsiTheme="minorHAnsi" w:cstheme="minorHAnsi"/>
          <w:i/>
        </w:rPr>
        <w:t>Nonprofit and Voluntary Sector Quarterly</w:t>
      </w:r>
      <w:r w:rsidRPr="00A87402">
        <w:rPr>
          <w:rFonts w:asciiTheme="minorHAnsi" w:hAnsiTheme="minorHAnsi" w:cstheme="minorHAnsi"/>
        </w:rPr>
        <w:t xml:space="preserve"> 41 300-324.</w:t>
      </w:r>
    </w:p>
    <w:p w14:paraId="1DFF7ED4"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Commonfund, 2018. </w:t>
      </w:r>
      <w:r w:rsidRPr="00A87402">
        <w:rPr>
          <w:rFonts w:asciiTheme="minorHAnsi" w:hAnsiTheme="minorHAnsi" w:cstheme="minorHAnsi"/>
          <w:i/>
        </w:rPr>
        <w:t>2017 Commonfund benchmarks study of independent schools report</w:t>
      </w:r>
      <w:r w:rsidRPr="00A87402">
        <w:rPr>
          <w:rFonts w:asciiTheme="minorHAnsi" w:hAnsiTheme="minorHAnsi" w:cstheme="minorHAnsi"/>
        </w:rPr>
        <w:t>(Commonfund Institute, Wilton, CT).</w:t>
      </w:r>
    </w:p>
    <w:p w14:paraId="283B5A63"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Conti-Brown, Peter, 2011. Scarcity Amidst Wealth: The Law, Finance, and Culture of Elite University Endowments in Financial Crisis, </w:t>
      </w:r>
      <w:r w:rsidRPr="00A87402">
        <w:rPr>
          <w:rFonts w:asciiTheme="minorHAnsi" w:hAnsiTheme="minorHAnsi" w:cstheme="minorHAnsi"/>
          <w:i/>
        </w:rPr>
        <w:t>Stanford Law Review</w:t>
      </w:r>
      <w:r w:rsidRPr="00A87402">
        <w:rPr>
          <w:rFonts w:asciiTheme="minorHAnsi" w:hAnsiTheme="minorHAnsi" w:cstheme="minorHAnsi"/>
        </w:rPr>
        <w:t xml:space="preserve"> 63, 699-749.</w:t>
      </w:r>
    </w:p>
    <w:p w14:paraId="1A6BB99C"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Deep, Akash, and Peter Frumkin, 2001. </w:t>
      </w:r>
      <w:r w:rsidRPr="00A87402">
        <w:rPr>
          <w:rFonts w:asciiTheme="minorHAnsi" w:hAnsiTheme="minorHAnsi" w:cstheme="minorHAnsi"/>
          <w:i/>
        </w:rPr>
        <w:t>The Foundation Payout Puzzle.</w:t>
      </w:r>
      <w:r w:rsidRPr="00A87402">
        <w:rPr>
          <w:rFonts w:asciiTheme="minorHAnsi" w:hAnsiTheme="minorHAnsi" w:cstheme="minorHAnsi"/>
        </w:rPr>
        <w:t>(John F. Kennedy School of Government, Harvard University).</w:t>
      </w:r>
    </w:p>
    <w:p w14:paraId="4336290D"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Dranove, David, Craig Garthwaite, and Christopher Ody, 2017. How do nonprofits respond to negative wealth shocks? The impact of the 2008 stock market collapse on hospitals, </w:t>
      </w:r>
      <w:r w:rsidRPr="00A87402">
        <w:rPr>
          <w:rFonts w:asciiTheme="minorHAnsi" w:hAnsiTheme="minorHAnsi" w:cstheme="minorHAnsi"/>
          <w:i/>
        </w:rPr>
        <w:t>RAND Journal of Economics</w:t>
      </w:r>
      <w:r w:rsidRPr="00A87402">
        <w:rPr>
          <w:rFonts w:asciiTheme="minorHAnsi" w:hAnsiTheme="minorHAnsi" w:cstheme="minorHAnsi"/>
        </w:rPr>
        <w:t xml:space="preserve"> 48, 485–525.</w:t>
      </w:r>
    </w:p>
    <w:p w14:paraId="796500B1"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Einarsson, Stefan, and Filip Wijkström, 2015. </w:t>
      </w:r>
      <w:r w:rsidRPr="00A87402">
        <w:rPr>
          <w:rFonts w:asciiTheme="minorHAnsi" w:hAnsiTheme="minorHAnsi" w:cstheme="minorHAnsi"/>
          <w:i/>
        </w:rPr>
        <w:t>EUFORI Study Sweden Country Report</w:t>
      </w:r>
      <w:r w:rsidRPr="00A87402">
        <w:rPr>
          <w:rFonts w:asciiTheme="minorHAnsi" w:hAnsiTheme="minorHAnsi" w:cstheme="minorHAnsi"/>
        </w:rPr>
        <w:t>(European Commission, Brussels).</w:t>
      </w:r>
    </w:p>
    <w:p w14:paraId="2460E805"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Fleishman, Joel L, 2007. </w:t>
      </w:r>
      <w:r w:rsidRPr="00A87402">
        <w:rPr>
          <w:rFonts w:asciiTheme="minorHAnsi" w:hAnsiTheme="minorHAnsi" w:cstheme="minorHAnsi"/>
          <w:i/>
        </w:rPr>
        <w:t>The Foundation. A Great American Secret: How Private Wealth Is Changing the World</w:t>
      </w:r>
      <w:r w:rsidRPr="00A87402">
        <w:rPr>
          <w:rFonts w:asciiTheme="minorHAnsi" w:hAnsiTheme="minorHAnsi" w:cstheme="minorHAnsi"/>
        </w:rPr>
        <w:t>(Public Affairs, New York).</w:t>
      </w:r>
    </w:p>
    <w:p w14:paraId="24171F24"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Fraser, S. P., and W. W. Jennings, 2006. Behavioral asset allocation for foundations and endowments., </w:t>
      </w:r>
      <w:r w:rsidRPr="00A87402">
        <w:rPr>
          <w:rFonts w:asciiTheme="minorHAnsi" w:hAnsiTheme="minorHAnsi" w:cstheme="minorHAnsi"/>
          <w:i/>
        </w:rPr>
        <w:t>The Journal of Wealth Management</w:t>
      </w:r>
      <w:r w:rsidRPr="00A87402">
        <w:rPr>
          <w:rFonts w:asciiTheme="minorHAnsi" w:hAnsiTheme="minorHAnsi" w:cstheme="minorHAnsi"/>
        </w:rPr>
        <w:t xml:space="preserve"> 9, 38-50.</w:t>
      </w:r>
    </w:p>
    <w:p w14:paraId="68319DBF"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lastRenderedPageBreak/>
        <w:t xml:space="preserve">Gilbert, Thomas, and Christopher Hrdlicka, 2015. Why Are University Endowments Large and Risky?, </w:t>
      </w:r>
      <w:r w:rsidRPr="00A87402">
        <w:rPr>
          <w:rFonts w:asciiTheme="minorHAnsi" w:hAnsiTheme="minorHAnsi" w:cstheme="minorHAnsi"/>
          <w:i/>
        </w:rPr>
        <w:t>The Review of Financial Studies</w:t>
      </w:r>
      <w:r w:rsidRPr="00A87402">
        <w:rPr>
          <w:rFonts w:asciiTheme="minorHAnsi" w:hAnsiTheme="minorHAnsi" w:cstheme="minorHAnsi"/>
        </w:rPr>
        <w:t xml:space="preserve"> 28, 2643-2686.</w:t>
      </w:r>
    </w:p>
    <w:p w14:paraId="389CE755"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Hamilton, C. H., 2011. Payout Redux, </w:t>
      </w:r>
      <w:r w:rsidRPr="00A87402">
        <w:rPr>
          <w:rFonts w:asciiTheme="minorHAnsi" w:hAnsiTheme="minorHAnsi" w:cstheme="minorHAnsi"/>
          <w:i/>
        </w:rPr>
        <w:t>Conversations on Philanthropy</w:t>
      </w:r>
      <w:r w:rsidRPr="00A87402">
        <w:rPr>
          <w:rFonts w:asciiTheme="minorHAnsi" w:hAnsiTheme="minorHAnsi" w:cstheme="minorHAnsi"/>
        </w:rPr>
        <w:t xml:space="preserve"> 7, 28-38.</w:t>
      </w:r>
    </w:p>
    <w:p w14:paraId="7DEC6984"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Hamilton, C. H., 2011. Payout Redux, </w:t>
      </w:r>
      <w:r w:rsidRPr="00A87402">
        <w:rPr>
          <w:rFonts w:asciiTheme="minorHAnsi" w:hAnsiTheme="minorHAnsi" w:cstheme="minorHAnsi"/>
          <w:i/>
        </w:rPr>
        <w:t xml:space="preserve">Conversations on Philanthropy </w:t>
      </w:r>
      <w:r w:rsidRPr="00A87402">
        <w:rPr>
          <w:rFonts w:asciiTheme="minorHAnsi" w:hAnsiTheme="minorHAnsi" w:cstheme="minorHAnsi"/>
        </w:rPr>
        <w:t>7, 28-38.</w:t>
      </w:r>
    </w:p>
    <w:p w14:paraId="12C64998"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Hammack, David C, and Helmut Anheier, 2013. </w:t>
      </w:r>
      <w:r w:rsidRPr="00A87402">
        <w:rPr>
          <w:rFonts w:asciiTheme="minorHAnsi" w:hAnsiTheme="minorHAnsi" w:cstheme="minorHAnsi"/>
          <w:i/>
        </w:rPr>
        <w:t>A Versatile American Institution: The Changing Ideals and Realities of Philanthropic Foundations</w:t>
      </w:r>
      <w:r w:rsidRPr="00A87402">
        <w:rPr>
          <w:rFonts w:asciiTheme="minorHAnsi" w:hAnsiTheme="minorHAnsi" w:cstheme="minorHAnsi"/>
        </w:rPr>
        <w:t>(Brookings Institution Press, Washington, D.C).</w:t>
      </w:r>
    </w:p>
    <w:p w14:paraId="38FCE823"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Hammond, Dennis, 2020. A Better Approach to Systematic Outperformance? 58 Years of Endowment Performance, </w:t>
      </w:r>
      <w:r w:rsidRPr="00A87402">
        <w:rPr>
          <w:rFonts w:asciiTheme="minorHAnsi" w:hAnsiTheme="minorHAnsi" w:cstheme="minorHAnsi"/>
          <w:i/>
        </w:rPr>
        <w:t>The Journal of Investing</w:t>
      </w:r>
      <w:r w:rsidRPr="00A87402">
        <w:rPr>
          <w:rFonts w:asciiTheme="minorHAnsi" w:hAnsiTheme="minorHAnsi" w:cstheme="minorHAnsi"/>
        </w:rPr>
        <w:t xml:space="preserve"> 29.</w:t>
      </w:r>
    </w:p>
    <w:p w14:paraId="2F9D480F"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Hansmann, Henry, 1990. Why Do Universities Have Endowments, </w:t>
      </w:r>
      <w:r w:rsidRPr="00A87402">
        <w:rPr>
          <w:rFonts w:asciiTheme="minorHAnsi" w:hAnsiTheme="minorHAnsi" w:cstheme="minorHAnsi"/>
          <w:i/>
        </w:rPr>
        <w:t>Journal of Legal Studies</w:t>
      </w:r>
      <w:r w:rsidRPr="00A87402">
        <w:rPr>
          <w:rFonts w:asciiTheme="minorHAnsi" w:hAnsiTheme="minorHAnsi" w:cstheme="minorHAnsi"/>
        </w:rPr>
        <w:t xml:space="preserve"> 19, 3-42.</w:t>
      </w:r>
    </w:p>
    <w:p w14:paraId="48CE28B4"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lang w:val="de-DE"/>
        </w:rPr>
        <w:t xml:space="preserve">Heutel, G., and R. Zeckhauser, 2014. </w:t>
      </w:r>
      <w:r w:rsidRPr="00A87402">
        <w:rPr>
          <w:rFonts w:asciiTheme="minorHAnsi" w:hAnsiTheme="minorHAnsi" w:cstheme="minorHAnsi"/>
        </w:rPr>
        <w:t xml:space="preserve">The investment returns of nonprofit organizations, </w:t>
      </w:r>
      <w:r w:rsidRPr="00A87402">
        <w:rPr>
          <w:rFonts w:asciiTheme="minorHAnsi" w:hAnsiTheme="minorHAnsi" w:cstheme="minorHAnsi"/>
          <w:i/>
        </w:rPr>
        <w:t>Nonprofit Management and Leadership</w:t>
      </w:r>
      <w:r w:rsidRPr="00A87402">
        <w:rPr>
          <w:rFonts w:asciiTheme="minorHAnsi" w:hAnsiTheme="minorHAnsi" w:cstheme="minorHAnsi"/>
        </w:rPr>
        <w:t xml:space="preserve"> 25, 59-75.</w:t>
      </w:r>
    </w:p>
    <w:p w14:paraId="186FAAA9"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Jakobson, L. I., Stefan Toepler, and I. V. Mersianova, 2018. Foundations in Russia: Evolving Approaches to Philanthropy, </w:t>
      </w:r>
      <w:r w:rsidRPr="00A87402">
        <w:rPr>
          <w:rFonts w:asciiTheme="minorHAnsi" w:hAnsiTheme="minorHAnsi" w:cstheme="minorHAnsi"/>
          <w:i/>
        </w:rPr>
        <w:t>American Behavioral Scientist</w:t>
      </w:r>
      <w:r w:rsidRPr="00A87402">
        <w:rPr>
          <w:rFonts w:asciiTheme="minorHAnsi" w:hAnsiTheme="minorHAnsi" w:cstheme="minorHAnsi"/>
        </w:rPr>
        <w:t xml:space="preserve"> 62, 1844-1868.</w:t>
      </w:r>
    </w:p>
    <w:p w14:paraId="0C47053F"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Jenkins, R., 2012. </w:t>
      </w:r>
      <w:r w:rsidRPr="00A87402">
        <w:rPr>
          <w:rFonts w:asciiTheme="minorHAnsi" w:hAnsiTheme="minorHAnsi" w:cstheme="minorHAnsi"/>
          <w:i/>
        </w:rPr>
        <w:t>The governance &amp; financial management of endowed charitable foundations</w:t>
      </w:r>
      <w:r w:rsidRPr="00A87402">
        <w:rPr>
          <w:rFonts w:asciiTheme="minorHAnsi" w:hAnsiTheme="minorHAnsi" w:cstheme="minorHAnsi"/>
        </w:rPr>
        <w:t>(Association of Charitable Foundations, London).</w:t>
      </w:r>
    </w:p>
    <w:p w14:paraId="10A91E40"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lang w:val="da-DK"/>
        </w:rPr>
        <w:t xml:space="preserve">Lindset, Snorre, and Egil Matsen, 2018. </w:t>
      </w:r>
      <w:r w:rsidRPr="00A87402">
        <w:rPr>
          <w:rFonts w:asciiTheme="minorHAnsi" w:hAnsiTheme="minorHAnsi" w:cstheme="minorHAnsi"/>
        </w:rPr>
        <w:t xml:space="preserve">Institutional spending policies: implications for future asset values and spending, </w:t>
      </w:r>
      <w:r w:rsidRPr="00A87402">
        <w:rPr>
          <w:rFonts w:asciiTheme="minorHAnsi" w:hAnsiTheme="minorHAnsi" w:cstheme="minorHAnsi"/>
          <w:i/>
        </w:rPr>
        <w:t>Financial Markets and Portfolio Management</w:t>
      </w:r>
      <w:r w:rsidRPr="00A87402">
        <w:rPr>
          <w:rFonts w:asciiTheme="minorHAnsi" w:hAnsiTheme="minorHAnsi" w:cstheme="minorHAnsi"/>
        </w:rPr>
        <w:t xml:space="preserve"> 32, 53-76.</w:t>
      </w:r>
    </w:p>
    <w:p w14:paraId="1695F9EE"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Lo, Andrew W., Egor Matveyev, and Stefan Zeume, 2020. </w:t>
      </w:r>
      <w:r w:rsidRPr="00A87402">
        <w:rPr>
          <w:rFonts w:asciiTheme="minorHAnsi" w:hAnsiTheme="minorHAnsi" w:cstheme="minorHAnsi"/>
          <w:i/>
        </w:rPr>
        <w:t>The Risk, Reward, and Asset Allocation of Nonprofit Endowment Funds</w:t>
      </w:r>
      <w:r w:rsidRPr="00A87402">
        <w:rPr>
          <w:rFonts w:asciiTheme="minorHAnsi" w:hAnsiTheme="minorHAnsi" w:cstheme="minorHAnsi"/>
        </w:rPr>
        <w:t>(MIT, Cambridge, MA).</w:t>
      </w:r>
    </w:p>
    <w:p w14:paraId="3B70ACBA"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McQuillan, P., and B. Davies, 1975. Investment policies for foundations, </w:t>
      </w:r>
      <w:r w:rsidRPr="00A87402">
        <w:rPr>
          <w:rFonts w:asciiTheme="minorHAnsi" w:hAnsiTheme="minorHAnsi" w:cstheme="minorHAnsi"/>
          <w:i/>
        </w:rPr>
        <w:t>The Philanthropist</w:t>
      </w:r>
      <w:r w:rsidRPr="00A87402">
        <w:rPr>
          <w:rFonts w:asciiTheme="minorHAnsi" w:hAnsiTheme="minorHAnsi" w:cstheme="minorHAnsi"/>
        </w:rPr>
        <w:t xml:space="preserve"> 1, 3-14.</w:t>
      </w:r>
    </w:p>
    <w:p w14:paraId="2F1F195E"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Meckstroth, A., 1993. Private foundations and charitable trusts, 1989, </w:t>
      </w:r>
      <w:r w:rsidRPr="00A87402">
        <w:rPr>
          <w:rFonts w:asciiTheme="minorHAnsi" w:hAnsiTheme="minorHAnsi" w:cstheme="minorHAnsi"/>
          <w:i/>
        </w:rPr>
        <w:t>Statistics of Income Bulletin</w:t>
      </w:r>
      <w:r w:rsidRPr="00A87402">
        <w:rPr>
          <w:rFonts w:asciiTheme="minorHAnsi" w:hAnsiTheme="minorHAnsi" w:cstheme="minorHAnsi"/>
        </w:rPr>
        <w:t xml:space="preserve"> 12, 24-64.</w:t>
      </w:r>
    </w:p>
    <w:p w14:paraId="7FFDC9E8"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Merton, Robert C., 1993. </w:t>
      </w:r>
      <w:r w:rsidRPr="00A87402">
        <w:rPr>
          <w:rFonts w:asciiTheme="minorHAnsi" w:hAnsiTheme="minorHAnsi" w:cstheme="minorHAnsi"/>
          <w:i/>
        </w:rPr>
        <w:t>Optimal Investment Strategies for University Endowment Funds</w:t>
      </w:r>
      <w:r w:rsidRPr="00A87402">
        <w:rPr>
          <w:rFonts w:asciiTheme="minorHAnsi" w:hAnsiTheme="minorHAnsi" w:cstheme="minorHAnsi"/>
        </w:rPr>
        <w:t>(University of Chicago Press, Chicago, IL).</w:t>
      </w:r>
    </w:p>
    <w:p w14:paraId="67477433"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Pharoah, C., R. Jenkins, K. Goddard, and C. Walker, 2016. </w:t>
      </w:r>
      <w:r w:rsidRPr="00A87402">
        <w:rPr>
          <w:rFonts w:asciiTheme="minorHAnsi" w:hAnsiTheme="minorHAnsi" w:cstheme="minorHAnsi"/>
          <w:i/>
        </w:rPr>
        <w:t>Giving trends: Top 300 foundation grant-makers</w:t>
      </w:r>
      <w:r w:rsidRPr="00A87402">
        <w:rPr>
          <w:rFonts w:asciiTheme="minorHAnsi" w:hAnsiTheme="minorHAnsi" w:cstheme="minorHAnsi"/>
        </w:rPr>
        <w:t>(Association of Charitable Foundations, London).</w:t>
      </w:r>
    </w:p>
    <w:p w14:paraId="370345DD"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Prewitt, Kenneth, Mattei Dogan, Steven Heydemann, and Stefan Toepler, eds, 2006. </w:t>
      </w:r>
      <w:r w:rsidRPr="00A87402">
        <w:rPr>
          <w:rFonts w:asciiTheme="minorHAnsi" w:hAnsiTheme="minorHAnsi" w:cstheme="minorHAnsi"/>
          <w:i/>
        </w:rPr>
        <w:t>Journal</w:t>
      </w:r>
      <w:r w:rsidRPr="00A87402">
        <w:rPr>
          <w:rFonts w:asciiTheme="minorHAnsi" w:hAnsiTheme="minorHAnsi" w:cstheme="minorHAnsi"/>
        </w:rPr>
        <w:t>(Russell Sage Foundation, New York).</w:t>
      </w:r>
    </w:p>
    <w:p w14:paraId="6508576E"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Qu, Heng, 2021. Endowment for a rainy day? An empirical analysis of endowment spending by operating public charities, </w:t>
      </w:r>
      <w:r w:rsidRPr="00A87402">
        <w:rPr>
          <w:rFonts w:asciiTheme="minorHAnsi" w:hAnsiTheme="minorHAnsi" w:cstheme="minorHAnsi"/>
          <w:i/>
        </w:rPr>
        <w:t>Nonprofit Management and Leadership</w:t>
      </w:r>
      <w:r w:rsidRPr="00A87402">
        <w:rPr>
          <w:rFonts w:asciiTheme="minorHAnsi" w:hAnsiTheme="minorHAnsi" w:cstheme="minorHAnsi"/>
        </w:rPr>
        <w:t xml:space="preserve"> 31, 571-594.</w:t>
      </w:r>
    </w:p>
    <w:p w14:paraId="4B2A4CD1"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Rosen, Harvey S., and Alexander J. Sappington, 2019. The Impact of Endowment Shocks on Payouts, </w:t>
      </w:r>
      <w:r w:rsidRPr="00A87402">
        <w:rPr>
          <w:rFonts w:asciiTheme="minorHAnsi" w:hAnsiTheme="minorHAnsi" w:cstheme="minorHAnsi"/>
          <w:i/>
        </w:rPr>
        <w:t>The Journal of Higher Education</w:t>
      </w:r>
      <w:r w:rsidRPr="00A87402">
        <w:rPr>
          <w:rFonts w:asciiTheme="minorHAnsi" w:hAnsiTheme="minorHAnsi" w:cstheme="minorHAnsi"/>
        </w:rPr>
        <w:t xml:space="preserve"> 90, 690-716.</w:t>
      </w:r>
    </w:p>
    <w:p w14:paraId="7DE8F957"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Rosen, Harvey S., and Alexander J.W. Sappington, 2019. The Impact of Endowment Shocks on Payouts, </w:t>
      </w:r>
      <w:r w:rsidRPr="00A87402">
        <w:rPr>
          <w:rFonts w:asciiTheme="minorHAnsi" w:hAnsiTheme="minorHAnsi" w:cstheme="minorHAnsi"/>
          <w:i/>
        </w:rPr>
        <w:t>The Journal of Higher Education</w:t>
      </w:r>
      <w:r w:rsidRPr="00A87402">
        <w:rPr>
          <w:rFonts w:asciiTheme="minorHAnsi" w:hAnsiTheme="minorHAnsi" w:cstheme="minorHAnsi"/>
        </w:rPr>
        <w:t xml:space="preserve"> 90, 690-716.</w:t>
      </w:r>
    </w:p>
    <w:p w14:paraId="0738E150"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Salamon, Lester, 1992. Foundations as investment managers: The process., </w:t>
      </w:r>
      <w:r w:rsidRPr="00A87402">
        <w:rPr>
          <w:rFonts w:asciiTheme="minorHAnsi" w:hAnsiTheme="minorHAnsi" w:cstheme="minorHAnsi"/>
          <w:i/>
        </w:rPr>
        <w:t>Nonprofit Management and Leadership</w:t>
      </w:r>
      <w:r w:rsidRPr="00A87402">
        <w:rPr>
          <w:rFonts w:asciiTheme="minorHAnsi" w:hAnsiTheme="minorHAnsi" w:cstheme="minorHAnsi"/>
        </w:rPr>
        <w:t xml:space="preserve"> 3, 117-137.</w:t>
      </w:r>
    </w:p>
    <w:p w14:paraId="28607D64"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Salamon, Lester, 1993. Foundations as investment managers: The performance, </w:t>
      </w:r>
      <w:r w:rsidRPr="00A87402">
        <w:rPr>
          <w:rFonts w:asciiTheme="minorHAnsi" w:hAnsiTheme="minorHAnsi" w:cstheme="minorHAnsi"/>
          <w:i/>
        </w:rPr>
        <w:t>Nonprofit Management and Leadership</w:t>
      </w:r>
      <w:r w:rsidRPr="00A87402">
        <w:rPr>
          <w:rFonts w:asciiTheme="minorHAnsi" w:hAnsiTheme="minorHAnsi" w:cstheme="minorHAnsi"/>
        </w:rPr>
        <w:t xml:space="preserve"> 3, 239-253.</w:t>
      </w:r>
    </w:p>
    <w:p w14:paraId="54DA9C97"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Schmalbeck, R., 2004. Reconsidering private foundation investment limitations, </w:t>
      </w:r>
      <w:r w:rsidRPr="00A87402">
        <w:rPr>
          <w:rFonts w:asciiTheme="minorHAnsi" w:hAnsiTheme="minorHAnsi" w:cstheme="minorHAnsi"/>
          <w:i/>
        </w:rPr>
        <w:t>Tax Law Review</w:t>
      </w:r>
      <w:r w:rsidRPr="00A87402">
        <w:rPr>
          <w:rFonts w:asciiTheme="minorHAnsi" w:hAnsiTheme="minorHAnsi" w:cstheme="minorHAnsi"/>
        </w:rPr>
        <w:t xml:space="preserve"> 58, 59-110.</w:t>
      </w:r>
    </w:p>
    <w:p w14:paraId="22A6FB78"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Sedlacek, V. O., and W. F. Jarvis, 2010. </w:t>
      </w:r>
      <w:r w:rsidRPr="00A87402">
        <w:rPr>
          <w:rFonts w:asciiTheme="minorHAnsi" w:hAnsiTheme="minorHAnsi" w:cstheme="minorHAnsi"/>
          <w:i/>
        </w:rPr>
        <w:t>Endowment spending: Building a stronger policy framework</w:t>
      </w:r>
      <w:r w:rsidRPr="00A87402">
        <w:rPr>
          <w:rFonts w:asciiTheme="minorHAnsi" w:hAnsiTheme="minorHAnsi" w:cstheme="minorHAnsi"/>
        </w:rPr>
        <w:t>(Commonfund Institute, Wilton, CT).</w:t>
      </w:r>
    </w:p>
    <w:p w14:paraId="075915ED"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Tobin, James, 1974. What is Permanent Endowment Income?, </w:t>
      </w:r>
      <w:r w:rsidRPr="00A87402">
        <w:rPr>
          <w:rFonts w:asciiTheme="minorHAnsi" w:hAnsiTheme="minorHAnsi" w:cstheme="minorHAnsi"/>
          <w:i/>
        </w:rPr>
        <w:t>American Economic Review</w:t>
      </w:r>
      <w:r w:rsidRPr="00A87402">
        <w:rPr>
          <w:rFonts w:asciiTheme="minorHAnsi" w:hAnsiTheme="minorHAnsi" w:cstheme="minorHAnsi"/>
        </w:rPr>
        <w:t xml:space="preserve"> 64, 427-432.</w:t>
      </w:r>
    </w:p>
    <w:p w14:paraId="56520772"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Toepler, Stefan, 2004. Ending Payout as We Know It: A Conceptual and Comparative Perspective on the Payout Requirement for Foundations, </w:t>
      </w:r>
      <w:r w:rsidRPr="00A87402">
        <w:rPr>
          <w:rFonts w:asciiTheme="minorHAnsi" w:hAnsiTheme="minorHAnsi" w:cstheme="minorHAnsi"/>
          <w:i/>
        </w:rPr>
        <w:t>Nonprofit and Voluntary Sector Quarterly</w:t>
      </w:r>
      <w:r w:rsidRPr="00A87402">
        <w:rPr>
          <w:rFonts w:asciiTheme="minorHAnsi" w:hAnsiTheme="minorHAnsi" w:cstheme="minorHAnsi"/>
        </w:rPr>
        <w:t xml:space="preserve"> 33, 729-738.</w:t>
      </w:r>
    </w:p>
    <w:p w14:paraId="2F6722C4"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Traynor, T, and C Walker, 2015. </w:t>
      </w:r>
      <w:r w:rsidRPr="00A87402">
        <w:rPr>
          <w:rFonts w:asciiTheme="minorHAnsi" w:hAnsiTheme="minorHAnsi" w:cstheme="minorHAnsi"/>
          <w:i/>
        </w:rPr>
        <w:t>UK grant-making trusts and foundations</w:t>
      </w:r>
      <w:r w:rsidRPr="00A87402">
        <w:rPr>
          <w:rFonts w:asciiTheme="minorHAnsi" w:hAnsiTheme="minorHAnsi" w:cstheme="minorHAnsi"/>
        </w:rPr>
        <w:t>(Directory of Social Change, London).</w:t>
      </w:r>
    </w:p>
    <w:p w14:paraId="75767B1E"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Wijkström, Filip, 2007. </w:t>
      </w:r>
      <w:r w:rsidRPr="00A87402">
        <w:rPr>
          <w:rFonts w:asciiTheme="minorHAnsi" w:hAnsiTheme="minorHAnsi" w:cstheme="minorHAnsi"/>
          <w:i/>
        </w:rPr>
        <w:t>Sweden</w:t>
      </w:r>
      <w:r w:rsidRPr="00A87402">
        <w:rPr>
          <w:rFonts w:asciiTheme="minorHAnsi" w:hAnsiTheme="minorHAnsi" w:cstheme="minorHAnsi"/>
        </w:rPr>
        <w:t>(Routledge, London).</w:t>
      </w:r>
    </w:p>
    <w:p w14:paraId="02DC9260"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Wijkström, Filip, and Stefan Einarsson, 2004. </w:t>
      </w:r>
      <w:r w:rsidRPr="00A87402">
        <w:rPr>
          <w:rFonts w:asciiTheme="minorHAnsi" w:hAnsiTheme="minorHAnsi" w:cstheme="minorHAnsi"/>
          <w:i/>
        </w:rPr>
        <w:t>Foundations in Sweden: their scope, roles and visions</w:t>
      </w:r>
      <w:r w:rsidRPr="00A87402">
        <w:rPr>
          <w:rFonts w:asciiTheme="minorHAnsi" w:hAnsiTheme="minorHAnsi" w:cstheme="minorHAnsi"/>
        </w:rPr>
        <w:t>(Ekonomiska forskningsinstitutet vid Handelshögskolan, Stockholm).</w:t>
      </w:r>
    </w:p>
    <w:p w14:paraId="7C6D828A"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Wijkström, Filip, and Stefan Einarsson, 2018. Comparing Swedish Foundations: A Carefully Negotiated Space of Existence’ </w:t>
      </w:r>
      <w:r w:rsidRPr="00A87402">
        <w:rPr>
          <w:rFonts w:asciiTheme="minorHAnsi" w:hAnsiTheme="minorHAnsi" w:cstheme="minorHAnsi"/>
          <w:i/>
        </w:rPr>
        <w:t>American Behavioral Scientist</w:t>
      </w:r>
      <w:r w:rsidRPr="00A87402">
        <w:rPr>
          <w:rFonts w:asciiTheme="minorHAnsi" w:hAnsiTheme="minorHAnsi" w:cstheme="minorHAnsi"/>
        </w:rPr>
        <w:t>.</w:t>
      </w:r>
    </w:p>
    <w:p w14:paraId="2188AD0C"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lastRenderedPageBreak/>
        <w:t xml:space="preserve">Woglom, Geoffrey, 2003. Endowment Spending Rates, Intergenerational Equity and the Sources of Capital Gains, </w:t>
      </w:r>
      <w:r w:rsidRPr="00A87402">
        <w:rPr>
          <w:rFonts w:asciiTheme="minorHAnsi" w:hAnsiTheme="minorHAnsi" w:cstheme="minorHAnsi"/>
          <w:i/>
        </w:rPr>
        <w:t>Economics of Education Review</w:t>
      </w:r>
      <w:r w:rsidRPr="00A87402">
        <w:rPr>
          <w:rFonts w:asciiTheme="minorHAnsi" w:hAnsiTheme="minorHAnsi" w:cstheme="minorHAnsi"/>
        </w:rPr>
        <w:t xml:space="preserve"> 22, 591-601.</w:t>
      </w:r>
    </w:p>
    <w:p w14:paraId="46C4B336" w14:textId="77777777" w:rsidR="00D11418" w:rsidRPr="00A87402" w:rsidRDefault="00D11418" w:rsidP="00A87402">
      <w:pPr>
        <w:pStyle w:val="EndNoteBibliography"/>
        <w:spacing w:after="0"/>
        <w:ind w:left="720" w:hanging="720"/>
        <w:rPr>
          <w:rFonts w:asciiTheme="minorHAnsi" w:hAnsiTheme="minorHAnsi" w:cstheme="minorHAnsi"/>
        </w:rPr>
      </w:pPr>
      <w:r w:rsidRPr="00A87402">
        <w:rPr>
          <w:rFonts w:asciiTheme="minorHAnsi" w:hAnsiTheme="minorHAnsi" w:cstheme="minorHAnsi"/>
        </w:rPr>
        <w:t xml:space="preserve">Yoder, Timothy R., Noel D. Addy, and Brian P. McAllister, 2011. Tax motivated increases in qualifying distributions by private foundations, </w:t>
      </w:r>
      <w:r w:rsidRPr="00A87402">
        <w:rPr>
          <w:rFonts w:asciiTheme="minorHAnsi" w:hAnsiTheme="minorHAnsi" w:cstheme="minorHAnsi"/>
          <w:i/>
        </w:rPr>
        <w:t>Journal of the American Taxation Association</w:t>
      </w:r>
      <w:r w:rsidRPr="00A87402">
        <w:rPr>
          <w:rFonts w:asciiTheme="minorHAnsi" w:hAnsiTheme="minorHAnsi" w:cstheme="minorHAnsi"/>
        </w:rPr>
        <w:t xml:space="preserve"> 33, 79-108.</w:t>
      </w:r>
    </w:p>
    <w:p w14:paraId="54AFACD0" w14:textId="77777777" w:rsidR="00D11418" w:rsidRPr="00A87402" w:rsidRDefault="00D11418" w:rsidP="00A87402">
      <w:pPr>
        <w:pStyle w:val="EndNoteBibliography"/>
        <w:ind w:left="720" w:hanging="720"/>
        <w:rPr>
          <w:rFonts w:asciiTheme="minorHAnsi" w:hAnsiTheme="minorHAnsi" w:cstheme="minorHAnsi"/>
        </w:rPr>
      </w:pPr>
      <w:r w:rsidRPr="00A87402">
        <w:rPr>
          <w:rFonts w:asciiTheme="minorHAnsi" w:hAnsiTheme="minorHAnsi" w:cstheme="minorHAnsi"/>
        </w:rPr>
        <w:t xml:space="preserve">Yoder, Timothy R., and Brian P.  McAllister, 2012. Do Private Foundations Increase Current Distributions to Qualify for a 50 Percent Tax Rate Reduction?, </w:t>
      </w:r>
      <w:r w:rsidRPr="00A87402">
        <w:rPr>
          <w:rFonts w:asciiTheme="minorHAnsi" w:hAnsiTheme="minorHAnsi" w:cstheme="minorHAnsi"/>
          <w:i/>
        </w:rPr>
        <w:t>The Journal of the American Taxation Association</w:t>
      </w:r>
      <w:r w:rsidRPr="00A87402">
        <w:rPr>
          <w:rFonts w:asciiTheme="minorHAnsi" w:hAnsiTheme="minorHAnsi" w:cstheme="minorHAnsi"/>
        </w:rPr>
        <w:t xml:space="preserve"> 34, 45–66.</w:t>
      </w:r>
    </w:p>
    <w:p w14:paraId="3AEC67D4" w14:textId="6228DCE8" w:rsidR="004B36CA" w:rsidRPr="00A87402" w:rsidRDefault="004B36CA" w:rsidP="00A87402">
      <w:pPr>
        <w:rPr>
          <w:rFonts w:cstheme="minorHAnsi"/>
          <w:lang w:val="en-US"/>
        </w:rPr>
      </w:pPr>
      <w:r w:rsidRPr="00A87402">
        <w:rPr>
          <w:rFonts w:cstheme="minorHAnsi"/>
          <w:lang w:val="en-US"/>
        </w:rPr>
        <w:fldChar w:fldCharType="end"/>
      </w:r>
    </w:p>
    <w:sectPr w:rsidR="004B36CA" w:rsidRPr="00A87402">
      <w:footerReference w:type="default" r:id="rId2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xim Bouev" w:date="2022-09-14T15:25:00Z" w:initials="MB">
    <w:p w14:paraId="785AC300" w14:textId="57234BD1" w:rsidR="00CA1D61" w:rsidRPr="005F0E35" w:rsidRDefault="00CA1D61">
      <w:pPr>
        <w:pStyle w:val="CommentText"/>
        <w:rPr>
          <w:lang w:val="en-US"/>
        </w:rPr>
      </w:pPr>
      <w:r>
        <w:rPr>
          <w:rStyle w:val="CommentReference"/>
        </w:rPr>
        <w:annotationRef/>
      </w:r>
      <w:r w:rsidRPr="001B1BCF">
        <w:rPr>
          <w:lang w:val="en-GB"/>
        </w:rPr>
        <w:t>Added</w:t>
      </w:r>
      <w:r>
        <w:rPr>
          <w:lang w:val="en-US"/>
        </w:rPr>
        <w:t>: % of TA</w:t>
      </w:r>
    </w:p>
  </w:comment>
  <w:comment w:id="1" w:author="2_" w:date="2022-09-13T19:07:00Z" w:initials="C">
    <w:p w14:paraId="5FDFDA70" w14:textId="29CBE35D" w:rsidR="00CA1D61" w:rsidRPr="004173DA" w:rsidRDefault="00CA1D61">
      <w:pPr>
        <w:pStyle w:val="CommentText"/>
        <w:rPr>
          <w:lang w:val="en-US"/>
        </w:rPr>
      </w:pPr>
      <w:r>
        <w:rPr>
          <w:rStyle w:val="CommentReference"/>
        </w:rPr>
        <w:annotationRef/>
      </w:r>
      <w:r>
        <w:rPr>
          <w:noProof/>
          <w:lang w:val="en-US"/>
        </w:rPr>
        <w:t>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5AC300" w15:done="0"/>
  <w15:commentEx w15:paraId="5FDFDA7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5AC300" w16cid:durableId="28205902"/>
  <w16cid:commentId w16cid:paraId="5FDFDA70" w16cid:durableId="282059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DD6C" w14:textId="77777777" w:rsidR="000B0B8B" w:rsidRDefault="000B0B8B" w:rsidP="00BE4F6E">
      <w:pPr>
        <w:spacing w:after="0" w:line="240" w:lineRule="auto"/>
      </w:pPr>
      <w:r>
        <w:separator/>
      </w:r>
    </w:p>
  </w:endnote>
  <w:endnote w:type="continuationSeparator" w:id="0">
    <w:p w14:paraId="183C759D" w14:textId="77777777" w:rsidR="000B0B8B" w:rsidRDefault="000B0B8B" w:rsidP="00BE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259198"/>
      <w:docPartObj>
        <w:docPartGallery w:val="Page Numbers (Bottom of Page)"/>
        <w:docPartUnique/>
      </w:docPartObj>
    </w:sdtPr>
    <w:sdtContent>
      <w:p w14:paraId="7B4E99E9" w14:textId="685B5721" w:rsidR="00CA1D61" w:rsidRDefault="00CA1D61">
        <w:pPr>
          <w:pStyle w:val="Footer"/>
          <w:jc w:val="center"/>
        </w:pPr>
        <w:r>
          <w:fldChar w:fldCharType="begin"/>
        </w:r>
        <w:r>
          <w:instrText>PAGE   \* MERGEFORMAT</w:instrText>
        </w:r>
        <w:r>
          <w:fldChar w:fldCharType="separate"/>
        </w:r>
        <w:r w:rsidR="00C24369">
          <w:rPr>
            <w:noProof/>
          </w:rPr>
          <w:t>20</w:t>
        </w:r>
        <w:r>
          <w:fldChar w:fldCharType="end"/>
        </w:r>
      </w:p>
    </w:sdtContent>
  </w:sdt>
  <w:p w14:paraId="11737416" w14:textId="77777777" w:rsidR="00CA1D61" w:rsidRDefault="00CA1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DB31" w14:textId="77777777" w:rsidR="000B0B8B" w:rsidRDefault="000B0B8B" w:rsidP="00BE4F6E">
      <w:pPr>
        <w:spacing w:after="0" w:line="240" w:lineRule="auto"/>
      </w:pPr>
      <w:r>
        <w:separator/>
      </w:r>
    </w:p>
  </w:footnote>
  <w:footnote w:type="continuationSeparator" w:id="0">
    <w:p w14:paraId="1F305D11" w14:textId="77777777" w:rsidR="000B0B8B" w:rsidRDefault="000B0B8B" w:rsidP="00BE4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E2E"/>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02C1226"/>
    <w:multiLevelType w:val="hybridMultilevel"/>
    <w:tmpl w:val="C0D8ADAE"/>
    <w:lvl w:ilvl="0" w:tplc="FD6CB2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F6248"/>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387CC8"/>
    <w:multiLevelType w:val="hybridMultilevel"/>
    <w:tmpl w:val="D42A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513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08796A"/>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384BDE"/>
    <w:multiLevelType w:val="hybridMultilevel"/>
    <w:tmpl w:val="8D34A834"/>
    <w:lvl w:ilvl="0" w:tplc="6FE62B62">
      <w:start w:val="1"/>
      <w:numFmt w:val="bullet"/>
      <w:lvlText w:val="•"/>
      <w:lvlJc w:val="left"/>
      <w:pPr>
        <w:tabs>
          <w:tab w:val="num" w:pos="720"/>
        </w:tabs>
        <w:ind w:left="720" w:hanging="360"/>
      </w:pPr>
      <w:rPr>
        <w:rFonts w:ascii="Arial" w:hAnsi="Arial" w:hint="default"/>
      </w:rPr>
    </w:lvl>
    <w:lvl w:ilvl="1" w:tplc="C53E76B4" w:tentative="1">
      <w:start w:val="1"/>
      <w:numFmt w:val="bullet"/>
      <w:lvlText w:val="•"/>
      <w:lvlJc w:val="left"/>
      <w:pPr>
        <w:tabs>
          <w:tab w:val="num" w:pos="1440"/>
        </w:tabs>
        <w:ind w:left="1440" w:hanging="360"/>
      </w:pPr>
      <w:rPr>
        <w:rFonts w:ascii="Arial" w:hAnsi="Arial" w:hint="default"/>
      </w:rPr>
    </w:lvl>
    <w:lvl w:ilvl="2" w:tplc="3EB8980E" w:tentative="1">
      <w:start w:val="1"/>
      <w:numFmt w:val="bullet"/>
      <w:lvlText w:val="•"/>
      <w:lvlJc w:val="left"/>
      <w:pPr>
        <w:tabs>
          <w:tab w:val="num" w:pos="2160"/>
        </w:tabs>
        <w:ind w:left="2160" w:hanging="360"/>
      </w:pPr>
      <w:rPr>
        <w:rFonts w:ascii="Arial" w:hAnsi="Arial" w:hint="default"/>
      </w:rPr>
    </w:lvl>
    <w:lvl w:ilvl="3" w:tplc="D1BA5E7C" w:tentative="1">
      <w:start w:val="1"/>
      <w:numFmt w:val="bullet"/>
      <w:lvlText w:val="•"/>
      <w:lvlJc w:val="left"/>
      <w:pPr>
        <w:tabs>
          <w:tab w:val="num" w:pos="2880"/>
        </w:tabs>
        <w:ind w:left="2880" w:hanging="360"/>
      </w:pPr>
      <w:rPr>
        <w:rFonts w:ascii="Arial" w:hAnsi="Arial" w:hint="default"/>
      </w:rPr>
    </w:lvl>
    <w:lvl w:ilvl="4" w:tplc="43B4BEC8" w:tentative="1">
      <w:start w:val="1"/>
      <w:numFmt w:val="bullet"/>
      <w:lvlText w:val="•"/>
      <w:lvlJc w:val="left"/>
      <w:pPr>
        <w:tabs>
          <w:tab w:val="num" w:pos="3600"/>
        </w:tabs>
        <w:ind w:left="3600" w:hanging="360"/>
      </w:pPr>
      <w:rPr>
        <w:rFonts w:ascii="Arial" w:hAnsi="Arial" w:hint="default"/>
      </w:rPr>
    </w:lvl>
    <w:lvl w:ilvl="5" w:tplc="6E9A9786" w:tentative="1">
      <w:start w:val="1"/>
      <w:numFmt w:val="bullet"/>
      <w:lvlText w:val="•"/>
      <w:lvlJc w:val="left"/>
      <w:pPr>
        <w:tabs>
          <w:tab w:val="num" w:pos="4320"/>
        </w:tabs>
        <w:ind w:left="4320" w:hanging="360"/>
      </w:pPr>
      <w:rPr>
        <w:rFonts w:ascii="Arial" w:hAnsi="Arial" w:hint="default"/>
      </w:rPr>
    </w:lvl>
    <w:lvl w:ilvl="6" w:tplc="7C22ACFA" w:tentative="1">
      <w:start w:val="1"/>
      <w:numFmt w:val="bullet"/>
      <w:lvlText w:val="•"/>
      <w:lvlJc w:val="left"/>
      <w:pPr>
        <w:tabs>
          <w:tab w:val="num" w:pos="5040"/>
        </w:tabs>
        <w:ind w:left="5040" w:hanging="360"/>
      </w:pPr>
      <w:rPr>
        <w:rFonts w:ascii="Arial" w:hAnsi="Arial" w:hint="default"/>
      </w:rPr>
    </w:lvl>
    <w:lvl w:ilvl="7" w:tplc="689C8E12" w:tentative="1">
      <w:start w:val="1"/>
      <w:numFmt w:val="bullet"/>
      <w:lvlText w:val="•"/>
      <w:lvlJc w:val="left"/>
      <w:pPr>
        <w:tabs>
          <w:tab w:val="num" w:pos="5760"/>
        </w:tabs>
        <w:ind w:left="5760" w:hanging="360"/>
      </w:pPr>
      <w:rPr>
        <w:rFonts w:ascii="Arial" w:hAnsi="Arial" w:hint="default"/>
      </w:rPr>
    </w:lvl>
    <w:lvl w:ilvl="8" w:tplc="F08E33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87152A"/>
    <w:multiLevelType w:val="hybridMultilevel"/>
    <w:tmpl w:val="25849A4C"/>
    <w:lvl w:ilvl="0" w:tplc="F5044C0E">
      <w:start w:val="1"/>
      <w:numFmt w:val="bullet"/>
      <w:lvlText w:val="•"/>
      <w:lvlJc w:val="left"/>
      <w:pPr>
        <w:tabs>
          <w:tab w:val="num" w:pos="720"/>
        </w:tabs>
        <w:ind w:left="720" w:hanging="360"/>
      </w:pPr>
      <w:rPr>
        <w:rFonts w:ascii="Arial" w:hAnsi="Arial" w:hint="default"/>
      </w:rPr>
    </w:lvl>
    <w:lvl w:ilvl="1" w:tplc="12FCB81C" w:tentative="1">
      <w:start w:val="1"/>
      <w:numFmt w:val="bullet"/>
      <w:lvlText w:val="•"/>
      <w:lvlJc w:val="left"/>
      <w:pPr>
        <w:tabs>
          <w:tab w:val="num" w:pos="1440"/>
        </w:tabs>
        <w:ind w:left="1440" w:hanging="360"/>
      </w:pPr>
      <w:rPr>
        <w:rFonts w:ascii="Arial" w:hAnsi="Arial" w:hint="default"/>
      </w:rPr>
    </w:lvl>
    <w:lvl w:ilvl="2" w:tplc="9D4AA95C" w:tentative="1">
      <w:start w:val="1"/>
      <w:numFmt w:val="bullet"/>
      <w:lvlText w:val="•"/>
      <w:lvlJc w:val="left"/>
      <w:pPr>
        <w:tabs>
          <w:tab w:val="num" w:pos="2160"/>
        </w:tabs>
        <w:ind w:left="2160" w:hanging="360"/>
      </w:pPr>
      <w:rPr>
        <w:rFonts w:ascii="Arial" w:hAnsi="Arial" w:hint="default"/>
      </w:rPr>
    </w:lvl>
    <w:lvl w:ilvl="3" w:tplc="A0E60B9E" w:tentative="1">
      <w:start w:val="1"/>
      <w:numFmt w:val="bullet"/>
      <w:lvlText w:val="•"/>
      <w:lvlJc w:val="left"/>
      <w:pPr>
        <w:tabs>
          <w:tab w:val="num" w:pos="2880"/>
        </w:tabs>
        <w:ind w:left="2880" w:hanging="360"/>
      </w:pPr>
      <w:rPr>
        <w:rFonts w:ascii="Arial" w:hAnsi="Arial" w:hint="default"/>
      </w:rPr>
    </w:lvl>
    <w:lvl w:ilvl="4" w:tplc="F3EC4C26" w:tentative="1">
      <w:start w:val="1"/>
      <w:numFmt w:val="bullet"/>
      <w:lvlText w:val="•"/>
      <w:lvlJc w:val="left"/>
      <w:pPr>
        <w:tabs>
          <w:tab w:val="num" w:pos="3600"/>
        </w:tabs>
        <w:ind w:left="3600" w:hanging="360"/>
      </w:pPr>
      <w:rPr>
        <w:rFonts w:ascii="Arial" w:hAnsi="Arial" w:hint="default"/>
      </w:rPr>
    </w:lvl>
    <w:lvl w:ilvl="5" w:tplc="9E50EA4E" w:tentative="1">
      <w:start w:val="1"/>
      <w:numFmt w:val="bullet"/>
      <w:lvlText w:val="•"/>
      <w:lvlJc w:val="left"/>
      <w:pPr>
        <w:tabs>
          <w:tab w:val="num" w:pos="4320"/>
        </w:tabs>
        <w:ind w:left="4320" w:hanging="360"/>
      </w:pPr>
      <w:rPr>
        <w:rFonts w:ascii="Arial" w:hAnsi="Arial" w:hint="default"/>
      </w:rPr>
    </w:lvl>
    <w:lvl w:ilvl="6" w:tplc="2F46E996" w:tentative="1">
      <w:start w:val="1"/>
      <w:numFmt w:val="bullet"/>
      <w:lvlText w:val="•"/>
      <w:lvlJc w:val="left"/>
      <w:pPr>
        <w:tabs>
          <w:tab w:val="num" w:pos="5040"/>
        </w:tabs>
        <w:ind w:left="5040" w:hanging="360"/>
      </w:pPr>
      <w:rPr>
        <w:rFonts w:ascii="Arial" w:hAnsi="Arial" w:hint="default"/>
      </w:rPr>
    </w:lvl>
    <w:lvl w:ilvl="7" w:tplc="A0648378" w:tentative="1">
      <w:start w:val="1"/>
      <w:numFmt w:val="bullet"/>
      <w:lvlText w:val="•"/>
      <w:lvlJc w:val="left"/>
      <w:pPr>
        <w:tabs>
          <w:tab w:val="num" w:pos="5760"/>
        </w:tabs>
        <w:ind w:left="5760" w:hanging="360"/>
      </w:pPr>
      <w:rPr>
        <w:rFonts w:ascii="Arial" w:hAnsi="Arial" w:hint="default"/>
      </w:rPr>
    </w:lvl>
    <w:lvl w:ilvl="8" w:tplc="FED00D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B93EEB"/>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3D71D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7C90181"/>
    <w:multiLevelType w:val="hybridMultilevel"/>
    <w:tmpl w:val="996EB8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F304C"/>
    <w:multiLevelType w:val="hybridMultilevel"/>
    <w:tmpl w:val="08C4A2C8"/>
    <w:lvl w:ilvl="0" w:tplc="4CA264A0">
      <w:start w:val="1"/>
      <w:numFmt w:val="bullet"/>
      <w:lvlText w:val="•"/>
      <w:lvlJc w:val="left"/>
      <w:pPr>
        <w:tabs>
          <w:tab w:val="num" w:pos="720"/>
        </w:tabs>
        <w:ind w:left="720" w:hanging="360"/>
      </w:pPr>
      <w:rPr>
        <w:rFonts w:ascii="Arial" w:hAnsi="Arial" w:hint="default"/>
      </w:rPr>
    </w:lvl>
    <w:lvl w:ilvl="1" w:tplc="B15A418C" w:tentative="1">
      <w:start w:val="1"/>
      <w:numFmt w:val="bullet"/>
      <w:lvlText w:val="•"/>
      <w:lvlJc w:val="left"/>
      <w:pPr>
        <w:tabs>
          <w:tab w:val="num" w:pos="1440"/>
        </w:tabs>
        <w:ind w:left="1440" w:hanging="360"/>
      </w:pPr>
      <w:rPr>
        <w:rFonts w:ascii="Arial" w:hAnsi="Arial" w:hint="default"/>
      </w:rPr>
    </w:lvl>
    <w:lvl w:ilvl="2" w:tplc="00948A0A" w:tentative="1">
      <w:start w:val="1"/>
      <w:numFmt w:val="bullet"/>
      <w:lvlText w:val="•"/>
      <w:lvlJc w:val="left"/>
      <w:pPr>
        <w:tabs>
          <w:tab w:val="num" w:pos="2160"/>
        </w:tabs>
        <w:ind w:left="2160" w:hanging="360"/>
      </w:pPr>
      <w:rPr>
        <w:rFonts w:ascii="Arial" w:hAnsi="Arial" w:hint="default"/>
      </w:rPr>
    </w:lvl>
    <w:lvl w:ilvl="3" w:tplc="0A04BFB2" w:tentative="1">
      <w:start w:val="1"/>
      <w:numFmt w:val="bullet"/>
      <w:lvlText w:val="•"/>
      <w:lvlJc w:val="left"/>
      <w:pPr>
        <w:tabs>
          <w:tab w:val="num" w:pos="2880"/>
        </w:tabs>
        <w:ind w:left="2880" w:hanging="360"/>
      </w:pPr>
      <w:rPr>
        <w:rFonts w:ascii="Arial" w:hAnsi="Arial" w:hint="default"/>
      </w:rPr>
    </w:lvl>
    <w:lvl w:ilvl="4" w:tplc="81A075A4" w:tentative="1">
      <w:start w:val="1"/>
      <w:numFmt w:val="bullet"/>
      <w:lvlText w:val="•"/>
      <w:lvlJc w:val="left"/>
      <w:pPr>
        <w:tabs>
          <w:tab w:val="num" w:pos="3600"/>
        </w:tabs>
        <w:ind w:left="3600" w:hanging="360"/>
      </w:pPr>
      <w:rPr>
        <w:rFonts w:ascii="Arial" w:hAnsi="Arial" w:hint="default"/>
      </w:rPr>
    </w:lvl>
    <w:lvl w:ilvl="5" w:tplc="8908A398" w:tentative="1">
      <w:start w:val="1"/>
      <w:numFmt w:val="bullet"/>
      <w:lvlText w:val="•"/>
      <w:lvlJc w:val="left"/>
      <w:pPr>
        <w:tabs>
          <w:tab w:val="num" w:pos="4320"/>
        </w:tabs>
        <w:ind w:left="4320" w:hanging="360"/>
      </w:pPr>
      <w:rPr>
        <w:rFonts w:ascii="Arial" w:hAnsi="Arial" w:hint="default"/>
      </w:rPr>
    </w:lvl>
    <w:lvl w:ilvl="6" w:tplc="680856E8" w:tentative="1">
      <w:start w:val="1"/>
      <w:numFmt w:val="bullet"/>
      <w:lvlText w:val="•"/>
      <w:lvlJc w:val="left"/>
      <w:pPr>
        <w:tabs>
          <w:tab w:val="num" w:pos="5040"/>
        </w:tabs>
        <w:ind w:left="5040" w:hanging="360"/>
      </w:pPr>
      <w:rPr>
        <w:rFonts w:ascii="Arial" w:hAnsi="Arial" w:hint="default"/>
      </w:rPr>
    </w:lvl>
    <w:lvl w:ilvl="7" w:tplc="86CEFFF4" w:tentative="1">
      <w:start w:val="1"/>
      <w:numFmt w:val="bullet"/>
      <w:lvlText w:val="•"/>
      <w:lvlJc w:val="left"/>
      <w:pPr>
        <w:tabs>
          <w:tab w:val="num" w:pos="5760"/>
        </w:tabs>
        <w:ind w:left="5760" w:hanging="360"/>
      </w:pPr>
      <w:rPr>
        <w:rFonts w:ascii="Arial" w:hAnsi="Arial" w:hint="default"/>
      </w:rPr>
    </w:lvl>
    <w:lvl w:ilvl="8" w:tplc="BC2692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DC33C5"/>
    <w:multiLevelType w:val="hybridMultilevel"/>
    <w:tmpl w:val="B2945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A11ADA"/>
    <w:multiLevelType w:val="hybridMultilevel"/>
    <w:tmpl w:val="C8341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1527B5"/>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8B92DC7"/>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5071E5"/>
    <w:multiLevelType w:val="multilevel"/>
    <w:tmpl w:val="585C57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38772900">
    <w:abstractNumId w:val="15"/>
  </w:num>
  <w:num w:numId="2" w16cid:durableId="1393306624">
    <w:abstractNumId w:val="16"/>
  </w:num>
  <w:num w:numId="3" w16cid:durableId="880366249">
    <w:abstractNumId w:val="0"/>
  </w:num>
  <w:num w:numId="4" w16cid:durableId="1049107219">
    <w:abstractNumId w:val="2"/>
  </w:num>
  <w:num w:numId="5" w16cid:durableId="97525126">
    <w:abstractNumId w:val="5"/>
  </w:num>
  <w:num w:numId="6" w16cid:durableId="1426342159">
    <w:abstractNumId w:val="11"/>
  </w:num>
  <w:num w:numId="7" w16cid:durableId="132796029">
    <w:abstractNumId w:val="6"/>
  </w:num>
  <w:num w:numId="8" w16cid:durableId="932201877">
    <w:abstractNumId w:val="7"/>
  </w:num>
  <w:num w:numId="9" w16cid:durableId="850411210">
    <w:abstractNumId w:val="14"/>
  </w:num>
  <w:num w:numId="10" w16cid:durableId="93865446">
    <w:abstractNumId w:val="4"/>
  </w:num>
  <w:num w:numId="11" w16cid:durableId="2142721570">
    <w:abstractNumId w:val="9"/>
  </w:num>
  <w:num w:numId="12" w16cid:durableId="1070078392">
    <w:abstractNumId w:val="12"/>
  </w:num>
  <w:num w:numId="13" w16cid:durableId="654839700">
    <w:abstractNumId w:val="13"/>
  </w:num>
  <w:num w:numId="14" w16cid:durableId="48456934">
    <w:abstractNumId w:val="8"/>
  </w:num>
  <w:num w:numId="15" w16cid:durableId="2020499046">
    <w:abstractNumId w:val="10"/>
  </w:num>
  <w:num w:numId="16" w16cid:durableId="1427847685">
    <w:abstractNumId w:val="1"/>
  </w:num>
  <w:num w:numId="17" w16cid:durableId="16512122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m Bouev">
    <w15:presenceInfo w15:providerId="None" w15:userId="Maxim Bouev"/>
  </w15:person>
  <w15:person w15:author="2_">
    <w15:presenceInfo w15:providerId="Windows Live" w15:userId="500184fa44b47c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DQyMTIzMDQzMDBX0lEKTi0uzszPAykwrAUA74WMkywAAAA="/>
    <w:docVar w:name="EN.InstantFormat" w:val="&lt;ENInstantFormat&gt;&lt;Enabled&gt;1&lt;/Enabled&gt;&lt;ScanUnformatted&gt;1&lt;/ScanUnformatted&gt;&lt;ScanChanges&gt;1&lt;/ScanChanges&gt;&lt;Suspended&gt;1&lt;/Suspended&gt;&lt;/ENInstantFormat&gt;"/>
    <w:docVar w:name="EN.Layout" w:val="&lt;ENLayout&gt;&lt;Style&gt;Financial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z25tw9dwssxaeasv9psxscf9dwxper0p50&quot;&gt;Endowments_Library&lt;record-ids&gt;&lt;item&gt;789&lt;/item&gt;&lt;item&gt;934&lt;/item&gt;&lt;item&gt;936&lt;/item&gt;&lt;item&gt;942&lt;/item&gt;&lt;item&gt;944&lt;/item&gt;&lt;item&gt;949&lt;/item&gt;&lt;item&gt;957&lt;/item&gt;&lt;item&gt;958&lt;/item&gt;&lt;item&gt;959&lt;/item&gt;&lt;item&gt;962&lt;/item&gt;&lt;item&gt;964&lt;/item&gt;&lt;item&gt;996&lt;/item&gt;&lt;item&gt;1002&lt;/item&gt;&lt;item&gt;1003&lt;/item&gt;&lt;item&gt;1005&lt;/item&gt;&lt;item&gt;1007&lt;/item&gt;&lt;item&gt;1008&lt;/item&gt;&lt;item&gt;1016&lt;/item&gt;&lt;item&gt;1017&lt;/item&gt;&lt;item&gt;1019&lt;/item&gt;&lt;item&gt;1020&lt;/item&gt;&lt;item&gt;1021&lt;/item&gt;&lt;item&gt;1022&lt;/item&gt;&lt;/record-ids&gt;&lt;/item&gt;&lt;/Libraries&gt;"/>
  </w:docVars>
  <w:rsids>
    <w:rsidRoot w:val="00344B00"/>
    <w:rsid w:val="00006159"/>
    <w:rsid w:val="0000628B"/>
    <w:rsid w:val="00015222"/>
    <w:rsid w:val="0001637D"/>
    <w:rsid w:val="00030827"/>
    <w:rsid w:val="00040BF3"/>
    <w:rsid w:val="00043C4F"/>
    <w:rsid w:val="000442B2"/>
    <w:rsid w:val="0004756C"/>
    <w:rsid w:val="00056C6A"/>
    <w:rsid w:val="00063C47"/>
    <w:rsid w:val="000742C2"/>
    <w:rsid w:val="00081849"/>
    <w:rsid w:val="000865CF"/>
    <w:rsid w:val="000915C2"/>
    <w:rsid w:val="00093A34"/>
    <w:rsid w:val="00097192"/>
    <w:rsid w:val="000A7910"/>
    <w:rsid w:val="000B0B8B"/>
    <w:rsid w:val="000B5FFB"/>
    <w:rsid w:val="000C18AF"/>
    <w:rsid w:val="000C2247"/>
    <w:rsid w:val="000C71D3"/>
    <w:rsid w:val="000D3870"/>
    <w:rsid w:val="000D3E9E"/>
    <w:rsid w:val="000D4893"/>
    <w:rsid w:val="000D5243"/>
    <w:rsid w:val="000F45F3"/>
    <w:rsid w:val="001017BA"/>
    <w:rsid w:val="001112DC"/>
    <w:rsid w:val="0011475C"/>
    <w:rsid w:val="00142F3A"/>
    <w:rsid w:val="00145153"/>
    <w:rsid w:val="0014766B"/>
    <w:rsid w:val="00186EF8"/>
    <w:rsid w:val="001A5A95"/>
    <w:rsid w:val="001B1BCF"/>
    <w:rsid w:val="001D0753"/>
    <w:rsid w:val="001E3140"/>
    <w:rsid w:val="001E708F"/>
    <w:rsid w:val="001F0084"/>
    <w:rsid w:val="001F5870"/>
    <w:rsid w:val="00203A0A"/>
    <w:rsid w:val="00205645"/>
    <w:rsid w:val="00206F86"/>
    <w:rsid w:val="002073A5"/>
    <w:rsid w:val="00211A9A"/>
    <w:rsid w:val="002150F7"/>
    <w:rsid w:val="0021549C"/>
    <w:rsid w:val="00240E52"/>
    <w:rsid w:val="00247914"/>
    <w:rsid w:val="00251EFC"/>
    <w:rsid w:val="00260941"/>
    <w:rsid w:val="00260959"/>
    <w:rsid w:val="00267AB8"/>
    <w:rsid w:val="00272363"/>
    <w:rsid w:val="00280AF8"/>
    <w:rsid w:val="00292A3D"/>
    <w:rsid w:val="002A0092"/>
    <w:rsid w:val="002A65FB"/>
    <w:rsid w:val="002B5C19"/>
    <w:rsid w:val="002B7536"/>
    <w:rsid w:val="002B7900"/>
    <w:rsid w:val="002C3551"/>
    <w:rsid w:val="002C58A0"/>
    <w:rsid w:val="002E58E3"/>
    <w:rsid w:val="002F3789"/>
    <w:rsid w:val="00336BD1"/>
    <w:rsid w:val="00344B00"/>
    <w:rsid w:val="00360C0E"/>
    <w:rsid w:val="00372222"/>
    <w:rsid w:val="00380973"/>
    <w:rsid w:val="003844A8"/>
    <w:rsid w:val="003A2662"/>
    <w:rsid w:val="003D0E88"/>
    <w:rsid w:val="003E62D2"/>
    <w:rsid w:val="003E74BD"/>
    <w:rsid w:val="004173DA"/>
    <w:rsid w:val="004240FA"/>
    <w:rsid w:val="004331B0"/>
    <w:rsid w:val="0043573A"/>
    <w:rsid w:val="004420B2"/>
    <w:rsid w:val="00446CF2"/>
    <w:rsid w:val="00475FA4"/>
    <w:rsid w:val="0048421A"/>
    <w:rsid w:val="004B282A"/>
    <w:rsid w:val="004B36CA"/>
    <w:rsid w:val="004B3B6A"/>
    <w:rsid w:val="004C2725"/>
    <w:rsid w:val="004E355B"/>
    <w:rsid w:val="0051616B"/>
    <w:rsid w:val="0053046C"/>
    <w:rsid w:val="00531035"/>
    <w:rsid w:val="00532781"/>
    <w:rsid w:val="00535EF3"/>
    <w:rsid w:val="00535F42"/>
    <w:rsid w:val="00535FA5"/>
    <w:rsid w:val="00541927"/>
    <w:rsid w:val="0054406B"/>
    <w:rsid w:val="00550421"/>
    <w:rsid w:val="0055052C"/>
    <w:rsid w:val="005507A3"/>
    <w:rsid w:val="005629AE"/>
    <w:rsid w:val="00567203"/>
    <w:rsid w:val="00583BCC"/>
    <w:rsid w:val="0058615B"/>
    <w:rsid w:val="00591BC6"/>
    <w:rsid w:val="00595FF8"/>
    <w:rsid w:val="005A3921"/>
    <w:rsid w:val="005C7B42"/>
    <w:rsid w:val="005D1771"/>
    <w:rsid w:val="005D2153"/>
    <w:rsid w:val="005D2B50"/>
    <w:rsid w:val="005D309A"/>
    <w:rsid w:val="005F0E35"/>
    <w:rsid w:val="005F2898"/>
    <w:rsid w:val="006011C1"/>
    <w:rsid w:val="006025C6"/>
    <w:rsid w:val="00611835"/>
    <w:rsid w:val="0061522F"/>
    <w:rsid w:val="0061595F"/>
    <w:rsid w:val="00616D6E"/>
    <w:rsid w:val="00633E14"/>
    <w:rsid w:val="00634DB8"/>
    <w:rsid w:val="00650C78"/>
    <w:rsid w:val="00650EA9"/>
    <w:rsid w:val="00653E56"/>
    <w:rsid w:val="00660AAC"/>
    <w:rsid w:val="00675A9E"/>
    <w:rsid w:val="00680B98"/>
    <w:rsid w:val="00681C25"/>
    <w:rsid w:val="006C2E6D"/>
    <w:rsid w:val="006C53CE"/>
    <w:rsid w:val="006C6834"/>
    <w:rsid w:val="006E1BD4"/>
    <w:rsid w:val="006F2852"/>
    <w:rsid w:val="006F3D95"/>
    <w:rsid w:val="0070178C"/>
    <w:rsid w:val="00707B30"/>
    <w:rsid w:val="00711E86"/>
    <w:rsid w:val="007135D9"/>
    <w:rsid w:val="00721808"/>
    <w:rsid w:val="00732989"/>
    <w:rsid w:val="00732F15"/>
    <w:rsid w:val="00743E63"/>
    <w:rsid w:val="00750BF4"/>
    <w:rsid w:val="00757D87"/>
    <w:rsid w:val="0076399A"/>
    <w:rsid w:val="007651F2"/>
    <w:rsid w:val="007737AE"/>
    <w:rsid w:val="00796C1F"/>
    <w:rsid w:val="00797E26"/>
    <w:rsid w:val="007B0AC7"/>
    <w:rsid w:val="007C5114"/>
    <w:rsid w:val="007C7A8A"/>
    <w:rsid w:val="007D3B3C"/>
    <w:rsid w:val="007F7068"/>
    <w:rsid w:val="00804195"/>
    <w:rsid w:val="008365D9"/>
    <w:rsid w:val="00837F66"/>
    <w:rsid w:val="00846A62"/>
    <w:rsid w:val="0085280F"/>
    <w:rsid w:val="00857E93"/>
    <w:rsid w:val="0086087A"/>
    <w:rsid w:val="00862799"/>
    <w:rsid w:val="00862816"/>
    <w:rsid w:val="008704BE"/>
    <w:rsid w:val="008717D1"/>
    <w:rsid w:val="008760FB"/>
    <w:rsid w:val="008809B1"/>
    <w:rsid w:val="008B04F8"/>
    <w:rsid w:val="008C296C"/>
    <w:rsid w:val="008C6DCA"/>
    <w:rsid w:val="008D0384"/>
    <w:rsid w:val="008D1D3B"/>
    <w:rsid w:val="008D4121"/>
    <w:rsid w:val="008D66AD"/>
    <w:rsid w:val="008E1899"/>
    <w:rsid w:val="008E67D1"/>
    <w:rsid w:val="008F0502"/>
    <w:rsid w:val="008F669A"/>
    <w:rsid w:val="009012AC"/>
    <w:rsid w:val="00913850"/>
    <w:rsid w:val="00915952"/>
    <w:rsid w:val="00925D76"/>
    <w:rsid w:val="009410BE"/>
    <w:rsid w:val="00950336"/>
    <w:rsid w:val="00951E09"/>
    <w:rsid w:val="00956089"/>
    <w:rsid w:val="00971402"/>
    <w:rsid w:val="00974309"/>
    <w:rsid w:val="00980CA2"/>
    <w:rsid w:val="00987BE8"/>
    <w:rsid w:val="009B1854"/>
    <w:rsid w:val="009B616A"/>
    <w:rsid w:val="009C59C1"/>
    <w:rsid w:val="009D3360"/>
    <w:rsid w:val="009D467F"/>
    <w:rsid w:val="009D590F"/>
    <w:rsid w:val="009E0A00"/>
    <w:rsid w:val="009E1113"/>
    <w:rsid w:val="009F0EAE"/>
    <w:rsid w:val="009F1523"/>
    <w:rsid w:val="009F5F73"/>
    <w:rsid w:val="009F6E90"/>
    <w:rsid w:val="00A00FB5"/>
    <w:rsid w:val="00A027DE"/>
    <w:rsid w:val="00A04CEC"/>
    <w:rsid w:val="00A06603"/>
    <w:rsid w:val="00A1365B"/>
    <w:rsid w:val="00A33302"/>
    <w:rsid w:val="00A47B22"/>
    <w:rsid w:val="00A5658C"/>
    <w:rsid w:val="00A72585"/>
    <w:rsid w:val="00A841BE"/>
    <w:rsid w:val="00A87402"/>
    <w:rsid w:val="00A912C1"/>
    <w:rsid w:val="00A91A6E"/>
    <w:rsid w:val="00AA6C86"/>
    <w:rsid w:val="00AB56B1"/>
    <w:rsid w:val="00AE56C0"/>
    <w:rsid w:val="00B01A06"/>
    <w:rsid w:val="00B36DA7"/>
    <w:rsid w:val="00B3761E"/>
    <w:rsid w:val="00B40717"/>
    <w:rsid w:val="00B41714"/>
    <w:rsid w:val="00B4693A"/>
    <w:rsid w:val="00B56AFF"/>
    <w:rsid w:val="00B64292"/>
    <w:rsid w:val="00B65D25"/>
    <w:rsid w:val="00B83D4A"/>
    <w:rsid w:val="00B93134"/>
    <w:rsid w:val="00BA7500"/>
    <w:rsid w:val="00BB3AF5"/>
    <w:rsid w:val="00BB6553"/>
    <w:rsid w:val="00BB6CE2"/>
    <w:rsid w:val="00BC1B4D"/>
    <w:rsid w:val="00BC2D17"/>
    <w:rsid w:val="00BC52C2"/>
    <w:rsid w:val="00BD7CD9"/>
    <w:rsid w:val="00BD7E2F"/>
    <w:rsid w:val="00BE3BDB"/>
    <w:rsid w:val="00BE4F6E"/>
    <w:rsid w:val="00BE55B1"/>
    <w:rsid w:val="00BF2366"/>
    <w:rsid w:val="00C049C6"/>
    <w:rsid w:val="00C06CA3"/>
    <w:rsid w:val="00C24369"/>
    <w:rsid w:val="00C30264"/>
    <w:rsid w:val="00C30A38"/>
    <w:rsid w:val="00C41568"/>
    <w:rsid w:val="00C47831"/>
    <w:rsid w:val="00C47A26"/>
    <w:rsid w:val="00C571A5"/>
    <w:rsid w:val="00C65B8F"/>
    <w:rsid w:val="00C71465"/>
    <w:rsid w:val="00C72D76"/>
    <w:rsid w:val="00C73A3C"/>
    <w:rsid w:val="00C82E17"/>
    <w:rsid w:val="00C87C72"/>
    <w:rsid w:val="00C90305"/>
    <w:rsid w:val="00C97F6A"/>
    <w:rsid w:val="00CA07EA"/>
    <w:rsid w:val="00CA13F8"/>
    <w:rsid w:val="00CA15AE"/>
    <w:rsid w:val="00CA1D61"/>
    <w:rsid w:val="00CA2406"/>
    <w:rsid w:val="00CC3ADC"/>
    <w:rsid w:val="00CC4BF1"/>
    <w:rsid w:val="00CD20A1"/>
    <w:rsid w:val="00D074F9"/>
    <w:rsid w:val="00D11418"/>
    <w:rsid w:val="00D1449D"/>
    <w:rsid w:val="00D1512B"/>
    <w:rsid w:val="00D20100"/>
    <w:rsid w:val="00D27FCF"/>
    <w:rsid w:val="00D316FF"/>
    <w:rsid w:val="00D427F3"/>
    <w:rsid w:val="00D53179"/>
    <w:rsid w:val="00D61F7D"/>
    <w:rsid w:val="00D73366"/>
    <w:rsid w:val="00D9428A"/>
    <w:rsid w:val="00D97533"/>
    <w:rsid w:val="00DB156D"/>
    <w:rsid w:val="00DB23D8"/>
    <w:rsid w:val="00DB3C3D"/>
    <w:rsid w:val="00DC12CB"/>
    <w:rsid w:val="00DD42C0"/>
    <w:rsid w:val="00DE52AF"/>
    <w:rsid w:val="00DE5875"/>
    <w:rsid w:val="00DF01BF"/>
    <w:rsid w:val="00E045E2"/>
    <w:rsid w:val="00E150E5"/>
    <w:rsid w:val="00E23EF6"/>
    <w:rsid w:val="00E42BEB"/>
    <w:rsid w:val="00E47EC4"/>
    <w:rsid w:val="00E51D3A"/>
    <w:rsid w:val="00E52E8D"/>
    <w:rsid w:val="00E6213D"/>
    <w:rsid w:val="00E6333D"/>
    <w:rsid w:val="00E7022C"/>
    <w:rsid w:val="00E71376"/>
    <w:rsid w:val="00E85E4C"/>
    <w:rsid w:val="00E930B4"/>
    <w:rsid w:val="00EA40EC"/>
    <w:rsid w:val="00EB0A52"/>
    <w:rsid w:val="00EB46AE"/>
    <w:rsid w:val="00EB6191"/>
    <w:rsid w:val="00ED60F1"/>
    <w:rsid w:val="00EE5722"/>
    <w:rsid w:val="00EF79C3"/>
    <w:rsid w:val="00EF7E43"/>
    <w:rsid w:val="00F118C7"/>
    <w:rsid w:val="00F26900"/>
    <w:rsid w:val="00F355CD"/>
    <w:rsid w:val="00F36497"/>
    <w:rsid w:val="00F50A8B"/>
    <w:rsid w:val="00F613AE"/>
    <w:rsid w:val="00F74DFB"/>
    <w:rsid w:val="00F84B45"/>
    <w:rsid w:val="00F86B4C"/>
    <w:rsid w:val="00F86EA5"/>
    <w:rsid w:val="00F93E72"/>
    <w:rsid w:val="00F96500"/>
    <w:rsid w:val="00F967F7"/>
    <w:rsid w:val="00FA591A"/>
    <w:rsid w:val="00FA6FFF"/>
    <w:rsid w:val="00FB7E57"/>
    <w:rsid w:val="00FF4B32"/>
    <w:rsid w:val="00FF7E4A"/>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0B79C"/>
  <w15:docId w15:val="{CB38D541-30AB-4FFD-9037-7257D890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376"/>
  </w:style>
  <w:style w:type="paragraph" w:styleId="Heading1">
    <w:name w:val="heading 1"/>
    <w:basedOn w:val="Normal"/>
    <w:next w:val="Normal"/>
    <w:link w:val="Heading1Char"/>
    <w:uiPriority w:val="9"/>
    <w:qFormat/>
    <w:rsid w:val="00C571A5"/>
    <w:pPr>
      <w:keepNext/>
      <w:keepLines/>
      <w:spacing w:before="240" w:after="0"/>
      <w:outlineLvl w:val="0"/>
    </w:pPr>
    <w:rPr>
      <w:rFonts w:asciiTheme="majorHAnsi" w:eastAsiaTheme="majorEastAsia" w:hAnsiTheme="majorHAnsi" w:cstheme="majorBidi"/>
      <w:color w:val="2E74B5" w:themeColor="accent1" w:themeShade="BF"/>
      <w:sz w:val="32"/>
      <w:szCs w:val="32"/>
      <w:lang w:val="sv-SE"/>
    </w:rPr>
  </w:style>
  <w:style w:type="paragraph" w:styleId="Heading2">
    <w:name w:val="heading 2"/>
    <w:basedOn w:val="Normal"/>
    <w:next w:val="Normal"/>
    <w:link w:val="Heading2Char"/>
    <w:uiPriority w:val="9"/>
    <w:unhideWhenUsed/>
    <w:qFormat/>
    <w:rsid w:val="00344B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4B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B0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44B00"/>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3809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0973"/>
    <w:rPr>
      <w:rFonts w:eastAsiaTheme="minorEastAsia"/>
      <w:color w:val="5A5A5A" w:themeColor="text1" w:themeTint="A5"/>
      <w:spacing w:val="15"/>
    </w:rPr>
  </w:style>
  <w:style w:type="paragraph" w:styleId="ListParagraph">
    <w:name w:val="List Paragraph"/>
    <w:basedOn w:val="Normal"/>
    <w:uiPriority w:val="34"/>
    <w:qFormat/>
    <w:rsid w:val="00D73366"/>
    <w:pPr>
      <w:ind w:left="720"/>
      <w:contextualSpacing/>
    </w:pPr>
  </w:style>
  <w:style w:type="paragraph" w:styleId="Header">
    <w:name w:val="header"/>
    <w:basedOn w:val="Normal"/>
    <w:link w:val="HeaderChar"/>
    <w:uiPriority w:val="99"/>
    <w:unhideWhenUsed/>
    <w:rsid w:val="00BE4F6E"/>
    <w:pPr>
      <w:tabs>
        <w:tab w:val="center" w:pos="4677"/>
        <w:tab w:val="right" w:pos="9355"/>
      </w:tabs>
      <w:spacing w:after="0" w:line="240" w:lineRule="auto"/>
    </w:pPr>
  </w:style>
  <w:style w:type="character" w:customStyle="1" w:styleId="HeaderChar">
    <w:name w:val="Header Char"/>
    <w:basedOn w:val="DefaultParagraphFont"/>
    <w:link w:val="Header"/>
    <w:uiPriority w:val="99"/>
    <w:rsid w:val="00BE4F6E"/>
  </w:style>
  <w:style w:type="paragraph" w:styleId="Footer">
    <w:name w:val="footer"/>
    <w:basedOn w:val="Normal"/>
    <w:link w:val="FooterChar"/>
    <w:uiPriority w:val="99"/>
    <w:unhideWhenUsed/>
    <w:rsid w:val="00BE4F6E"/>
    <w:pPr>
      <w:tabs>
        <w:tab w:val="center" w:pos="4677"/>
        <w:tab w:val="right" w:pos="9355"/>
      </w:tabs>
      <w:spacing w:after="0" w:line="240" w:lineRule="auto"/>
    </w:pPr>
  </w:style>
  <w:style w:type="character" w:customStyle="1" w:styleId="FooterChar">
    <w:name w:val="Footer Char"/>
    <w:basedOn w:val="DefaultParagraphFont"/>
    <w:link w:val="Footer"/>
    <w:uiPriority w:val="99"/>
    <w:rsid w:val="00BE4F6E"/>
  </w:style>
  <w:style w:type="paragraph" w:styleId="FootnoteText">
    <w:name w:val="footnote text"/>
    <w:basedOn w:val="Normal"/>
    <w:link w:val="FootnoteTextChar"/>
    <w:uiPriority w:val="99"/>
    <w:semiHidden/>
    <w:unhideWhenUsed/>
    <w:rsid w:val="00F74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DFB"/>
    <w:rPr>
      <w:sz w:val="20"/>
      <w:szCs w:val="20"/>
    </w:rPr>
  </w:style>
  <w:style w:type="character" w:styleId="FootnoteReference">
    <w:name w:val="footnote reference"/>
    <w:basedOn w:val="DefaultParagraphFont"/>
    <w:uiPriority w:val="99"/>
    <w:semiHidden/>
    <w:unhideWhenUsed/>
    <w:rsid w:val="00F74DFB"/>
    <w:rPr>
      <w:vertAlign w:val="superscript"/>
    </w:rPr>
  </w:style>
  <w:style w:type="character" w:styleId="Hyperlink">
    <w:name w:val="Hyperlink"/>
    <w:basedOn w:val="DefaultParagraphFont"/>
    <w:uiPriority w:val="99"/>
    <w:unhideWhenUsed/>
    <w:rsid w:val="00F74DFB"/>
    <w:rPr>
      <w:color w:val="0563C1" w:themeColor="hyperlink"/>
      <w:u w:val="single"/>
    </w:rPr>
  </w:style>
  <w:style w:type="character" w:styleId="FollowedHyperlink">
    <w:name w:val="FollowedHyperlink"/>
    <w:basedOn w:val="DefaultParagraphFont"/>
    <w:uiPriority w:val="99"/>
    <w:semiHidden/>
    <w:unhideWhenUsed/>
    <w:rsid w:val="00F74DFB"/>
    <w:rPr>
      <w:color w:val="954F72" w:themeColor="followedHyperlink"/>
      <w:u w:val="single"/>
    </w:rPr>
  </w:style>
  <w:style w:type="character" w:customStyle="1" w:styleId="comment">
    <w:name w:val="comment"/>
    <w:basedOn w:val="DefaultParagraphFont"/>
    <w:rsid w:val="007D3B3C"/>
  </w:style>
  <w:style w:type="character" w:customStyle="1" w:styleId="Heading1Char">
    <w:name w:val="Heading 1 Char"/>
    <w:basedOn w:val="DefaultParagraphFont"/>
    <w:link w:val="Heading1"/>
    <w:uiPriority w:val="9"/>
    <w:rsid w:val="00C571A5"/>
    <w:rPr>
      <w:rFonts w:asciiTheme="majorHAnsi" w:eastAsiaTheme="majorEastAsia" w:hAnsiTheme="majorHAnsi" w:cstheme="majorBidi"/>
      <w:color w:val="2E74B5" w:themeColor="accent1" w:themeShade="BF"/>
      <w:sz w:val="32"/>
      <w:szCs w:val="32"/>
      <w:lang w:val="sv-SE"/>
    </w:rPr>
  </w:style>
  <w:style w:type="character" w:styleId="CommentReference">
    <w:name w:val="annotation reference"/>
    <w:basedOn w:val="DefaultParagraphFont"/>
    <w:uiPriority w:val="99"/>
    <w:semiHidden/>
    <w:unhideWhenUsed/>
    <w:rsid w:val="004173DA"/>
    <w:rPr>
      <w:sz w:val="16"/>
      <w:szCs w:val="16"/>
    </w:rPr>
  </w:style>
  <w:style w:type="paragraph" w:styleId="CommentText">
    <w:name w:val="annotation text"/>
    <w:basedOn w:val="Normal"/>
    <w:link w:val="CommentTextChar"/>
    <w:uiPriority w:val="99"/>
    <w:semiHidden/>
    <w:unhideWhenUsed/>
    <w:rsid w:val="004173DA"/>
    <w:pPr>
      <w:spacing w:line="240" w:lineRule="auto"/>
    </w:pPr>
    <w:rPr>
      <w:sz w:val="20"/>
      <w:szCs w:val="20"/>
    </w:rPr>
  </w:style>
  <w:style w:type="character" w:customStyle="1" w:styleId="CommentTextChar">
    <w:name w:val="Comment Text Char"/>
    <w:basedOn w:val="DefaultParagraphFont"/>
    <w:link w:val="CommentText"/>
    <w:uiPriority w:val="99"/>
    <w:semiHidden/>
    <w:rsid w:val="004173DA"/>
    <w:rPr>
      <w:sz w:val="20"/>
      <w:szCs w:val="20"/>
    </w:rPr>
  </w:style>
  <w:style w:type="paragraph" w:styleId="CommentSubject">
    <w:name w:val="annotation subject"/>
    <w:basedOn w:val="CommentText"/>
    <w:next w:val="CommentText"/>
    <w:link w:val="CommentSubjectChar"/>
    <w:uiPriority w:val="99"/>
    <w:semiHidden/>
    <w:unhideWhenUsed/>
    <w:rsid w:val="004173DA"/>
    <w:rPr>
      <w:b/>
      <w:bCs/>
    </w:rPr>
  </w:style>
  <w:style w:type="character" w:customStyle="1" w:styleId="CommentSubjectChar">
    <w:name w:val="Comment Subject Char"/>
    <w:basedOn w:val="CommentTextChar"/>
    <w:link w:val="CommentSubject"/>
    <w:uiPriority w:val="99"/>
    <w:semiHidden/>
    <w:rsid w:val="004173DA"/>
    <w:rPr>
      <w:b/>
      <w:bCs/>
      <w:sz w:val="20"/>
      <w:szCs w:val="20"/>
    </w:rPr>
  </w:style>
  <w:style w:type="paragraph" w:styleId="Revision">
    <w:name w:val="Revision"/>
    <w:hidden/>
    <w:uiPriority w:val="99"/>
    <w:semiHidden/>
    <w:rsid w:val="004173DA"/>
    <w:pPr>
      <w:spacing w:after="0" w:line="240" w:lineRule="auto"/>
    </w:pPr>
  </w:style>
  <w:style w:type="paragraph" w:styleId="BalloonText">
    <w:name w:val="Balloon Text"/>
    <w:basedOn w:val="Normal"/>
    <w:link w:val="BalloonTextChar"/>
    <w:uiPriority w:val="99"/>
    <w:semiHidden/>
    <w:unhideWhenUsed/>
    <w:rsid w:val="00417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3DA"/>
    <w:rPr>
      <w:rFonts w:ascii="Segoe UI" w:hAnsi="Segoe UI" w:cs="Segoe UI"/>
      <w:sz w:val="18"/>
      <w:szCs w:val="18"/>
    </w:rPr>
  </w:style>
  <w:style w:type="paragraph" w:customStyle="1" w:styleId="EndNoteBibliographyTitle">
    <w:name w:val="EndNote Bibliography Title"/>
    <w:basedOn w:val="Normal"/>
    <w:link w:val="EndNoteBibliographyTitleChar"/>
    <w:rsid w:val="004B36C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B36CA"/>
    <w:rPr>
      <w:rFonts w:ascii="Calibri" w:hAnsi="Calibri" w:cs="Calibri"/>
      <w:noProof/>
      <w:lang w:val="en-US"/>
    </w:rPr>
  </w:style>
  <w:style w:type="paragraph" w:customStyle="1" w:styleId="EndNoteBibliography">
    <w:name w:val="EndNote Bibliography"/>
    <w:basedOn w:val="Normal"/>
    <w:link w:val="EndNoteBibliographyChar"/>
    <w:rsid w:val="004B36C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B36CA"/>
    <w:rPr>
      <w:rFonts w:ascii="Calibri" w:hAnsi="Calibri" w:cs="Calibri"/>
      <w:noProof/>
      <w:lang w:val="en-US"/>
    </w:rPr>
  </w:style>
  <w:style w:type="character" w:customStyle="1" w:styleId="apple-converted-space">
    <w:name w:val="apple-converted-space"/>
    <w:basedOn w:val="DefaultParagraphFont"/>
    <w:rsid w:val="00AB56B1"/>
  </w:style>
  <w:style w:type="character" w:customStyle="1" w:styleId="s7">
    <w:name w:val="s_7"/>
    <w:basedOn w:val="DefaultParagraphFont"/>
    <w:rsid w:val="00AB56B1"/>
  </w:style>
  <w:style w:type="character" w:styleId="UnresolvedMention">
    <w:name w:val="Unresolved Mention"/>
    <w:basedOn w:val="DefaultParagraphFont"/>
    <w:uiPriority w:val="99"/>
    <w:semiHidden/>
    <w:unhideWhenUsed/>
    <w:rsid w:val="00A8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83211">
      <w:bodyDiv w:val="1"/>
      <w:marLeft w:val="0"/>
      <w:marRight w:val="0"/>
      <w:marTop w:val="0"/>
      <w:marBottom w:val="0"/>
      <w:divBdr>
        <w:top w:val="none" w:sz="0" w:space="0" w:color="auto"/>
        <w:left w:val="none" w:sz="0" w:space="0" w:color="auto"/>
        <w:bottom w:val="none" w:sz="0" w:space="0" w:color="auto"/>
        <w:right w:val="none" w:sz="0" w:space="0" w:color="auto"/>
      </w:divBdr>
    </w:div>
    <w:div w:id="549922330">
      <w:bodyDiv w:val="1"/>
      <w:marLeft w:val="0"/>
      <w:marRight w:val="0"/>
      <w:marTop w:val="0"/>
      <w:marBottom w:val="0"/>
      <w:divBdr>
        <w:top w:val="none" w:sz="0" w:space="0" w:color="auto"/>
        <w:left w:val="none" w:sz="0" w:space="0" w:color="auto"/>
        <w:bottom w:val="none" w:sz="0" w:space="0" w:color="auto"/>
        <w:right w:val="none" w:sz="0" w:space="0" w:color="auto"/>
      </w:divBdr>
      <w:divsChild>
        <w:div w:id="12342761">
          <w:marLeft w:val="360"/>
          <w:marRight w:val="0"/>
          <w:marTop w:val="200"/>
          <w:marBottom w:val="0"/>
          <w:divBdr>
            <w:top w:val="none" w:sz="0" w:space="0" w:color="auto"/>
            <w:left w:val="none" w:sz="0" w:space="0" w:color="auto"/>
            <w:bottom w:val="none" w:sz="0" w:space="0" w:color="auto"/>
            <w:right w:val="none" w:sz="0" w:space="0" w:color="auto"/>
          </w:divBdr>
        </w:div>
        <w:div w:id="535775908">
          <w:marLeft w:val="360"/>
          <w:marRight w:val="0"/>
          <w:marTop w:val="200"/>
          <w:marBottom w:val="0"/>
          <w:divBdr>
            <w:top w:val="none" w:sz="0" w:space="0" w:color="auto"/>
            <w:left w:val="none" w:sz="0" w:space="0" w:color="auto"/>
            <w:bottom w:val="none" w:sz="0" w:space="0" w:color="auto"/>
            <w:right w:val="none" w:sz="0" w:space="0" w:color="auto"/>
          </w:divBdr>
        </w:div>
        <w:div w:id="1019162004">
          <w:marLeft w:val="360"/>
          <w:marRight w:val="0"/>
          <w:marTop w:val="200"/>
          <w:marBottom w:val="0"/>
          <w:divBdr>
            <w:top w:val="none" w:sz="0" w:space="0" w:color="auto"/>
            <w:left w:val="none" w:sz="0" w:space="0" w:color="auto"/>
            <w:bottom w:val="none" w:sz="0" w:space="0" w:color="auto"/>
            <w:right w:val="none" w:sz="0" w:space="0" w:color="auto"/>
          </w:divBdr>
        </w:div>
      </w:divsChild>
    </w:div>
    <w:div w:id="1700935996">
      <w:bodyDiv w:val="1"/>
      <w:marLeft w:val="0"/>
      <w:marRight w:val="0"/>
      <w:marTop w:val="0"/>
      <w:marBottom w:val="0"/>
      <w:divBdr>
        <w:top w:val="none" w:sz="0" w:space="0" w:color="auto"/>
        <w:left w:val="none" w:sz="0" w:space="0" w:color="auto"/>
        <w:bottom w:val="none" w:sz="0" w:space="0" w:color="auto"/>
        <w:right w:val="none" w:sz="0" w:space="0" w:color="auto"/>
      </w:divBdr>
      <w:divsChild>
        <w:div w:id="1143430850">
          <w:marLeft w:val="360"/>
          <w:marRight w:val="0"/>
          <w:marTop w:val="200"/>
          <w:marBottom w:val="0"/>
          <w:divBdr>
            <w:top w:val="none" w:sz="0" w:space="0" w:color="auto"/>
            <w:left w:val="none" w:sz="0" w:space="0" w:color="auto"/>
            <w:bottom w:val="none" w:sz="0" w:space="0" w:color="auto"/>
            <w:right w:val="none" w:sz="0" w:space="0" w:color="auto"/>
          </w:divBdr>
        </w:div>
        <w:div w:id="1765419394">
          <w:marLeft w:val="360"/>
          <w:marRight w:val="0"/>
          <w:marTop w:val="200"/>
          <w:marBottom w:val="0"/>
          <w:divBdr>
            <w:top w:val="none" w:sz="0" w:space="0" w:color="auto"/>
            <w:left w:val="none" w:sz="0" w:space="0" w:color="auto"/>
            <w:bottom w:val="none" w:sz="0" w:space="0" w:color="auto"/>
            <w:right w:val="none" w:sz="0" w:space="0" w:color="auto"/>
          </w:divBdr>
        </w:div>
      </w:divsChild>
    </w:div>
    <w:div w:id="1871601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6/09/relationships/commentsIds" Target="commentsIds.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openxmlformats.org/officeDocument/2006/relationships/chart" Target="charts/chart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rsten\Dropbox\Endowments_Foundations\Data\UK\Descr_stats_U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Carsten\Dropbox\Endowments_Foundations\Data\Spark\Endowments\Results\Descr_stats_Graphs.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rsten\Dropbox\Endowments_Foundations\Data\UK\Descr_stats_U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rsten\Dropbox\Endowments_Foundations\Data\UK\Descr_stats_U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rsten\Dropbox\Endowments_Foundations\Data\UK\Descr_stats_U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arsten\Dropbox\Endowments_Foundations\Data\Spark\Endowments\Results\Descr_stats_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arsten\Dropbox\Endowments_Foundations\Data\Spark\Endowments\Results\Descr_stats_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rsten\Dropbox\Endowments_Foundations\Data\Spark\Endowments\Results\Descr_stats_Graphs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arsten\Dropbox\Endowments_Foundations\Data\Spark\Endowments\Results\Descr_stats_Graphs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Carsten\Dropbox\Endowments_Foundations\Data\Spark\Endowments\Results\Descr_stats_Graphs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Figure 1  Endowments: </a:t>
            </a:r>
          </a:p>
          <a:p>
            <a:pPr>
              <a:defRPr/>
            </a:pPr>
            <a:r>
              <a:rPr lang="de-DE"/>
              <a:t>Total assets (thousands</a:t>
            </a:r>
            <a:r>
              <a:rPr lang="de-DE" baseline="0"/>
              <a:t> of pounds, adjusted for inflation)</a:t>
            </a:r>
            <a:r>
              <a:rPr lang="de-DE"/>
              <a:t>,</a:t>
            </a:r>
            <a:r>
              <a:rPr lang="de-DE" baseline="0"/>
              <a:t> Mean and Median</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EndowmentsAssets!$B$1</c:f>
              <c:strCache>
                <c:ptCount val="1"/>
                <c:pt idx="0">
                  <c:v>Mean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EndowmentsAssets!$A$2:$A$15</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xVal>
          <c:yVal>
            <c:numRef>
              <c:f>EndowmentsAssets!$B$2:$B$15</c:f>
              <c:numCache>
                <c:formatCode>General</c:formatCode>
                <c:ptCount val="14"/>
                <c:pt idx="0">
                  <c:v>31500000</c:v>
                </c:pt>
                <c:pt idx="1">
                  <c:v>27100000</c:v>
                </c:pt>
                <c:pt idx="2">
                  <c:v>28900000</c:v>
                </c:pt>
                <c:pt idx="3">
                  <c:v>29500000</c:v>
                </c:pt>
                <c:pt idx="4">
                  <c:v>34000000</c:v>
                </c:pt>
                <c:pt idx="5">
                  <c:v>34800000</c:v>
                </c:pt>
                <c:pt idx="6">
                  <c:v>35800000</c:v>
                </c:pt>
                <c:pt idx="7">
                  <c:v>38400000</c:v>
                </c:pt>
                <c:pt idx="8">
                  <c:v>40300000</c:v>
                </c:pt>
                <c:pt idx="9">
                  <c:v>40300000</c:v>
                </c:pt>
                <c:pt idx="10">
                  <c:v>40000000</c:v>
                </c:pt>
                <c:pt idx="11">
                  <c:v>40100000</c:v>
                </c:pt>
                <c:pt idx="12">
                  <c:v>39500000</c:v>
                </c:pt>
                <c:pt idx="13">
                  <c:v>45100000</c:v>
                </c:pt>
              </c:numCache>
            </c:numRef>
          </c:yVal>
          <c:smooth val="0"/>
          <c:extLst>
            <c:ext xmlns:c16="http://schemas.microsoft.com/office/drawing/2014/chart" uri="{C3380CC4-5D6E-409C-BE32-E72D297353CC}">
              <c16:uniqueId val="{00000000-1165-48E2-B2A7-D444D9CEE2A2}"/>
            </c:ext>
          </c:extLst>
        </c:ser>
        <c:ser>
          <c:idx val="1"/>
          <c:order val="1"/>
          <c:tx>
            <c:strRef>
              <c:f>EndowmentsAssets!$D$1</c:f>
              <c:strCache>
                <c:ptCount val="1"/>
                <c:pt idx="0">
                  <c:v>Median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EndowmentsAssets!$A$2:$A$15</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xVal>
          <c:yVal>
            <c:numRef>
              <c:f>EndowmentsAssets!$D$2:$D$15</c:f>
              <c:numCache>
                <c:formatCode>General</c:formatCode>
                <c:ptCount val="14"/>
                <c:pt idx="0">
                  <c:v>18000000</c:v>
                </c:pt>
                <c:pt idx="1">
                  <c:v>14700000</c:v>
                </c:pt>
                <c:pt idx="2">
                  <c:v>15900000</c:v>
                </c:pt>
                <c:pt idx="3">
                  <c:v>16200000</c:v>
                </c:pt>
                <c:pt idx="4">
                  <c:v>18200000</c:v>
                </c:pt>
                <c:pt idx="5">
                  <c:v>18300000</c:v>
                </c:pt>
                <c:pt idx="6">
                  <c:v>17900000</c:v>
                </c:pt>
                <c:pt idx="7">
                  <c:v>19600000</c:v>
                </c:pt>
                <c:pt idx="8">
                  <c:v>20600000</c:v>
                </c:pt>
                <c:pt idx="9">
                  <c:v>20900000</c:v>
                </c:pt>
                <c:pt idx="10">
                  <c:v>20100000</c:v>
                </c:pt>
                <c:pt idx="11">
                  <c:v>19400000</c:v>
                </c:pt>
                <c:pt idx="12">
                  <c:v>19000000</c:v>
                </c:pt>
                <c:pt idx="13">
                  <c:v>23200000</c:v>
                </c:pt>
              </c:numCache>
            </c:numRef>
          </c:yVal>
          <c:smooth val="0"/>
          <c:extLst>
            <c:ext xmlns:c16="http://schemas.microsoft.com/office/drawing/2014/chart" uri="{C3380CC4-5D6E-409C-BE32-E72D297353CC}">
              <c16:uniqueId val="{00000001-1165-48E2-B2A7-D444D9CEE2A2}"/>
            </c:ext>
          </c:extLst>
        </c:ser>
        <c:dLbls>
          <c:showLegendKey val="0"/>
          <c:showVal val="0"/>
          <c:showCatName val="0"/>
          <c:showSerName val="0"/>
          <c:showPercent val="0"/>
          <c:showBubbleSize val="0"/>
        </c:dLbls>
        <c:axId val="-2134534368"/>
        <c:axId val="-2134532320"/>
      </c:scatterChart>
      <c:valAx>
        <c:axId val="-2134534368"/>
        <c:scaling>
          <c:orientation val="minMax"/>
          <c:max val="2020"/>
          <c:min val="200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532320"/>
        <c:crosses val="autoZero"/>
        <c:crossBetween val="midCat"/>
      </c:valAx>
      <c:valAx>
        <c:axId val="-2134532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534368"/>
        <c:crosses val="autoZero"/>
        <c:crossBetween val="midCat"/>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8 Investment return of endowments and Russian stock and bond index returns</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Inv_ret!$D$18</c:f>
              <c:strCache>
                <c:ptCount val="1"/>
                <c:pt idx="0">
                  <c:v>Investment return (median)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Inv_ret!$A$19:$A$27</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Inv_ret!$D$19:$D$27</c:f>
              <c:numCache>
                <c:formatCode>General</c:formatCode>
                <c:ptCount val="9"/>
                <c:pt idx="0">
                  <c:v>7.343487999999998</c:v>
                </c:pt>
                <c:pt idx="1">
                  <c:v>3.4734020000000001</c:v>
                </c:pt>
                <c:pt idx="2">
                  <c:v>17.041840000000001</c:v>
                </c:pt>
                <c:pt idx="3">
                  <c:v>8.3705459999999992</c:v>
                </c:pt>
                <c:pt idx="4">
                  <c:v>8.7217659999999988</c:v>
                </c:pt>
                <c:pt idx="5">
                  <c:v>6.1893989999999999</c:v>
                </c:pt>
                <c:pt idx="6">
                  <c:v>10.733449999999999</c:v>
                </c:pt>
                <c:pt idx="7">
                  <c:v>7.6516710000000003</c:v>
                </c:pt>
                <c:pt idx="8">
                  <c:v>1.49726</c:v>
                </c:pt>
              </c:numCache>
            </c:numRef>
          </c:yVal>
          <c:smooth val="0"/>
          <c:extLst>
            <c:ext xmlns:c16="http://schemas.microsoft.com/office/drawing/2014/chart" uri="{C3380CC4-5D6E-409C-BE32-E72D297353CC}">
              <c16:uniqueId val="{00000000-A0AF-428C-92DE-4A562DD0F3D4}"/>
            </c:ext>
          </c:extLst>
        </c:ser>
        <c:ser>
          <c:idx val="1"/>
          <c:order val="1"/>
          <c:tx>
            <c:strRef>
              <c:f>Inv_ret!$G$18</c:f>
              <c:strCache>
                <c:ptCount val="1"/>
                <c:pt idx="0">
                  <c:v>MCFTR</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Inv_ret!$A$19:$A$27</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Inv_ret!$G$19:$G$27</c:f>
              <c:numCache>
                <c:formatCode>General</c:formatCode>
                <c:ptCount val="9"/>
                <c:pt idx="0">
                  <c:v>6.3150178035327826</c:v>
                </c:pt>
                <c:pt idx="1">
                  <c:v>-1.84425108082964</c:v>
                </c:pt>
                <c:pt idx="2">
                  <c:v>32.275312221231047</c:v>
                </c:pt>
                <c:pt idx="3">
                  <c:v>32.780327841213243</c:v>
                </c:pt>
                <c:pt idx="4">
                  <c:v>-0.18601993524219901</c:v>
                </c:pt>
                <c:pt idx="5">
                  <c:v>19.085404250176481</c:v>
                </c:pt>
                <c:pt idx="6">
                  <c:v>38.450773811908313</c:v>
                </c:pt>
                <c:pt idx="7">
                  <c:v>14.824795244029</c:v>
                </c:pt>
                <c:pt idx="8">
                  <c:v>21.79271162836794</c:v>
                </c:pt>
              </c:numCache>
            </c:numRef>
          </c:yVal>
          <c:smooth val="0"/>
          <c:extLst>
            <c:ext xmlns:c16="http://schemas.microsoft.com/office/drawing/2014/chart" uri="{C3380CC4-5D6E-409C-BE32-E72D297353CC}">
              <c16:uniqueId val="{00000001-A0AF-428C-92DE-4A562DD0F3D4}"/>
            </c:ext>
          </c:extLst>
        </c:ser>
        <c:ser>
          <c:idx val="2"/>
          <c:order val="2"/>
          <c:tx>
            <c:strRef>
              <c:f>Inv_ret!$H$18</c:f>
              <c:strCache>
                <c:ptCount val="1"/>
                <c:pt idx="0">
                  <c:v>RUABITR</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Inv_ret!$A$19:$A$27</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Inv_ret!$H$19:$H$27</c:f>
              <c:numCache>
                <c:formatCode>General</c:formatCode>
                <c:ptCount val="9"/>
                <c:pt idx="0">
                  <c:v>6.190993399615663</c:v>
                </c:pt>
                <c:pt idx="1">
                  <c:v>-11.64437450826121</c:v>
                </c:pt>
                <c:pt idx="2">
                  <c:v>23.891362422083699</c:v>
                </c:pt>
                <c:pt idx="3">
                  <c:v>8.653777043053255</c:v>
                </c:pt>
                <c:pt idx="4">
                  <c:v>12.667857379109631</c:v>
                </c:pt>
                <c:pt idx="5">
                  <c:v>2.6890558947862959</c:v>
                </c:pt>
                <c:pt idx="6">
                  <c:v>18.845054316752439</c:v>
                </c:pt>
                <c:pt idx="7">
                  <c:v>8.4287501202732429</c:v>
                </c:pt>
                <c:pt idx="8">
                  <c:v>-4.7431005413080083</c:v>
                </c:pt>
              </c:numCache>
            </c:numRef>
          </c:yVal>
          <c:smooth val="0"/>
          <c:extLst>
            <c:ext xmlns:c16="http://schemas.microsoft.com/office/drawing/2014/chart" uri="{C3380CC4-5D6E-409C-BE32-E72D297353CC}">
              <c16:uniqueId val="{00000002-A0AF-428C-92DE-4A562DD0F3D4}"/>
            </c:ext>
          </c:extLst>
        </c:ser>
        <c:dLbls>
          <c:showLegendKey val="0"/>
          <c:showVal val="0"/>
          <c:showCatName val="0"/>
          <c:showSerName val="0"/>
          <c:showPercent val="0"/>
          <c:showBubbleSize val="0"/>
        </c:dLbls>
        <c:axId val="-2134162048"/>
        <c:axId val="-2134160272"/>
      </c:scatterChart>
      <c:valAx>
        <c:axId val="-2134162048"/>
        <c:scaling>
          <c:orientation val="minMax"/>
          <c:max val="2021"/>
          <c:min val="201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160272"/>
        <c:crosses val="autoZero"/>
        <c:crossBetween val="midCat"/>
      </c:valAx>
      <c:valAx>
        <c:axId val="-2134160272"/>
        <c:scaling>
          <c:orientation val="minMax"/>
          <c:min val="-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162048"/>
        <c:crosses val="autoZero"/>
        <c:crossBetween val="midCat"/>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Endowments: </a:t>
            </a:r>
          </a:p>
          <a:p>
            <a:pPr>
              <a:defRPr/>
            </a:pPr>
            <a:r>
              <a:rPr lang="en-US"/>
              <a:t>Total expenditures (thousands of pounds, adjusted for inflation), Mean and Median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EndowmentsSpending!$B$1</c:f>
              <c:strCache>
                <c:ptCount val="1"/>
                <c:pt idx="0">
                  <c:v>Mean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EndowmentsSpending!$A$2:$A$15</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xVal>
          <c:yVal>
            <c:numRef>
              <c:f>EndowmentsSpending!$B$2:$B$15</c:f>
              <c:numCache>
                <c:formatCode>General</c:formatCode>
                <c:ptCount val="14"/>
                <c:pt idx="0">
                  <c:v>4784973</c:v>
                </c:pt>
                <c:pt idx="1">
                  <c:v>4923615</c:v>
                </c:pt>
                <c:pt idx="2">
                  <c:v>4933459</c:v>
                </c:pt>
                <c:pt idx="3">
                  <c:v>4998498</c:v>
                </c:pt>
                <c:pt idx="4">
                  <c:v>5436252</c:v>
                </c:pt>
                <c:pt idx="5">
                  <c:v>5107682</c:v>
                </c:pt>
                <c:pt idx="6">
                  <c:v>5029885</c:v>
                </c:pt>
                <c:pt idx="7">
                  <c:v>5333273</c:v>
                </c:pt>
                <c:pt idx="8">
                  <c:v>5500712</c:v>
                </c:pt>
                <c:pt idx="9">
                  <c:v>5453236</c:v>
                </c:pt>
                <c:pt idx="10">
                  <c:v>5597630</c:v>
                </c:pt>
                <c:pt idx="11">
                  <c:v>5733213</c:v>
                </c:pt>
                <c:pt idx="12">
                  <c:v>5758971</c:v>
                </c:pt>
                <c:pt idx="13">
                  <c:v>6185985</c:v>
                </c:pt>
              </c:numCache>
            </c:numRef>
          </c:yVal>
          <c:smooth val="0"/>
          <c:extLst>
            <c:ext xmlns:c16="http://schemas.microsoft.com/office/drawing/2014/chart" uri="{C3380CC4-5D6E-409C-BE32-E72D297353CC}">
              <c16:uniqueId val="{00000000-AB23-40D1-B7AF-7FB1AD7684B0}"/>
            </c:ext>
          </c:extLst>
        </c:ser>
        <c:ser>
          <c:idx val="1"/>
          <c:order val="1"/>
          <c:tx>
            <c:strRef>
              <c:f>EndowmentsSpending!$D$1</c:f>
              <c:strCache>
                <c:ptCount val="1"/>
                <c:pt idx="0">
                  <c:v>Median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EndowmentsSpending!$A$2:$A$15</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xVal>
          <c:yVal>
            <c:numRef>
              <c:f>EndowmentsSpending!$D$2:$D$15</c:f>
              <c:numCache>
                <c:formatCode>General</c:formatCode>
                <c:ptCount val="14"/>
                <c:pt idx="0">
                  <c:v>1798319</c:v>
                </c:pt>
                <c:pt idx="1">
                  <c:v>1613150</c:v>
                </c:pt>
                <c:pt idx="2">
                  <c:v>1839998</c:v>
                </c:pt>
                <c:pt idx="3">
                  <c:v>1717810</c:v>
                </c:pt>
                <c:pt idx="4">
                  <c:v>1762558</c:v>
                </c:pt>
                <c:pt idx="5">
                  <c:v>1665799</c:v>
                </c:pt>
                <c:pt idx="6">
                  <c:v>1618462</c:v>
                </c:pt>
                <c:pt idx="7">
                  <c:v>1791900</c:v>
                </c:pt>
                <c:pt idx="8">
                  <c:v>1820878</c:v>
                </c:pt>
                <c:pt idx="9">
                  <c:v>1905808</c:v>
                </c:pt>
                <c:pt idx="10">
                  <c:v>1771439</c:v>
                </c:pt>
                <c:pt idx="11">
                  <c:v>1809752</c:v>
                </c:pt>
                <c:pt idx="12">
                  <c:v>1913903</c:v>
                </c:pt>
                <c:pt idx="13">
                  <c:v>2151128</c:v>
                </c:pt>
              </c:numCache>
            </c:numRef>
          </c:yVal>
          <c:smooth val="0"/>
          <c:extLst>
            <c:ext xmlns:c16="http://schemas.microsoft.com/office/drawing/2014/chart" uri="{C3380CC4-5D6E-409C-BE32-E72D297353CC}">
              <c16:uniqueId val="{00000001-AB23-40D1-B7AF-7FB1AD7684B0}"/>
            </c:ext>
          </c:extLst>
        </c:ser>
        <c:dLbls>
          <c:showLegendKey val="0"/>
          <c:showVal val="0"/>
          <c:showCatName val="0"/>
          <c:showSerName val="0"/>
          <c:showPercent val="0"/>
          <c:showBubbleSize val="0"/>
        </c:dLbls>
        <c:axId val="-2133941456"/>
        <c:axId val="2123962912"/>
      </c:scatterChart>
      <c:valAx>
        <c:axId val="-2133941456"/>
        <c:scaling>
          <c:orientation val="minMax"/>
          <c:max val="2020"/>
          <c:min val="200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962912"/>
        <c:crosses val="autoZero"/>
        <c:crossBetween val="midCat"/>
      </c:valAx>
      <c:valAx>
        <c:axId val="212396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941456"/>
        <c:crosses val="autoZero"/>
        <c:crossBetween val="midCat"/>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3  Endowments: </a:t>
            </a:r>
          </a:p>
          <a:p>
            <a:pPr>
              <a:defRPr/>
            </a:pPr>
            <a:r>
              <a:rPr lang="en-US"/>
              <a:t>Spending rate (% of TA), median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EndowmentsSpending!$A$20:$A$33</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xVal>
          <c:yVal>
            <c:numRef>
              <c:f>EndowmentsSpending!$D$20:$D$33</c:f>
              <c:numCache>
                <c:formatCode>General</c:formatCode>
                <c:ptCount val="14"/>
                <c:pt idx="0">
                  <c:v>9.7332439999999991</c:v>
                </c:pt>
                <c:pt idx="1">
                  <c:v>10.58189</c:v>
                </c:pt>
                <c:pt idx="2">
                  <c:v>13.14879</c:v>
                </c:pt>
                <c:pt idx="3">
                  <c:v>12.31977</c:v>
                </c:pt>
                <c:pt idx="4">
                  <c:v>11.224069999999999</c:v>
                </c:pt>
                <c:pt idx="5">
                  <c:v>11.331440000000001</c:v>
                </c:pt>
                <c:pt idx="6">
                  <c:v>11.348879999999999</c:v>
                </c:pt>
                <c:pt idx="7">
                  <c:v>10.857889999999999</c:v>
                </c:pt>
                <c:pt idx="8">
                  <c:v>10.270289999999999</c:v>
                </c:pt>
                <c:pt idx="9">
                  <c:v>10.2552</c:v>
                </c:pt>
                <c:pt idx="10">
                  <c:v>9.6556910000000027</c:v>
                </c:pt>
                <c:pt idx="11">
                  <c:v>9.0743860000000005</c:v>
                </c:pt>
                <c:pt idx="12">
                  <c:v>9.2594030000000007</c:v>
                </c:pt>
                <c:pt idx="13">
                  <c:v>8.7422050000000002</c:v>
                </c:pt>
              </c:numCache>
            </c:numRef>
          </c:yVal>
          <c:smooth val="0"/>
          <c:extLst>
            <c:ext xmlns:c16="http://schemas.microsoft.com/office/drawing/2014/chart" uri="{C3380CC4-5D6E-409C-BE32-E72D297353CC}">
              <c16:uniqueId val="{00000000-6FF8-4C1E-AC5F-4E930CF2B336}"/>
            </c:ext>
          </c:extLst>
        </c:ser>
        <c:dLbls>
          <c:showLegendKey val="0"/>
          <c:showVal val="0"/>
          <c:showCatName val="0"/>
          <c:showSerName val="0"/>
          <c:showPercent val="0"/>
          <c:showBubbleSize val="0"/>
        </c:dLbls>
        <c:axId val="2123853776"/>
        <c:axId val="-2138877808"/>
      </c:scatterChart>
      <c:valAx>
        <c:axId val="2123853776"/>
        <c:scaling>
          <c:orientation val="minMax"/>
          <c:max val="2020"/>
          <c:min val="200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877808"/>
        <c:crosses val="autoZero"/>
        <c:crossBetween val="midCat"/>
      </c:valAx>
      <c:valAx>
        <c:axId val="-213887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85377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4  Endowments: Investment returns (%), median</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Endowments_return!$A$2:$A$15</c:f>
              <c:numCache>
                <c:formatCode>General</c:formatCode>
                <c:ptCount val="14"/>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numCache>
            </c:numRef>
          </c:xVal>
          <c:yVal>
            <c:numRef>
              <c:f>Endowments_return!$D$2:$D$15</c:f>
              <c:numCache>
                <c:formatCode>General</c:formatCode>
                <c:ptCount val="14"/>
                <c:pt idx="0">
                  <c:v>0.64488829999999997</c:v>
                </c:pt>
                <c:pt idx="1">
                  <c:v>-5.2588499999999998</c:v>
                </c:pt>
                <c:pt idx="2">
                  <c:v>10.029159999999999</c:v>
                </c:pt>
                <c:pt idx="3">
                  <c:v>7.71502</c:v>
                </c:pt>
                <c:pt idx="4">
                  <c:v>1.9463010000000001</c:v>
                </c:pt>
                <c:pt idx="5">
                  <c:v>8.2059950000000015</c:v>
                </c:pt>
                <c:pt idx="6">
                  <c:v>8.144212999999997</c:v>
                </c:pt>
                <c:pt idx="7">
                  <c:v>6.9941329999999979</c:v>
                </c:pt>
                <c:pt idx="8">
                  <c:v>2.2787929999999998</c:v>
                </c:pt>
                <c:pt idx="9">
                  <c:v>10.6347</c:v>
                </c:pt>
                <c:pt idx="10">
                  <c:v>5.1577409999999979</c:v>
                </c:pt>
                <c:pt idx="11">
                  <c:v>4.9621409999999981</c:v>
                </c:pt>
                <c:pt idx="12">
                  <c:v>3.8377400000000002</c:v>
                </c:pt>
                <c:pt idx="13">
                  <c:v>5.4068339999999999</c:v>
                </c:pt>
              </c:numCache>
            </c:numRef>
          </c:yVal>
          <c:smooth val="0"/>
          <c:extLst>
            <c:ext xmlns:c16="http://schemas.microsoft.com/office/drawing/2014/chart" uri="{C3380CC4-5D6E-409C-BE32-E72D297353CC}">
              <c16:uniqueId val="{00000000-02AA-40AB-B5A1-0B5CB8C6EC65}"/>
            </c:ext>
          </c:extLst>
        </c:ser>
        <c:dLbls>
          <c:showLegendKey val="0"/>
          <c:showVal val="0"/>
          <c:showCatName val="0"/>
          <c:showSerName val="0"/>
          <c:showPercent val="0"/>
          <c:showBubbleSize val="0"/>
        </c:dLbls>
        <c:axId val="-2134283616"/>
        <c:axId val="2123409248"/>
      </c:scatterChart>
      <c:valAx>
        <c:axId val="-2134283616"/>
        <c:scaling>
          <c:orientation val="minMax"/>
          <c:max val="2020"/>
          <c:min val="2007"/>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3409248"/>
        <c:crosses val="autoZero"/>
        <c:crossBetween val="midCat"/>
      </c:valAx>
      <c:valAx>
        <c:axId val="2123409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28361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Figure 5a. Size of endowments (mean, millions of 2013 rubles)</a:t>
            </a:r>
            <a:endParaRPr lang="ru-RU" sz="16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Size!$B$16</c:f>
              <c:strCache>
                <c:ptCount val="1"/>
                <c:pt idx="0">
                  <c:v>Equity (mean)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Size!$A$17:$A$25</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Size!$B$17:$B$25</c:f>
              <c:numCache>
                <c:formatCode>General</c:formatCode>
                <c:ptCount val="9"/>
                <c:pt idx="0">
                  <c:v>107000000</c:v>
                </c:pt>
                <c:pt idx="1">
                  <c:v>109000000</c:v>
                </c:pt>
                <c:pt idx="2">
                  <c:v>118000000</c:v>
                </c:pt>
                <c:pt idx="3">
                  <c:v>95500000</c:v>
                </c:pt>
                <c:pt idx="4">
                  <c:v>146000000</c:v>
                </c:pt>
                <c:pt idx="5">
                  <c:v>132000000</c:v>
                </c:pt>
                <c:pt idx="6">
                  <c:v>130000000</c:v>
                </c:pt>
                <c:pt idx="7">
                  <c:v>147000000</c:v>
                </c:pt>
                <c:pt idx="8">
                  <c:v>169000000</c:v>
                </c:pt>
              </c:numCache>
            </c:numRef>
          </c:yVal>
          <c:smooth val="0"/>
          <c:extLst>
            <c:ext xmlns:c16="http://schemas.microsoft.com/office/drawing/2014/chart" uri="{C3380CC4-5D6E-409C-BE32-E72D297353CC}">
              <c16:uniqueId val="{00000000-84F4-43F0-8AEE-23C244250E38}"/>
            </c:ext>
          </c:extLst>
        </c:ser>
        <c:ser>
          <c:idx val="1"/>
          <c:order val="1"/>
          <c:tx>
            <c:strRef>
              <c:f>Size!$C$16</c:f>
              <c:strCache>
                <c:ptCount val="1"/>
                <c:pt idx="0">
                  <c:v>Total Assets (mean)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Size!$A$17:$A$25</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Size!$C$17:$C$25</c:f>
              <c:numCache>
                <c:formatCode>General</c:formatCode>
                <c:ptCount val="9"/>
                <c:pt idx="0">
                  <c:v>110000000</c:v>
                </c:pt>
                <c:pt idx="1">
                  <c:v>112000000</c:v>
                </c:pt>
                <c:pt idx="2">
                  <c:v>122000000</c:v>
                </c:pt>
                <c:pt idx="3">
                  <c:v>97400000</c:v>
                </c:pt>
                <c:pt idx="4">
                  <c:v>149000000</c:v>
                </c:pt>
                <c:pt idx="5">
                  <c:v>134000000</c:v>
                </c:pt>
                <c:pt idx="6">
                  <c:v>132000000</c:v>
                </c:pt>
                <c:pt idx="7">
                  <c:v>150000000</c:v>
                </c:pt>
                <c:pt idx="8">
                  <c:v>172000000</c:v>
                </c:pt>
              </c:numCache>
            </c:numRef>
          </c:yVal>
          <c:smooth val="0"/>
          <c:extLst>
            <c:ext xmlns:c16="http://schemas.microsoft.com/office/drawing/2014/chart" uri="{C3380CC4-5D6E-409C-BE32-E72D297353CC}">
              <c16:uniqueId val="{00000001-84F4-43F0-8AEE-23C244250E38}"/>
            </c:ext>
          </c:extLst>
        </c:ser>
        <c:dLbls>
          <c:showLegendKey val="0"/>
          <c:showVal val="0"/>
          <c:showCatName val="0"/>
          <c:showSerName val="0"/>
          <c:showPercent val="0"/>
          <c:showBubbleSize val="0"/>
        </c:dLbls>
        <c:axId val="2125943600"/>
        <c:axId val="2125945376"/>
      </c:scatterChart>
      <c:valAx>
        <c:axId val="2125943600"/>
        <c:scaling>
          <c:orientation val="minMax"/>
          <c:max val="2021"/>
          <c:min val="201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945376"/>
        <c:crosses val="autoZero"/>
        <c:crossBetween val="midCat"/>
      </c:valAx>
      <c:valAx>
        <c:axId val="2125945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943600"/>
        <c:crosses val="autoZero"/>
        <c:crossBetween val="midCat"/>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Figure 5b. Size of endowments (median, thousands of 2013 rubles)</a:t>
            </a:r>
            <a:endParaRPr lang="ru-RU" sz="16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Size!$B$28</c:f>
              <c:strCache>
                <c:ptCount val="1"/>
                <c:pt idx="0">
                  <c:v>Equity (median)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Size!$A$29:$A$37</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Size!$B$29:$B$37</c:f>
              <c:numCache>
                <c:formatCode>General</c:formatCode>
                <c:ptCount val="9"/>
                <c:pt idx="0">
                  <c:v>13500000</c:v>
                </c:pt>
                <c:pt idx="1">
                  <c:v>12000000</c:v>
                </c:pt>
                <c:pt idx="2">
                  <c:v>12400000</c:v>
                </c:pt>
                <c:pt idx="3">
                  <c:v>8082498</c:v>
                </c:pt>
                <c:pt idx="4">
                  <c:v>9618019</c:v>
                </c:pt>
                <c:pt idx="5">
                  <c:v>7130217</c:v>
                </c:pt>
                <c:pt idx="6">
                  <c:v>6134975</c:v>
                </c:pt>
                <c:pt idx="7">
                  <c:v>8269600</c:v>
                </c:pt>
                <c:pt idx="8">
                  <c:v>8384254</c:v>
                </c:pt>
              </c:numCache>
            </c:numRef>
          </c:yVal>
          <c:smooth val="0"/>
          <c:extLst>
            <c:ext xmlns:c16="http://schemas.microsoft.com/office/drawing/2014/chart" uri="{C3380CC4-5D6E-409C-BE32-E72D297353CC}">
              <c16:uniqueId val="{00000000-3D24-4597-BF9C-223C57294873}"/>
            </c:ext>
          </c:extLst>
        </c:ser>
        <c:ser>
          <c:idx val="1"/>
          <c:order val="1"/>
          <c:tx>
            <c:strRef>
              <c:f>Size!$C$28</c:f>
              <c:strCache>
                <c:ptCount val="1"/>
                <c:pt idx="0">
                  <c:v>Total Assets (median)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Size!$A$29:$A$37</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Size!$C$29:$C$37</c:f>
              <c:numCache>
                <c:formatCode>General</c:formatCode>
                <c:ptCount val="9"/>
                <c:pt idx="0">
                  <c:v>14800000</c:v>
                </c:pt>
                <c:pt idx="1">
                  <c:v>13000000</c:v>
                </c:pt>
                <c:pt idx="2">
                  <c:v>12600000</c:v>
                </c:pt>
                <c:pt idx="3">
                  <c:v>9453360</c:v>
                </c:pt>
                <c:pt idx="4">
                  <c:v>11400000</c:v>
                </c:pt>
                <c:pt idx="5">
                  <c:v>7666057</c:v>
                </c:pt>
                <c:pt idx="6">
                  <c:v>7733119</c:v>
                </c:pt>
                <c:pt idx="7">
                  <c:v>8663966</c:v>
                </c:pt>
                <c:pt idx="8">
                  <c:v>9257736</c:v>
                </c:pt>
              </c:numCache>
            </c:numRef>
          </c:yVal>
          <c:smooth val="0"/>
          <c:extLst>
            <c:ext xmlns:c16="http://schemas.microsoft.com/office/drawing/2014/chart" uri="{C3380CC4-5D6E-409C-BE32-E72D297353CC}">
              <c16:uniqueId val="{00000001-3D24-4597-BF9C-223C57294873}"/>
            </c:ext>
          </c:extLst>
        </c:ser>
        <c:dLbls>
          <c:showLegendKey val="0"/>
          <c:showVal val="0"/>
          <c:showCatName val="0"/>
          <c:showSerName val="0"/>
          <c:showPercent val="0"/>
          <c:showBubbleSize val="0"/>
        </c:dLbls>
        <c:axId val="2068244672"/>
        <c:axId val="2030474512"/>
      </c:scatterChart>
      <c:valAx>
        <c:axId val="2068244672"/>
        <c:scaling>
          <c:orientation val="minMax"/>
          <c:max val="2021"/>
          <c:min val="201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474512"/>
        <c:crosses val="autoZero"/>
        <c:crossBetween val="midCat"/>
      </c:valAx>
      <c:valAx>
        <c:axId val="203047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8244672"/>
        <c:crosses val="autoZero"/>
        <c:crossBetween val="midCat"/>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a:t>Figure 6a Total spending,</a:t>
            </a:r>
            <a:r>
              <a:rPr lang="en-US" sz="1600" baseline="0"/>
              <a:t> mean, millions of 2013 rubles</a:t>
            </a:r>
            <a:endParaRPr lang="ru-RU" sz="16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Spending!$A$18:$A$26</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Spending!$B$18:$B$26</c:f>
              <c:numCache>
                <c:formatCode>General</c:formatCode>
                <c:ptCount val="9"/>
                <c:pt idx="0">
                  <c:v>13200000</c:v>
                </c:pt>
                <c:pt idx="1">
                  <c:v>1968396</c:v>
                </c:pt>
                <c:pt idx="2">
                  <c:v>11000000</c:v>
                </c:pt>
                <c:pt idx="3">
                  <c:v>15400000</c:v>
                </c:pt>
                <c:pt idx="4">
                  <c:v>10400000</c:v>
                </c:pt>
                <c:pt idx="5">
                  <c:v>14400000</c:v>
                </c:pt>
                <c:pt idx="6">
                  <c:v>7769019</c:v>
                </c:pt>
                <c:pt idx="7">
                  <c:v>9324639</c:v>
                </c:pt>
                <c:pt idx="8">
                  <c:v>9020783</c:v>
                </c:pt>
              </c:numCache>
            </c:numRef>
          </c:yVal>
          <c:smooth val="0"/>
          <c:extLst>
            <c:ext xmlns:c16="http://schemas.microsoft.com/office/drawing/2014/chart" uri="{C3380CC4-5D6E-409C-BE32-E72D297353CC}">
              <c16:uniqueId val="{00000000-1F7D-4013-A13A-3BC3D25ECEFC}"/>
            </c:ext>
          </c:extLst>
        </c:ser>
        <c:dLbls>
          <c:showLegendKey val="0"/>
          <c:showVal val="0"/>
          <c:showCatName val="0"/>
          <c:showSerName val="0"/>
          <c:showPercent val="0"/>
          <c:showBubbleSize val="0"/>
        </c:dLbls>
        <c:axId val="2124475472"/>
        <c:axId val="2124477520"/>
      </c:scatterChart>
      <c:valAx>
        <c:axId val="2124475472"/>
        <c:scaling>
          <c:orientation val="minMax"/>
          <c:max val="2021"/>
          <c:min val="201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477520"/>
        <c:crosses val="autoZero"/>
        <c:crossBetween val="midCat"/>
      </c:valAx>
      <c:valAx>
        <c:axId val="212447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475472"/>
        <c:crosses val="autoZero"/>
        <c:crossBetween val="midCat"/>
        <c:dispUnits>
          <c:builtInUnit val="million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Figure 6b Total spending, median, thousands of 2013 rubles</a:t>
            </a:r>
            <a:endParaRPr lang="ru-RU" sz="16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Spending!$E$17</c:f>
              <c:strCache>
                <c:ptCount val="1"/>
                <c:pt idx="0">
                  <c:v>med(funds~r)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Spending!$A$18:$A$26</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Spending!$E$18:$E$26</c:f>
              <c:numCache>
                <c:formatCode>General</c:formatCode>
                <c:ptCount val="9"/>
                <c:pt idx="0">
                  <c:v>1981226</c:v>
                </c:pt>
                <c:pt idx="1">
                  <c:v>644276</c:v>
                </c:pt>
                <c:pt idx="2">
                  <c:v>2197621</c:v>
                </c:pt>
                <c:pt idx="3">
                  <c:v>2180675</c:v>
                </c:pt>
                <c:pt idx="4">
                  <c:v>2090620</c:v>
                </c:pt>
                <c:pt idx="5">
                  <c:v>1511367</c:v>
                </c:pt>
                <c:pt idx="6">
                  <c:v>951879.9</c:v>
                </c:pt>
                <c:pt idx="7">
                  <c:v>1092999</c:v>
                </c:pt>
                <c:pt idx="8">
                  <c:v>889150.6</c:v>
                </c:pt>
              </c:numCache>
            </c:numRef>
          </c:yVal>
          <c:smooth val="0"/>
          <c:extLst>
            <c:ext xmlns:c16="http://schemas.microsoft.com/office/drawing/2014/chart" uri="{C3380CC4-5D6E-409C-BE32-E72D297353CC}">
              <c16:uniqueId val="{00000000-BDFC-41C8-9C9A-D5C05C045325}"/>
            </c:ext>
          </c:extLst>
        </c:ser>
        <c:dLbls>
          <c:showLegendKey val="0"/>
          <c:showVal val="0"/>
          <c:showCatName val="0"/>
          <c:showSerName val="0"/>
          <c:showPercent val="0"/>
          <c:showBubbleSize val="0"/>
        </c:dLbls>
        <c:axId val="2124772160"/>
        <c:axId val="2124774480"/>
      </c:scatterChart>
      <c:valAx>
        <c:axId val="2124772160"/>
        <c:scaling>
          <c:orientation val="minMax"/>
          <c:max val="2021"/>
          <c:min val="201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774480"/>
        <c:crosses val="autoZero"/>
        <c:crossBetween val="midCat"/>
      </c:valAx>
      <c:valAx>
        <c:axId val="212477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772160"/>
        <c:crosses val="autoZero"/>
        <c:crossBetween val="midCat"/>
        <c:dispUnits>
          <c:builtInUnit val="thousands"/>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0" i="0" baseline="0">
                <a:effectLst/>
              </a:rPr>
              <a:t>Figure 7 Spending rate (median)</a:t>
            </a:r>
            <a:endParaRPr lang="ru-RU" sz="1600">
              <a:effectLst/>
            </a:endParaRPr>
          </a:p>
        </c:rich>
      </c:tx>
      <c:overlay val="0"/>
      <c:spPr>
        <a:noFill/>
        <a:ln>
          <a:noFill/>
        </a:ln>
        <a:effectLst/>
      </c:spPr>
    </c:title>
    <c:autoTitleDeleted val="0"/>
    <c:plotArea>
      <c:layout/>
      <c:scatterChart>
        <c:scatterStyle val="lineMarker"/>
        <c:varyColors val="0"/>
        <c:ser>
          <c:idx val="1"/>
          <c:order val="0"/>
          <c:tx>
            <c:strRef>
              <c:f>Spending!$E$29</c:f>
              <c:strCache>
                <c:ptCount val="1"/>
              </c:strCache>
            </c:strRef>
          </c:tx>
          <c:xVal>
            <c:numRef>
              <c:f>Spending!$A$30:$A$38</c:f>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f>Spending!$E$30:$E$38</c:f>
              <c:numCache>
                <c:formatCode>General</c:formatCode>
                <c:ptCount val="9"/>
                <c:pt idx="0">
                  <c:v>9.9372799999999994</c:v>
                </c:pt>
                <c:pt idx="1">
                  <c:v>9.0662300000000027</c:v>
                </c:pt>
                <c:pt idx="2">
                  <c:v>8.3088500000000014</c:v>
                </c:pt>
                <c:pt idx="3">
                  <c:v>12.723089999999999</c:v>
                </c:pt>
                <c:pt idx="4">
                  <c:v>10.683590000000001</c:v>
                </c:pt>
                <c:pt idx="5">
                  <c:v>8.5993999999999993</c:v>
                </c:pt>
                <c:pt idx="6">
                  <c:v>7.6393700000000004</c:v>
                </c:pt>
                <c:pt idx="7">
                  <c:v>7.74329</c:v>
                </c:pt>
                <c:pt idx="8">
                  <c:v>6.3508799999999983</c:v>
                </c:pt>
              </c:numCache>
            </c:numRef>
          </c:yVal>
          <c:smooth val="0"/>
          <c:extLst>
            <c:ext xmlns:c16="http://schemas.microsoft.com/office/drawing/2014/chart" uri="{C3380CC4-5D6E-409C-BE32-E72D297353CC}">
              <c16:uniqueId val="{00000000-FF21-435D-BC36-8A1E0D2CC90C}"/>
            </c:ext>
          </c:extLst>
        </c:ser>
        <c:dLbls>
          <c:showLegendKey val="0"/>
          <c:showVal val="0"/>
          <c:showCatName val="0"/>
          <c:showSerName val="0"/>
          <c:showPercent val="0"/>
          <c:showBubbleSize val="0"/>
        </c:dLbls>
        <c:axId val="-2139025936"/>
        <c:axId val="2065406592"/>
        <c:extLst>
          <c:ext xmlns:c15="http://schemas.microsoft.com/office/drawing/2012/chart" uri="{02D57815-91ED-43cb-92C2-25804820EDAC}">
            <c15:filteredScatterSeries>
              <c15:ser>
                <c:idx val="0"/>
                <c:order val="1"/>
                <c:tx>
                  <c:strRef>
                    <c:extLst>
                      <c:ext uri="{02D57815-91ED-43cb-92C2-25804820EDAC}">
                        <c15:formulaRef>
                          <c15:sqref>Spending!$E$17</c15:sqref>
                        </c15:formulaRef>
                      </c:ext>
                    </c:extLst>
                    <c:strCache>
                      <c:ptCount val="1"/>
                      <c:pt idx="0">
                        <c:v>med(funds~r)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Spending!$A$18:$A$26</c15:sqref>
                        </c15:formulaRef>
                      </c:ext>
                    </c:extLst>
                    <c:numCache>
                      <c:formatCode>General</c:formatCode>
                      <c:ptCount val="9"/>
                      <c:pt idx="0">
                        <c:v>2013</c:v>
                      </c:pt>
                      <c:pt idx="1">
                        <c:v>2014</c:v>
                      </c:pt>
                      <c:pt idx="2">
                        <c:v>2015</c:v>
                      </c:pt>
                      <c:pt idx="3">
                        <c:v>2016</c:v>
                      </c:pt>
                      <c:pt idx="4">
                        <c:v>2017</c:v>
                      </c:pt>
                      <c:pt idx="5">
                        <c:v>2018</c:v>
                      </c:pt>
                      <c:pt idx="6">
                        <c:v>2019</c:v>
                      </c:pt>
                      <c:pt idx="7">
                        <c:v>2020</c:v>
                      </c:pt>
                      <c:pt idx="8">
                        <c:v>2021</c:v>
                      </c:pt>
                    </c:numCache>
                  </c:numRef>
                </c:xVal>
                <c:yVal>
                  <c:numRef>
                    <c:extLst>
                      <c:ext uri="{02D57815-91ED-43cb-92C2-25804820EDAC}">
                        <c15:formulaRef>
                          <c15:sqref>Spending!$E$18:$E$26</c15:sqref>
                        </c15:formulaRef>
                      </c:ext>
                    </c:extLst>
                    <c:numCache>
                      <c:formatCode>General</c:formatCode>
                      <c:ptCount val="9"/>
                      <c:pt idx="0">
                        <c:v>1981226</c:v>
                      </c:pt>
                      <c:pt idx="1">
                        <c:v>644276</c:v>
                      </c:pt>
                      <c:pt idx="2">
                        <c:v>2197621</c:v>
                      </c:pt>
                      <c:pt idx="3">
                        <c:v>2180675</c:v>
                      </c:pt>
                      <c:pt idx="4">
                        <c:v>2090620</c:v>
                      </c:pt>
                      <c:pt idx="5">
                        <c:v>1511367</c:v>
                      </c:pt>
                      <c:pt idx="6">
                        <c:v>951879.9</c:v>
                      </c:pt>
                      <c:pt idx="7">
                        <c:v>1092999</c:v>
                      </c:pt>
                      <c:pt idx="8">
                        <c:v>889150.6</c:v>
                      </c:pt>
                    </c:numCache>
                  </c:numRef>
                </c:yVal>
                <c:smooth val="0"/>
                <c:extLst>
                  <c:ext xmlns:c16="http://schemas.microsoft.com/office/drawing/2014/chart" uri="{C3380CC4-5D6E-409C-BE32-E72D297353CC}">
                    <c16:uniqueId val="{00000001-FF21-435D-BC36-8A1E0D2CC90C}"/>
                  </c:ext>
                </c:extLst>
              </c15:ser>
            </c15:filteredScatterSeries>
          </c:ext>
        </c:extLst>
      </c:scatterChart>
      <c:valAx>
        <c:axId val="-2139025936"/>
        <c:scaling>
          <c:orientation val="minMax"/>
          <c:max val="2021"/>
          <c:min val="2013"/>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5406592"/>
        <c:crosses val="autoZero"/>
        <c:crossBetween val="midCat"/>
      </c:valAx>
      <c:valAx>
        <c:axId val="2065406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9025936"/>
        <c:crosses val="autoZero"/>
        <c:crossBetween val="midCat"/>
      </c:valAx>
    </c:plotArea>
    <c:plotVisOnly val="1"/>
    <c:dispBlanksAs val="gap"/>
    <c:showDLblsOverMax val="0"/>
  </c:chart>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4F369-AE8A-44A9-9A50-3133C4C25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14801</Words>
  <Characters>84366</Characters>
  <Application>Microsoft Office Word</Application>
  <DocSecurity>0</DocSecurity>
  <Lines>703</Lines>
  <Paragraphs>197</Paragraphs>
  <ScaleCrop>false</ScaleCrop>
  <HeadingPairs>
    <vt:vector size="6" baseType="variant">
      <vt:variant>
        <vt:lpstr>Title</vt:lpstr>
      </vt:variant>
      <vt:variant>
        <vt:i4>1</vt:i4>
      </vt:variant>
      <vt:variant>
        <vt:lpstr>Rubrik</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2_</dc:creator>
  <cp:keywords/>
  <dc:description/>
  <cp:lastModifiedBy>Mats Heemskerk</cp:lastModifiedBy>
  <cp:revision>2</cp:revision>
  <dcterms:created xsi:type="dcterms:W3CDTF">2023-06-06T07:47:00Z</dcterms:created>
  <dcterms:modified xsi:type="dcterms:W3CDTF">2023-06-06T07:47:00Z</dcterms:modified>
</cp:coreProperties>
</file>