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435EE" w14:textId="77777777" w:rsidR="001F03BE" w:rsidRDefault="00AA2B9B" w:rsidP="00AA2B9B">
      <w:pPr>
        <w:pStyle w:val="NormalM"/>
        <w:jc w:val="center"/>
        <w:rPr>
          <w:rFonts w:ascii="Calibri" w:hAnsi="Calibri" w:cs="Calibri"/>
          <w:color w:val="000000"/>
          <w:sz w:val="36"/>
          <w:szCs w:val="36"/>
        </w:rPr>
      </w:pPr>
      <w:r w:rsidRPr="001F03BE">
        <w:rPr>
          <w:rFonts w:ascii="Calibri" w:hAnsi="Calibri" w:cs="Calibri"/>
          <w:color w:val="000000"/>
          <w:sz w:val="36"/>
          <w:szCs w:val="36"/>
        </w:rPr>
        <w:t>Partners stimulate each other’s informal helping behavior</w:t>
      </w:r>
    </w:p>
    <w:p w14:paraId="2433C1A8" w14:textId="4D15DA6E" w:rsidR="00AA2B9B" w:rsidRPr="001F03BE" w:rsidRDefault="001F03BE" w:rsidP="00AA2B9B">
      <w:pPr>
        <w:pStyle w:val="NormalM"/>
        <w:jc w:val="center"/>
        <w:rPr>
          <w:rFonts w:ascii="Calibri" w:hAnsi="Calibri" w:cs="Calibri"/>
          <w:color w:val="000000"/>
          <w:sz w:val="36"/>
          <w:szCs w:val="36"/>
        </w:rPr>
      </w:pPr>
      <w:r>
        <w:rPr>
          <w:rFonts w:ascii="Calibri" w:hAnsi="Calibri" w:cs="Calibri"/>
          <w:color w:val="000000"/>
          <w:sz w:val="36"/>
          <w:szCs w:val="36"/>
        </w:rPr>
        <w:t>E</w:t>
      </w:r>
      <w:r w:rsidR="00AA2B9B" w:rsidRPr="001F03BE">
        <w:rPr>
          <w:rFonts w:ascii="Calibri" w:hAnsi="Calibri" w:cs="Calibri"/>
          <w:color w:val="000000"/>
          <w:sz w:val="36"/>
          <w:szCs w:val="36"/>
        </w:rPr>
        <w:t>vidence from a longitudinal dyadic study</w:t>
      </w:r>
    </w:p>
    <w:p w14:paraId="70991136" w14:textId="77777777" w:rsidR="00AA2B9B" w:rsidRPr="00AA2B9B" w:rsidRDefault="00AA2B9B" w:rsidP="00AA2B9B">
      <w:pPr>
        <w:pStyle w:val="NormalM"/>
        <w:jc w:val="right"/>
        <w:rPr>
          <w:bCs/>
          <w:sz w:val="28"/>
          <w:szCs w:val="28"/>
        </w:rPr>
      </w:pPr>
    </w:p>
    <w:p w14:paraId="1D99F480" w14:textId="2DFB58BA" w:rsidR="001F03BE" w:rsidRPr="001F03BE" w:rsidRDefault="001F03BE" w:rsidP="00AA2B9B">
      <w:pPr>
        <w:pStyle w:val="NormalM"/>
        <w:ind w:firstLine="0"/>
        <w:rPr>
          <w:bCs/>
          <w:sz w:val="28"/>
          <w:szCs w:val="28"/>
        </w:rPr>
      </w:pPr>
      <w:r w:rsidRPr="001F03BE">
        <w:rPr>
          <w:rFonts w:ascii="Calibri" w:hAnsi="Calibri" w:cs="Calibri"/>
          <w:color w:val="000000"/>
          <w:sz w:val="26"/>
          <w:szCs w:val="26"/>
        </w:rPr>
        <w:t>Marlou Ramaekers</w:t>
      </w:r>
      <w:r w:rsidRPr="001F03BE">
        <w:rPr>
          <w:bCs/>
          <w:sz w:val="28"/>
          <w:szCs w:val="28"/>
        </w:rPr>
        <w:t xml:space="preserve"> </w:t>
      </w:r>
      <w:r w:rsidRPr="001F03BE">
        <w:rPr>
          <w:rFonts w:ascii="Calibri" w:hAnsi="Calibri" w:cs="Calibri"/>
          <w:color w:val="000000"/>
          <w:sz w:val="26"/>
          <w:szCs w:val="26"/>
        </w:rPr>
        <w:t xml:space="preserve">(Vrije Universiteit Amsterdam), Marieke </w:t>
      </w:r>
      <w:proofErr w:type="spellStart"/>
      <w:r w:rsidRPr="001F03BE">
        <w:rPr>
          <w:rFonts w:ascii="Calibri" w:hAnsi="Calibri" w:cs="Calibri"/>
          <w:color w:val="000000"/>
          <w:sz w:val="26"/>
          <w:szCs w:val="26"/>
        </w:rPr>
        <w:t>Voorpostel</w:t>
      </w:r>
      <w:proofErr w:type="spellEnd"/>
      <w:r w:rsidRPr="001F03BE">
        <w:rPr>
          <w:rFonts w:ascii="Calibri" w:hAnsi="Calibri" w:cs="Calibri"/>
          <w:color w:val="000000"/>
          <w:sz w:val="26"/>
          <w:szCs w:val="26"/>
        </w:rPr>
        <w:t xml:space="preserve"> (Swiss Centre for Expertise in the Social Sciences (FORS))</w:t>
      </w:r>
    </w:p>
    <w:p w14:paraId="3AD0E76E" w14:textId="3E297C1B" w:rsidR="001F03BE" w:rsidRPr="001F03BE" w:rsidRDefault="001F03BE" w:rsidP="001F03BE">
      <w:pPr>
        <w:pStyle w:val="NormalWeb"/>
        <w:spacing w:before="240" w:beforeAutospacing="0" w:after="240" w:afterAutospacing="0"/>
        <w:textAlignment w:val="baseline"/>
        <w:rPr>
          <w:rFonts w:ascii="Calibri" w:hAnsi="Calibri" w:cs="Calibri"/>
          <w:b/>
          <w:bCs/>
          <w:color w:val="000000"/>
          <w:sz w:val="20"/>
          <w:szCs w:val="20"/>
          <w:lang w:val="en-US"/>
        </w:rPr>
      </w:pPr>
      <w:r w:rsidRPr="001F03BE">
        <w:rPr>
          <w:rFonts w:ascii="Calibri" w:hAnsi="Calibri" w:cs="Calibri"/>
          <w:b/>
          <w:bCs/>
          <w:color w:val="000000"/>
          <w:sz w:val="20"/>
          <w:szCs w:val="20"/>
          <w:lang w:val="en-US"/>
        </w:rPr>
        <w:t xml:space="preserve">Abstract </w:t>
      </w:r>
    </w:p>
    <w:p w14:paraId="3E3C89E1" w14:textId="77777777" w:rsidR="00AA2B9B" w:rsidRPr="001F03BE" w:rsidRDefault="00AA2B9B" w:rsidP="001F03BE">
      <w:pPr>
        <w:pStyle w:val="NormalM"/>
        <w:ind w:firstLine="0"/>
        <w:rPr>
          <w:rFonts w:ascii="Calibri" w:hAnsi="Calibri" w:cs="Calibri"/>
          <w:color w:val="000000"/>
          <w:sz w:val="20"/>
          <w:szCs w:val="20"/>
        </w:rPr>
      </w:pPr>
      <w:r w:rsidRPr="001F03BE">
        <w:rPr>
          <w:rFonts w:ascii="Calibri" w:hAnsi="Calibri" w:cs="Calibri"/>
          <w:color w:val="000000"/>
          <w:sz w:val="20"/>
          <w:szCs w:val="20"/>
        </w:rPr>
        <w:t>Although prior research has suggested that partners’ influence each other’s informal helping behavior, empirical studies have been disturbed by possible selection effects. The present study takes a longitudinal approach to examine whether the partner’s helping behavior changes informal helping over time, thereby diminishing the impact of selection. Partners are expected to stimulate each other’s informal helping because they provide each other with opportunities and motivation for informal helping. We examine the impact of partner’s helping on informal helping in general, helping kin and helping non-kin. Using three waves of dyadic data from the Swiss Household Panel (2013, 2016, 2019), our fixed-effects regression models showed support for our general hypothesis: partners positively influence each other’s helping behavior over time. That means that when a partner starts (or stops) helping the likelihood that the other person provides informal help increases (decreases). This is the case for informal help provided to both kin (family) and non-kin (friends and neighbors), although the partner effect is larger for helping family members.</w:t>
      </w:r>
    </w:p>
    <w:p w14:paraId="33824A84" w14:textId="1D0C8078" w:rsidR="00AA2B9B" w:rsidRDefault="00AA2B9B" w:rsidP="00AA2B9B">
      <w:pPr>
        <w:rPr>
          <w:rFonts w:ascii="Cambria" w:hAnsi="Cambria" w:cstheme="majorBidi"/>
          <w:bCs/>
          <w:szCs w:val="24"/>
          <w:lang w:val="en-US"/>
        </w:rPr>
      </w:pPr>
      <w:r>
        <w:rPr>
          <w:rFonts w:ascii="Cambria" w:hAnsi="Cambria" w:cstheme="majorBidi"/>
          <w:bCs/>
          <w:szCs w:val="24"/>
          <w:lang w:val="en-US"/>
        </w:rPr>
        <w:br w:type="page"/>
      </w:r>
    </w:p>
    <w:p w14:paraId="28717243" w14:textId="09D8D8E1" w:rsidR="00AA2B9B" w:rsidRPr="001F03BE" w:rsidRDefault="001F03BE" w:rsidP="001F03BE">
      <w:pPr>
        <w:pStyle w:val="NormalWeb"/>
        <w:spacing w:before="240" w:beforeAutospacing="0" w:after="240" w:afterAutospacing="0"/>
        <w:textAlignment w:val="baseline"/>
        <w:rPr>
          <w:lang w:val="en-US"/>
        </w:rPr>
      </w:pPr>
      <w:bookmarkStart w:id="0" w:name="_Toc133417419"/>
      <w:r w:rsidRPr="001F03BE">
        <w:rPr>
          <w:rFonts w:ascii="Calibri" w:hAnsi="Calibri" w:cs="Calibri"/>
          <w:b/>
          <w:bCs/>
          <w:color w:val="000000"/>
          <w:sz w:val="20"/>
          <w:szCs w:val="20"/>
          <w:lang w:val="en-US"/>
        </w:rPr>
        <w:lastRenderedPageBreak/>
        <w:t>1.</w:t>
      </w:r>
      <w:r>
        <w:rPr>
          <w:rFonts w:ascii="Calibri" w:hAnsi="Calibri" w:cs="Calibri"/>
          <w:b/>
          <w:bCs/>
          <w:color w:val="000000"/>
          <w:sz w:val="20"/>
          <w:szCs w:val="20"/>
          <w:lang w:val="en-US"/>
        </w:rPr>
        <w:tab/>
      </w:r>
      <w:r w:rsidR="00AA2B9B" w:rsidRPr="001F03BE">
        <w:rPr>
          <w:rFonts w:ascii="Calibri" w:hAnsi="Calibri" w:cs="Calibri"/>
          <w:b/>
          <w:bCs/>
          <w:color w:val="000000"/>
          <w:sz w:val="20"/>
          <w:szCs w:val="20"/>
          <w:lang w:val="en-US"/>
        </w:rPr>
        <w:t>Introduction</w:t>
      </w:r>
      <w:bookmarkEnd w:id="0"/>
    </w:p>
    <w:p w14:paraId="233932AF" w14:textId="55A8EFF6" w:rsidR="00AA2B9B" w:rsidRPr="001F03BE" w:rsidRDefault="00AA2B9B" w:rsidP="001F03BE">
      <w:pPr>
        <w:spacing w:after="0" w:line="240" w:lineRule="auto"/>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Providing informal help, that is helping people that do not live in the same household without coordination of formal organizations (Einolf, Prouteau, Nezhina &amp; Ibrayeva, 2016), is often thought of as the social glue of societies. Examples of informal help are grandparents watching their grandchildren, neighbors helping each other with gardenwork and friends doing groceries when someone is sick. Informal helping is prevalent in all layers of society, as it has a low threshold and does not require extensive knowledge or skills (Williams, 2005).</w:t>
      </w:r>
    </w:p>
    <w:p w14:paraId="645A1BD8"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Informal helping is a form of community involvement (Jones, 2000) and thus subject of the longstanding discussion on a presumed decline of community life (Bellah et al., 1985; Putnam, 2000). It is often argued that societies are becoming increasingly individualized, which may result in lower solidarity between people. This is expected to be expressed in a reduction people’s interest and opportunities for informal helping. Simultaneously, prior research has shown that community engagement is contagious; people who are active in community life stimulate others to engage in their communities as well (e.g., Bekkers, 2007; Nesbit, 2013; Perks &amp; Konency, 2015). These opposite mechanisms suggest that informal helping may continue to be the social glue of societies if people who provide informal help manage to inspire enough others to do the same. It is therefore important to understand how and to what extent people’s informal helping behavior affects others’ helping behavior. </w:t>
      </w:r>
    </w:p>
    <w:p w14:paraId="6FEB171D"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This study focuses on (romantic) partners as a source of informal help promotion. We do so because romantic partners are likely among the most important persons in adults’ life. They are one of the closest relationships people have as an adult (Nesbit, 2013). Therefore, their partner’s values and attitudes are likely important to people. Moreover, (romantic) partners often share a household, meaning they may substantially affect whom people have social interactions with (Kalmijn, 2003) and how much time people have to provide informal help (Hook, 2004). </w:t>
      </w:r>
    </w:p>
    <w:p w14:paraId="28E2B816"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Prior research has indeed shown that partners’ informal helping behavior is related (Hook, 2004). Specifically, the more one partner engages in informal helping, the more the other does it as well. This strand of research argues that this positive relationship is the result of partner influence; partners provide each other with resources, motivations and opportunities for helping, which makes them resemble one another (Nesbit, 2013; Ramaekers et al., 2022; Rotolo &amp; Wilson, 2006). Despite this focus on influence, most prior studies have used cross-sectional data. Thus, it is possible that selection also explains part of the positive relation between partners’ informal helping. After all, prior research has identified various predictors of informal helping that also are associated with homogamy in partner choice (e.g., health, religious motivations, employment status) (Einolf et al., 2016; Kalmijn, 1998; Wang, 2021). In other words, those who provide more informal help may also be more likely to enter a romantic relationship with people who provide informal help. </w:t>
      </w:r>
    </w:p>
    <w:p w14:paraId="1CBCE3E9"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The current study advances on prior research by using longitudinal data to study the relationship between partners’ informal helping behavior. We use three waves of the Swiss Household Panel (SHP) that include information about informal helping. We analyze these data through fixed-effects regression models (Allison, 2009), which allow us to compare people to themselves at different moments in time. These models filter out (unobserved) differences between people, including characteristics on which people may select their partner. Thus, using longitudinal data and fixed effects models reduces the impact of selection, providing a more stringent test of partner influence, as theories suggested in prior research. </w:t>
      </w:r>
    </w:p>
    <w:p w14:paraId="158012CD" w14:textId="77777777" w:rsidR="00AA2B9B" w:rsidRPr="001F03BE" w:rsidRDefault="00AA2B9B" w:rsidP="001F03BE">
      <w:pPr>
        <w:spacing w:after="0" w:line="240" w:lineRule="auto"/>
        <w:ind w:firstLine="238"/>
        <w:jc w:val="both"/>
        <w:rPr>
          <w:rFonts w:ascii="Calibri" w:eastAsia="Times New Roman" w:hAnsi="Calibri" w:cs="Calibri"/>
          <w:i/>
          <w:iCs/>
          <w:color w:val="000000"/>
          <w:sz w:val="20"/>
          <w:szCs w:val="20"/>
          <w:lang w:val="en-US" w:eastAsia="nl-NL"/>
        </w:rPr>
      </w:pPr>
      <w:r w:rsidRPr="001F03BE">
        <w:rPr>
          <w:rFonts w:ascii="Calibri" w:eastAsia="Times New Roman" w:hAnsi="Calibri" w:cs="Calibri"/>
          <w:color w:val="000000"/>
          <w:sz w:val="20"/>
          <w:szCs w:val="20"/>
          <w:lang w:val="en-US" w:eastAsia="nl-NL"/>
        </w:rPr>
        <w:t xml:space="preserve">To summarize, the study answers the following research question: </w:t>
      </w:r>
      <w:r w:rsidRPr="001F03BE">
        <w:rPr>
          <w:rFonts w:ascii="Calibri" w:eastAsia="Times New Roman" w:hAnsi="Calibri" w:cs="Calibri"/>
          <w:i/>
          <w:iCs/>
          <w:color w:val="000000"/>
          <w:sz w:val="20"/>
          <w:szCs w:val="20"/>
          <w:lang w:val="en-US" w:eastAsia="nl-NL"/>
        </w:rPr>
        <w:t>to what extent do partners influence each other’s informal helping behavior?</w:t>
      </w:r>
    </w:p>
    <w:p w14:paraId="4997329A" w14:textId="4E9103E4" w:rsidR="00AA2B9B" w:rsidRPr="001F03BE" w:rsidRDefault="001F03BE" w:rsidP="001F03BE">
      <w:pPr>
        <w:pStyle w:val="NormalWeb"/>
        <w:spacing w:before="240" w:beforeAutospacing="0" w:after="240" w:afterAutospacing="0"/>
        <w:textAlignment w:val="baseline"/>
        <w:rPr>
          <w:rFonts w:ascii="Calibri" w:hAnsi="Calibri" w:cs="Calibri"/>
          <w:b/>
          <w:bCs/>
          <w:color w:val="000000"/>
          <w:sz w:val="20"/>
          <w:szCs w:val="20"/>
          <w:lang w:val="en-US"/>
        </w:rPr>
      </w:pPr>
      <w:bookmarkStart w:id="1" w:name="_Toc133417420"/>
      <w:r>
        <w:rPr>
          <w:rFonts w:ascii="Calibri" w:hAnsi="Calibri" w:cs="Calibri"/>
          <w:b/>
          <w:bCs/>
          <w:color w:val="000000"/>
          <w:sz w:val="20"/>
          <w:szCs w:val="20"/>
          <w:lang w:val="en-US"/>
        </w:rPr>
        <w:t>2.</w:t>
      </w:r>
      <w:r>
        <w:rPr>
          <w:rFonts w:ascii="Calibri" w:hAnsi="Calibri" w:cs="Calibri"/>
          <w:b/>
          <w:bCs/>
          <w:color w:val="000000"/>
          <w:sz w:val="20"/>
          <w:szCs w:val="20"/>
          <w:lang w:val="en-US"/>
        </w:rPr>
        <w:tab/>
      </w:r>
      <w:r w:rsidR="00AA2B9B" w:rsidRPr="001F03BE">
        <w:rPr>
          <w:rFonts w:ascii="Calibri" w:hAnsi="Calibri" w:cs="Calibri"/>
          <w:b/>
          <w:bCs/>
          <w:color w:val="000000"/>
          <w:sz w:val="20"/>
          <w:szCs w:val="20"/>
          <w:lang w:val="en-US"/>
        </w:rPr>
        <w:t>Theoretical framework</w:t>
      </w:r>
      <w:bookmarkEnd w:id="1"/>
    </w:p>
    <w:p w14:paraId="487D2712" w14:textId="77777777" w:rsidR="00AA2B9B" w:rsidRPr="001F03BE" w:rsidRDefault="00AA2B9B" w:rsidP="001F03BE">
      <w:pPr>
        <w:spacing w:after="0" w:line="240" w:lineRule="auto"/>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Informal helping refers to practical support that is not organized by formal organizations (Einolf et al., 2016). It is provided to people who do not live in the same household as the helper, such as (extended) family, friends and neighbors (Amato, 1990; Wilson &amp; Musick, 1997). Examples are driving a friend to an appointment, watching a neighbor’s children, or doing gardenwork for a relative.</w:t>
      </w:r>
    </w:p>
    <w:p w14:paraId="0450B150"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Prior research has rarely paid attention to the influence of partner’s helping behavior on informal helping. Exceptions are studies by Hook (2004) and Ramaekers et al. (2022). These studies both find a positive relationship between partners’ (informal) helping behavior. This indicates that a helping person is more likely to have a helping partner. This finding is in line with studies on partner effects in other types of helping behaviors, such as formal volunteering (Brown &amp; Zhang, 2013; Nesbit, 2013; Rotolo &amp; Wilson, 2006). Moreover, these studies generally rely on similar theoretical approaches on why partners’ helping behaviors are related as studies on informal helping. Hence, when we discuss these approaches below, we will sometimes refer to formal volunteering studies and note differences when deemed relevant.</w:t>
      </w:r>
    </w:p>
    <w:p w14:paraId="26AF0063"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lastRenderedPageBreak/>
        <w:t xml:space="preserve">First, partners may </w:t>
      </w:r>
      <w:r w:rsidRPr="001F03BE">
        <w:rPr>
          <w:rFonts w:ascii="Calibri" w:eastAsia="Times New Roman" w:hAnsi="Calibri" w:cs="Calibri"/>
          <w:i/>
          <w:iCs/>
          <w:color w:val="000000"/>
          <w:sz w:val="20"/>
          <w:szCs w:val="20"/>
          <w:lang w:val="en-US" w:eastAsia="nl-NL"/>
        </w:rPr>
        <w:t>stimulate</w:t>
      </w:r>
      <w:r w:rsidRPr="001F03BE">
        <w:rPr>
          <w:rFonts w:ascii="Calibri" w:eastAsia="Times New Roman" w:hAnsi="Calibri" w:cs="Calibri"/>
          <w:color w:val="000000"/>
          <w:sz w:val="20"/>
          <w:szCs w:val="20"/>
          <w:lang w:val="en-US" w:eastAsia="nl-NL"/>
        </w:rPr>
        <w:t xml:space="preserve"> each other’s informal helping behavior. As a result of this stimulation, partners are expected to display the similar behavior with respect to informal helping. They either both engage in informal helping (or to the same extent), or they both do not. Hence, although theorizing sometimes focuses on partners stimulating their partner to engage (more) in helping (Nesbit, 2013), this approach also indicates that partners may stimulate each other to stop providing informal help.</w:t>
      </w:r>
    </w:p>
    <w:p w14:paraId="22AEA3E4"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Stimulation may occur through various mechanisms. Some studies argue that </w:t>
      </w:r>
      <w:r w:rsidRPr="001F03BE">
        <w:rPr>
          <w:rFonts w:ascii="Calibri" w:eastAsia="Times New Roman" w:hAnsi="Calibri" w:cs="Calibri"/>
          <w:i/>
          <w:iCs/>
          <w:color w:val="000000"/>
          <w:sz w:val="20"/>
          <w:szCs w:val="20"/>
          <w:lang w:val="en-US" w:eastAsia="nl-NL"/>
        </w:rPr>
        <w:t>socialization</w:t>
      </w:r>
      <w:r w:rsidRPr="001F03BE">
        <w:rPr>
          <w:rFonts w:ascii="Calibri" w:eastAsia="Times New Roman" w:hAnsi="Calibri" w:cs="Calibri"/>
          <w:color w:val="000000"/>
          <w:sz w:val="20"/>
          <w:szCs w:val="20"/>
          <w:lang w:val="en-US" w:eastAsia="nl-NL"/>
        </w:rPr>
        <w:t xml:space="preserve"> plays a role, where partners transmit their attitudes towards helping and their values regarding prosocial behavior to each other (Nesbit, 2013; Rotolo &amp; Wilson, 2006). This transmission occurs, for example when someone (visibly) engages in prosocial behavior (modelling) or when they encourage helping others (Ramaekers et al., 2022). The other partner then learns that their partner finds helping others important and may eventually internalize the importance as well (Dovidio et al., 2006; Grusec &amp; Hastings, 2015; Kuczynski &amp; Hildebrandt, 1997). People are assumed to act on their attitudes towards helping and their prosocial values (Ajzen et al., 2018). Thus, if they internalized the importance of helping, it is likely that they would engage in informal helping as well. This would lead to partners resemble each other in terms of informal helping. Ramaekers et al. (2022) indeed found support that socialization practices, such as encouragement and modelling, promote informal helping behavior. </w:t>
      </w:r>
    </w:p>
    <w:p w14:paraId="20D23813"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Partners may also enhance each other’s helping behavior by providing each other with helping </w:t>
      </w:r>
      <w:r w:rsidRPr="001F03BE">
        <w:rPr>
          <w:rFonts w:ascii="Calibri" w:eastAsia="Times New Roman" w:hAnsi="Calibri" w:cs="Calibri"/>
          <w:i/>
          <w:iCs/>
          <w:color w:val="000000"/>
          <w:sz w:val="20"/>
          <w:szCs w:val="20"/>
          <w:lang w:val="en-US" w:eastAsia="nl-NL"/>
        </w:rPr>
        <w:t>opportunities</w:t>
      </w:r>
      <w:r w:rsidRPr="001F03BE">
        <w:rPr>
          <w:rFonts w:ascii="Calibri" w:eastAsia="Times New Roman" w:hAnsi="Calibri" w:cs="Calibri"/>
          <w:color w:val="000000"/>
          <w:sz w:val="20"/>
          <w:szCs w:val="20"/>
          <w:lang w:val="en-US" w:eastAsia="nl-NL"/>
        </w:rPr>
        <w:t>. With respect to informal helping specifically, partners often have overlapping social networks (Kalmijn, 2003). Social networks are key in the organization of informal helping; people with more contact with others are argued to receive more information about people who require or expect informal help (Lee &amp; Brudney, 2012; Wang et al., 2017). Hence, by gaining access to each other’s network, partners provide each other with more informal helping opportunities. Moreover, it is likely that partners who provide informal help give their partner more access to helping opportunities than non-helping partners. People in the networks of a helping partner likely see this person as someone they can approach or rely on for help. It is likely that they extend this assumption and expectation to their partner. Furthermore, helping partners may have more people who require informal help in their network than those who do not provide informal helping. Additionally, informal helping may be a way for partners to spend time together, as suggested by Rotolo and Wilson (2006) for formal volunteering.</w:t>
      </w:r>
    </w:p>
    <w:p w14:paraId="3BBDE700"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Literature on formal volunteering suggests an additional mechanism, namely promoting </w:t>
      </w:r>
      <w:r w:rsidRPr="001F03BE">
        <w:rPr>
          <w:rFonts w:ascii="Calibri" w:eastAsia="Times New Roman" w:hAnsi="Calibri" w:cs="Calibri"/>
          <w:i/>
          <w:iCs/>
          <w:color w:val="000000"/>
          <w:sz w:val="20"/>
          <w:szCs w:val="20"/>
          <w:lang w:val="en-US" w:eastAsia="nl-NL"/>
        </w:rPr>
        <w:t xml:space="preserve">resources </w:t>
      </w:r>
      <w:r w:rsidRPr="001F03BE">
        <w:rPr>
          <w:rFonts w:ascii="Calibri" w:eastAsia="Times New Roman" w:hAnsi="Calibri" w:cs="Calibri"/>
          <w:color w:val="000000"/>
          <w:sz w:val="20"/>
          <w:szCs w:val="20"/>
          <w:lang w:val="en-US" w:eastAsia="nl-NL"/>
        </w:rPr>
        <w:t xml:space="preserve">and </w:t>
      </w:r>
      <w:r w:rsidRPr="001F03BE">
        <w:rPr>
          <w:rFonts w:ascii="Calibri" w:eastAsia="Times New Roman" w:hAnsi="Calibri" w:cs="Calibri"/>
          <w:i/>
          <w:iCs/>
          <w:color w:val="000000"/>
          <w:sz w:val="20"/>
          <w:szCs w:val="20"/>
          <w:lang w:val="en-US" w:eastAsia="nl-NL"/>
        </w:rPr>
        <w:t>skills</w:t>
      </w:r>
      <w:r w:rsidRPr="001F03BE">
        <w:rPr>
          <w:rFonts w:ascii="Calibri" w:eastAsia="Times New Roman" w:hAnsi="Calibri" w:cs="Calibri"/>
          <w:color w:val="000000"/>
          <w:sz w:val="20"/>
          <w:szCs w:val="20"/>
          <w:lang w:val="en-US" w:eastAsia="nl-NL"/>
        </w:rPr>
        <w:t xml:space="preserve"> necessary for helping (Nesbit, 2013). Examples of such skills and resources are income, knowledge and organizational skills (Gesthuizen &amp; Scheepers, 2012; Musick &amp; Wilson, 2008). Yet, these resources have been found to be ambiguously related to informal helping (Einolf et al., 2016; Wang, 2021). Hence, despite partners providing each other with more income, knowledge, or organizational skills, these may not translate into a higher likelihood to provide informal help. Although this mechanism may play a role in the influence that partners exert over each other in terms of informal helping, we assume that this role is small. </w:t>
      </w:r>
    </w:p>
    <w:p w14:paraId="7F53CA61"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Second, it is also possible that </w:t>
      </w:r>
      <w:r w:rsidRPr="001F03BE">
        <w:rPr>
          <w:rFonts w:ascii="Calibri" w:eastAsia="Times New Roman" w:hAnsi="Calibri" w:cs="Calibri"/>
          <w:i/>
          <w:iCs/>
          <w:color w:val="000000"/>
          <w:sz w:val="20"/>
          <w:szCs w:val="20"/>
          <w:lang w:val="en-US" w:eastAsia="nl-NL"/>
        </w:rPr>
        <w:t>substitution</w:t>
      </w:r>
      <w:r w:rsidRPr="001F03BE">
        <w:rPr>
          <w:rFonts w:ascii="Calibri" w:eastAsia="Times New Roman" w:hAnsi="Calibri" w:cs="Calibri"/>
          <w:color w:val="000000"/>
          <w:sz w:val="20"/>
          <w:szCs w:val="20"/>
          <w:lang w:val="en-US" w:eastAsia="nl-NL"/>
        </w:rPr>
        <w:t xml:space="preserve"> occurs between partners; if one partner provides help to someone, the other may simply need to help less. Studies that propose this perspective generally see helping through a lens of household production in which partners divide tasks including informal helping (Brown &amp; Zhang, 2013; Hook, 2004; Rotolo &amp; Wilson, 2006). Partners may consider informal help provision a task that someone in the household has to perform. For example, they may consider it their duty to support their neighbor by offering help with gardenwork and watching their pet when this neighbor is out of town. Yet, this support does not need to be provided by both partners, which allows them to divide the responsibility among themselves in a similar fashion to dividing housework and paid work tasks. Empirically, the substitution approach has received only limited support; Brown and Zhang (2013) only find this for formal volunteering activities that relate to children. For formal volunteering activities that relate less to the own household (i.e., volunteering to support people in poor health), they also find support for stimulation.</w:t>
      </w:r>
    </w:p>
    <w:p w14:paraId="4C87F435"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Third, partner </w:t>
      </w:r>
      <w:r w:rsidRPr="001F03BE">
        <w:rPr>
          <w:rFonts w:ascii="Calibri" w:eastAsia="Times New Roman" w:hAnsi="Calibri" w:cs="Calibri"/>
          <w:i/>
          <w:iCs/>
          <w:color w:val="000000"/>
          <w:sz w:val="20"/>
          <w:szCs w:val="20"/>
          <w:lang w:val="en-US" w:eastAsia="nl-NL"/>
        </w:rPr>
        <w:t>selection</w:t>
      </w:r>
      <w:r w:rsidRPr="001F03BE">
        <w:rPr>
          <w:rFonts w:ascii="Calibri" w:eastAsia="Times New Roman" w:hAnsi="Calibri" w:cs="Calibri"/>
          <w:color w:val="000000"/>
          <w:sz w:val="20"/>
          <w:szCs w:val="20"/>
          <w:lang w:val="en-US" w:eastAsia="nl-NL"/>
        </w:rPr>
        <w:t xml:space="preserve"> processes may explain the association between partners’ informal helping behavior: individuals who engage in prosocial behavior are more likely to select a partner with the same preferences and characteristics. To the extent that such individual preferences and characteristics affect individual informal helping behavior, partners will automatically be similar in their helping behavior. As most studies on prosocial behavior assessed the relationship with helping behavior of the partner based on cross-sectional data, selection and influence could often not be clearly separated. </w:t>
      </w:r>
    </w:p>
    <w:p w14:paraId="16B07098"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Although substitution and selection likely play a role in the relationship between partners’ informal helping behavior, we argue that partners are most likely to stimulate each other’s informal helping behavior. Given that we focus on providing informal help or not, we deem it unlikely that if people wanted to provide informal help, they would place all helping tasks with one partner. Instead, they may draw each other into informal helping. Moreover, there is overwhelming empirical evidence for a positive relationship between partners’ informal helping behavior (Hook, 2004; Nesbit, 2013; Ramaekers et al., 2022; Rotolo &amp; Wilson, 2006), supporting the stimulation argument over the substitution argument as well. Additionally, we expect that this positive </w:t>
      </w:r>
      <w:r w:rsidRPr="001F03BE">
        <w:rPr>
          <w:rFonts w:ascii="Calibri" w:eastAsia="Times New Roman" w:hAnsi="Calibri" w:cs="Calibri"/>
          <w:color w:val="000000"/>
          <w:sz w:val="20"/>
          <w:szCs w:val="20"/>
          <w:lang w:val="en-US" w:eastAsia="nl-NL"/>
        </w:rPr>
        <w:lastRenderedPageBreak/>
        <w:t xml:space="preserve">relationship between partners’ informal helping is not solely the result of selection. Prior research has shown that irrespective of selection effects, partners’ behavior in various domains spills over into each other (Gruneau, 2020; Kristensen, Pfeffer, Dahl, Holm, &amp; Feldhues, 2022). Furthermore, studies on prosocial behavior specifically indicate that parents affect their children’s prosocial behavior (Bekkers, 2007; Perks &amp; Konency, 2015). Given that selection effects are very unlikely in parent-child relationships, these results imply that social influence occurs in prosocial behavior as well. </w:t>
      </w:r>
    </w:p>
    <w:p w14:paraId="09DC3ACF"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Thus, our main hypothesis is that </w:t>
      </w:r>
      <w:r w:rsidRPr="001F03BE">
        <w:rPr>
          <w:rFonts w:ascii="Calibri" w:eastAsia="Times New Roman" w:hAnsi="Calibri" w:cs="Calibri"/>
          <w:i/>
          <w:iCs/>
          <w:color w:val="000000"/>
          <w:sz w:val="20"/>
          <w:szCs w:val="20"/>
          <w:lang w:val="en-US" w:eastAsia="nl-NL"/>
        </w:rPr>
        <w:t>it is more likely that a person becomes involved in informal helping when their partner engages in informal helping.</w:t>
      </w:r>
    </w:p>
    <w:p w14:paraId="60C8C487"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Although our main hypothesis refers to informal helping in general, we also investigate the partner effect for helping kin (family members) and non-kin (friends and neighbors) separately. We distinguish between these two recipient groups because people approach helping kin and non-kin differently (Conkova, 2019; Curry et al., 2013). Accordingly, prior research has considered kin as a distinct recipient group (Einolf et al., 2016; Lim &amp; Laurence, 2015). Furthermore, partners may stimulate motivations and opportunities for helping kin differently than motivations and opportunities for helping non-kin, for example because partners’ kin networks overlap to a larger extent than their non-kin networks (Haggerty, Du, Kennedy, Bradbury, &amp; Karney, 2022; Stein, Bush, Ross, &amp; Ward, 1992). Therefore, we examine the partner effect for helping kin and non-kin separately, in addition to informal helping in general. </w:t>
      </w:r>
    </w:p>
    <w:p w14:paraId="11286B21" w14:textId="77777777" w:rsidR="00AA2B9B" w:rsidRPr="00DF7A00" w:rsidRDefault="00AA2B9B" w:rsidP="00AA2B9B">
      <w:pPr>
        <w:pStyle w:val="ListParagraph"/>
        <w:spacing w:after="0" w:line="360" w:lineRule="auto"/>
        <w:ind w:left="0" w:firstLine="709"/>
        <w:jc w:val="both"/>
        <w:rPr>
          <w:rFonts w:ascii="Cambria" w:hAnsi="Cambria"/>
          <w:lang w:val="en-US"/>
        </w:rPr>
      </w:pPr>
    </w:p>
    <w:p w14:paraId="56A27CAC" w14:textId="061DAAD9" w:rsidR="00AA2B9B" w:rsidRPr="001F03BE" w:rsidRDefault="001F03BE" w:rsidP="001F03BE">
      <w:pPr>
        <w:pStyle w:val="NormalWeb"/>
        <w:spacing w:before="240" w:beforeAutospacing="0" w:after="240" w:afterAutospacing="0"/>
        <w:textAlignment w:val="baseline"/>
        <w:rPr>
          <w:rFonts w:ascii="Calibri" w:hAnsi="Calibri" w:cs="Calibri"/>
          <w:b/>
          <w:bCs/>
          <w:color w:val="000000"/>
          <w:sz w:val="20"/>
          <w:szCs w:val="20"/>
          <w:lang w:val="en-US"/>
        </w:rPr>
      </w:pPr>
      <w:bookmarkStart w:id="2" w:name="_Toc133417421"/>
      <w:r>
        <w:rPr>
          <w:rFonts w:ascii="Calibri" w:hAnsi="Calibri" w:cs="Calibri"/>
          <w:b/>
          <w:bCs/>
          <w:color w:val="000000"/>
          <w:sz w:val="20"/>
          <w:szCs w:val="20"/>
          <w:lang w:val="en-US"/>
        </w:rPr>
        <w:t>3.</w:t>
      </w:r>
      <w:r>
        <w:rPr>
          <w:rFonts w:ascii="Calibri" w:hAnsi="Calibri" w:cs="Calibri"/>
          <w:b/>
          <w:bCs/>
          <w:color w:val="000000"/>
          <w:sz w:val="20"/>
          <w:szCs w:val="20"/>
          <w:lang w:val="en-US"/>
        </w:rPr>
        <w:tab/>
      </w:r>
      <w:r w:rsidR="00AA2B9B" w:rsidRPr="001F03BE">
        <w:rPr>
          <w:rFonts w:ascii="Calibri" w:hAnsi="Calibri" w:cs="Calibri"/>
          <w:b/>
          <w:bCs/>
          <w:color w:val="000000"/>
          <w:sz w:val="20"/>
          <w:szCs w:val="20"/>
          <w:lang w:val="en-US"/>
        </w:rPr>
        <w:t>Data and measurements</w:t>
      </w:r>
      <w:bookmarkEnd w:id="2"/>
    </w:p>
    <w:p w14:paraId="3295A85A" w14:textId="77777777" w:rsidR="00AA2B9B" w:rsidRPr="001F03BE" w:rsidRDefault="00AA2B9B" w:rsidP="001F03BE">
      <w:pPr>
        <w:spacing w:after="0" w:line="240" w:lineRule="auto"/>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To test and explore the impact of partners on informal helping, we use the three waves of the Swiss Household Panel (SHP) that include information about informal helping. The SHP is a longitudinal study that follows a random sample of private households residing in Switzerland over time since 1999. Refreshment samples were added in 2004, 2013 and 2020. The waves we use were collected in 2013 (wave 15), 2016 (wave 18) and 2019 (wave 21).</w:t>
      </w:r>
    </w:p>
    <w:p w14:paraId="326864AE"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In our sample, we include co-resident couples of which both partners completed the individual questionnaire in at least two of the three waves (2074 couples). Additionally, we remove individuals who have a missing score on the dependent variables, on informal helping by the partner, or on any of the control variables (91 respondents). This leaves us with a sample of 9605 observations of 4046 respondents from 2039 couples</w:t>
      </w:r>
      <w:r w:rsidRPr="00D66DE0">
        <w:rPr>
          <w:rFonts w:ascii="Calibri" w:eastAsia="Times New Roman" w:hAnsi="Calibri" w:cs="Calibri"/>
          <w:color w:val="000000"/>
          <w:sz w:val="20"/>
          <w:szCs w:val="20"/>
          <w:vertAlign w:val="superscript"/>
          <w:lang w:eastAsia="nl-NL"/>
        </w:rPr>
        <w:footnoteReference w:id="1"/>
      </w:r>
      <w:r w:rsidRPr="001F03BE">
        <w:rPr>
          <w:rFonts w:ascii="Calibri" w:eastAsia="Times New Roman" w:hAnsi="Calibri" w:cs="Calibri"/>
          <w:color w:val="000000"/>
          <w:sz w:val="20"/>
          <w:szCs w:val="20"/>
          <w:lang w:val="en-US" w:eastAsia="nl-NL"/>
        </w:rPr>
        <w:t xml:space="preserve">. </w:t>
      </w:r>
    </w:p>
    <w:p w14:paraId="69EB34D6"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We use three measures of informal helping in this study. First, respondents were asked about their general informal helping behavior. This was described as volunteering activities other than formal volunteering and for people who do not live in the same household. Watching someone else’s children, helping a neighbor, and offering transportation were given as examples. Respondents could answer with yes (1) and no (0). Second, respondents were asked to specify to whom they gave this help, and they could name multiple groups to answer this question (family, friends, neighbors, other people). We divided those groups into kin (family members) and non-kin (friends and neighbors)</w:t>
      </w:r>
      <w:r w:rsidRPr="00D66DE0">
        <w:rPr>
          <w:rFonts w:ascii="Calibri" w:eastAsia="Times New Roman" w:hAnsi="Calibri" w:cs="Calibri"/>
          <w:color w:val="000000"/>
          <w:sz w:val="20"/>
          <w:szCs w:val="20"/>
          <w:vertAlign w:val="superscript"/>
          <w:lang w:eastAsia="nl-NL"/>
        </w:rPr>
        <w:footnoteReference w:id="2"/>
      </w:r>
      <w:r w:rsidRPr="001F03BE">
        <w:rPr>
          <w:rFonts w:ascii="Calibri" w:eastAsia="Times New Roman" w:hAnsi="Calibri" w:cs="Calibri"/>
          <w:color w:val="000000"/>
          <w:sz w:val="20"/>
          <w:szCs w:val="20"/>
          <w:lang w:val="en-US" w:eastAsia="nl-NL"/>
        </w:rPr>
        <w:t xml:space="preserve">. Both variables distinguish between ‘I helped this group’ (1) and ‘I did not help this group’ (0). We exclude observations with missing scores on these variables. </w:t>
      </w:r>
    </w:p>
    <w:p w14:paraId="7F56D679"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We connected the data from the main respondent to their partner’s answers on the questionnaire. Hence, to measure partner’s informal helping, we use the same measure as described with respect to the dependent variables but use the answers from the respondents’ partner. </w:t>
      </w:r>
    </w:p>
    <w:p w14:paraId="416ECCE7" w14:textId="77777777"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 xml:space="preserve">We control in our analyses for various factors that have been related to informal helping behavior in prior research. First, we control for the number of minor children in the household and the age of the youngest child (under 6 years old, between 6 and 12 years old, between 12 and 18 years old and no (minor) children in the household). Parents of children under six generally have less time and energy to engage in informal helping behavior (Wilson, 2000). Reversely, children between 6 and 12 years old involve their parents in help by connecting them to other parents and the local community (Lee &amp; Brudney, 2012; Wilson, 2000). Second, despite the somewhat ambiguous relationship with informal helping (Einolf et al., 2016; Wang, 2021), we control for various indicators of socioeconomic resources that are sometimes found to be related to informal helping, namely, employment (not in employment, part time and full time (self-)employed) (e.g., Gundelach et al., 2010; Hook, 2004; Manatschal &amp; Freitag, 2014) and household income (imputed version, equivalized (Hagenaars, de </w:t>
      </w:r>
      <w:r w:rsidRPr="001F03BE">
        <w:rPr>
          <w:rFonts w:ascii="Calibri" w:eastAsia="Times New Roman" w:hAnsi="Calibri" w:cs="Calibri"/>
          <w:color w:val="000000"/>
          <w:sz w:val="20"/>
          <w:szCs w:val="20"/>
          <w:lang w:val="en-US" w:eastAsia="nl-NL"/>
        </w:rPr>
        <w:lastRenderedPageBreak/>
        <w:t>Vos, &amp; Zaidi, 1994)) (e.g., Lee &amp; Brudney, 2012; Perks &amp; Haan, 2010). Finally, we control for type of housing (living in a house vs. an apartment), as a proxy for social integration in the neighborhood (e.g., Perks &amp; Haan, 2010; Wang et al., 2017), and for linguistic area (German, French, Italian and multilingual)</w:t>
      </w:r>
      <w:r w:rsidRPr="00D66DE0">
        <w:rPr>
          <w:rFonts w:ascii="Calibri" w:eastAsia="Times New Roman" w:hAnsi="Calibri" w:cs="Calibri"/>
          <w:color w:val="000000"/>
          <w:sz w:val="20"/>
          <w:szCs w:val="20"/>
          <w:vertAlign w:val="superscript"/>
          <w:lang w:eastAsia="nl-NL"/>
        </w:rPr>
        <w:footnoteReference w:id="3"/>
      </w:r>
      <w:r w:rsidRPr="001F03BE">
        <w:rPr>
          <w:rFonts w:ascii="Calibri" w:eastAsia="Times New Roman" w:hAnsi="Calibri" w:cs="Calibri"/>
          <w:color w:val="000000"/>
          <w:sz w:val="20"/>
          <w:szCs w:val="20"/>
          <w:lang w:val="en-US" w:eastAsia="nl-NL"/>
        </w:rPr>
        <w:t xml:space="preserve">. The latter is relevant in the Swiss context, as prior research indicates that helping and volunteering are more prevalent in German-speaking parts of the country (Gundelach et al., 2010; Lamprecht, Fischer, &amp; Stamm, 2020). We also include time dummy variables for the second and third wave. We do not control for time-invariant factors as these will be filtered out by the fixed effects models. </w:t>
      </w:r>
    </w:p>
    <w:p w14:paraId="52B797F4" w14:textId="55F82019" w:rsidR="00AA2B9B" w:rsidRPr="001F03BE" w:rsidRDefault="00AA2B9B" w:rsidP="001F03BE">
      <w:pPr>
        <w:spacing w:after="0" w:line="240" w:lineRule="auto"/>
        <w:ind w:firstLine="238"/>
        <w:jc w:val="both"/>
        <w:rPr>
          <w:rFonts w:ascii="Calibri" w:eastAsia="Times New Roman" w:hAnsi="Calibri" w:cs="Calibri"/>
          <w:color w:val="000000"/>
          <w:sz w:val="20"/>
          <w:szCs w:val="20"/>
          <w:lang w:val="en-US" w:eastAsia="nl-NL"/>
        </w:rPr>
      </w:pPr>
      <w:r w:rsidRPr="001F03BE">
        <w:rPr>
          <w:rFonts w:ascii="Calibri" w:eastAsia="Times New Roman" w:hAnsi="Calibri" w:cs="Calibri"/>
          <w:color w:val="000000"/>
          <w:sz w:val="20"/>
          <w:szCs w:val="20"/>
          <w:lang w:val="en-US" w:eastAsia="nl-NL"/>
        </w:rPr>
        <w:t>An overview of all variables is presented in table 1. Surprisingly, this table indicates that the proportion of people who provide informal help to kin is similar to the proportion that helps non-kin, which contrasts earlier research (Kahn, McGill, &amp; Bianchi, 2011; Ramaekers et al., 2023).</w:t>
      </w:r>
    </w:p>
    <w:p w14:paraId="684D43E7" w14:textId="2A7FD9C1" w:rsidR="00AA2B9B" w:rsidRPr="00962472" w:rsidRDefault="00AA2B9B" w:rsidP="00962472">
      <w:pPr>
        <w:pStyle w:val="ListParagraph"/>
        <w:numPr>
          <w:ilvl w:val="1"/>
          <w:numId w:val="23"/>
        </w:numPr>
        <w:spacing w:before="240" w:after="240" w:line="240" w:lineRule="auto"/>
        <w:textAlignment w:val="baseline"/>
        <w:rPr>
          <w:rFonts w:ascii="Calibri" w:eastAsia="Times New Roman" w:hAnsi="Calibri" w:cs="Calibri"/>
          <w:i/>
          <w:iCs/>
          <w:color w:val="000000"/>
          <w:sz w:val="20"/>
          <w:szCs w:val="20"/>
          <w:lang w:eastAsia="nl-NL"/>
        </w:rPr>
      </w:pPr>
      <w:proofErr w:type="spellStart"/>
      <w:r w:rsidRPr="00962472">
        <w:rPr>
          <w:rFonts w:ascii="Calibri" w:eastAsia="Times New Roman" w:hAnsi="Calibri" w:cs="Calibri"/>
          <w:i/>
          <w:iCs/>
          <w:color w:val="000000"/>
          <w:sz w:val="20"/>
          <w:szCs w:val="20"/>
          <w:lang w:eastAsia="nl-NL"/>
        </w:rPr>
        <w:t>Analytical</w:t>
      </w:r>
      <w:proofErr w:type="spellEnd"/>
      <w:r w:rsidRPr="00962472">
        <w:rPr>
          <w:rFonts w:ascii="Calibri" w:eastAsia="Times New Roman" w:hAnsi="Calibri" w:cs="Calibri"/>
          <w:i/>
          <w:iCs/>
          <w:color w:val="000000"/>
          <w:sz w:val="20"/>
          <w:szCs w:val="20"/>
          <w:lang w:eastAsia="nl-NL"/>
        </w:rPr>
        <w:t xml:space="preserve"> </w:t>
      </w:r>
      <w:proofErr w:type="spellStart"/>
      <w:r w:rsidRPr="00962472">
        <w:rPr>
          <w:rFonts w:ascii="Calibri" w:eastAsia="Times New Roman" w:hAnsi="Calibri" w:cs="Calibri"/>
          <w:i/>
          <w:iCs/>
          <w:color w:val="000000"/>
          <w:sz w:val="20"/>
          <w:szCs w:val="20"/>
          <w:lang w:eastAsia="nl-NL"/>
        </w:rPr>
        <w:t>strategy</w:t>
      </w:r>
      <w:proofErr w:type="spellEnd"/>
    </w:p>
    <w:p w14:paraId="7732F411" w14:textId="771CC392" w:rsidR="00AA2B9B" w:rsidRDefault="00AA2B9B" w:rsidP="00962472">
      <w:pPr>
        <w:spacing w:after="0" w:line="240" w:lineRule="auto"/>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To analyze these data, we performed fixed-effects logistic regression models. As described in Allison (2009), these models control for differences between respondents and thus only attempt to explain variance within a single person. This approach thus excludes the impact of time-invariant unobserved heterogeneity in the sample and diminishes the possible role of selection effects. This method is suitable for this study as our main hypothesis focuses on changes over time and thus on within-person differences. </w:t>
      </w:r>
    </w:p>
    <w:p w14:paraId="12778E12" w14:textId="77777777" w:rsidR="00D66DE0" w:rsidRPr="00962472" w:rsidRDefault="00D66DE0" w:rsidP="00D66DE0">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To account for the nested structure of our dataset, we clustered the standard errors on the couple level</w:t>
      </w:r>
      <w:r w:rsidRPr="00D66DE0">
        <w:rPr>
          <w:rFonts w:ascii="Calibri" w:eastAsia="Times New Roman" w:hAnsi="Calibri" w:cs="Calibri"/>
          <w:color w:val="000000"/>
          <w:sz w:val="20"/>
          <w:szCs w:val="20"/>
          <w:lang w:val="en-US" w:eastAsia="nl-NL"/>
        </w:rPr>
        <w:footnoteReference w:id="4"/>
      </w:r>
      <w:r w:rsidRPr="00962472">
        <w:rPr>
          <w:rFonts w:ascii="Calibri" w:eastAsia="Times New Roman" w:hAnsi="Calibri" w:cs="Calibri"/>
          <w:color w:val="000000"/>
          <w:sz w:val="20"/>
          <w:szCs w:val="20"/>
          <w:lang w:val="en-US" w:eastAsia="nl-NL"/>
        </w:rPr>
        <w:t xml:space="preserve">. This is necessary because we included both partners in our dataset as main respondents, meaning that the data violate the assumption of independent observations. Respondents in a couple are more similar to each other than other respondents, as they are part of the same higher-level unit (the household). Not accounting for this through clustering standard errors would result in an inflation of the standard errors in our analyses. </w:t>
      </w:r>
    </w:p>
    <w:p w14:paraId="0F9202B0" w14:textId="77777777" w:rsidR="00D66DE0" w:rsidRPr="00962472" w:rsidRDefault="00D66DE0" w:rsidP="00D66DE0">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The interpretation of the estimates from a fixed-effects logistic regression model is not particularly intuitive. To gain a better understanding of these estimates, we estimate average logit elasticities with </w:t>
      </w:r>
      <w:proofErr w:type="spellStart"/>
      <w:r w:rsidRPr="00962472">
        <w:rPr>
          <w:rFonts w:ascii="Calibri" w:eastAsia="Times New Roman" w:hAnsi="Calibri" w:cs="Calibri"/>
          <w:color w:val="000000"/>
          <w:sz w:val="20"/>
          <w:szCs w:val="20"/>
          <w:lang w:val="en-US" w:eastAsia="nl-NL"/>
        </w:rPr>
        <w:t>aextlogit</w:t>
      </w:r>
      <w:proofErr w:type="spellEnd"/>
      <w:r w:rsidRPr="00962472">
        <w:rPr>
          <w:rFonts w:ascii="Calibri" w:eastAsia="Times New Roman" w:hAnsi="Calibri" w:cs="Calibri"/>
          <w:color w:val="000000"/>
          <w:sz w:val="20"/>
          <w:szCs w:val="20"/>
          <w:lang w:val="en-US" w:eastAsia="nl-NL"/>
        </w:rPr>
        <w:t xml:space="preserve"> in STATA (Kemp &amp; </w:t>
      </w:r>
      <w:proofErr w:type="spellStart"/>
      <w:r w:rsidRPr="00962472">
        <w:rPr>
          <w:rFonts w:ascii="Calibri" w:eastAsia="Times New Roman" w:hAnsi="Calibri" w:cs="Calibri"/>
          <w:color w:val="000000"/>
          <w:sz w:val="20"/>
          <w:szCs w:val="20"/>
          <w:lang w:val="en-US" w:eastAsia="nl-NL"/>
        </w:rPr>
        <w:t>Santons</w:t>
      </w:r>
      <w:proofErr w:type="spellEnd"/>
      <w:r w:rsidRPr="00962472">
        <w:rPr>
          <w:rFonts w:ascii="Calibri" w:eastAsia="Times New Roman" w:hAnsi="Calibri" w:cs="Calibri"/>
          <w:color w:val="000000"/>
          <w:sz w:val="20"/>
          <w:szCs w:val="20"/>
          <w:lang w:val="en-US" w:eastAsia="nl-NL"/>
        </w:rPr>
        <w:t xml:space="preserve"> Silva, 2016; </w:t>
      </w:r>
      <w:proofErr w:type="spellStart"/>
      <w:r w:rsidRPr="00962472">
        <w:rPr>
          <w:rFonts w:ascii="Calibri" w:eastAsia="Times New Roman" w:hAnsi="Calibri" w:cs="Calibri"/>
          <w:color w:val="000000"/>
          <w:sz w:val="20"/>
          <w:szCs w:val="20"/>
          <w:lang w:val="en-US" w:eastAsia="nl-NL"/>
        </w:rPr>
        <w:t>Kitawaza</w:t>
      </w:r>
      <w:proofErr w:type="spellEnd"/>
      <w:r w:rsidRPr="00962472">
        <w:rPr>
          <w:rFonts w:ascii="Calibri" w:eastAsia="Times New Roman" w:hAnsi="Calibri" w:cs="Calibri"/>
          <w:color w:val="000000"/>
          <w:sz w:val="20"/>
          <w:szCs w:val="20"/>
          <w:lang w:val="en-US" w:eastAsia="nl-NL"/>
        </w:rPr>
        <w:t xml:space="preserve">, 2012). Average logit elasticities can be interpreted as the percentage change in the likelihood that the dependent variable is 1 when an independent variable increases by 1. In this paper, the average logit effect of partner’s informal helping can thus be interpreted as the percentage change in the likelihood that someone provides informal help when their partner starts informal helping. Note that the effects of the fixed-effects analyses and thus that average logit elasticities are symmetric. This means that they also reflect the percentage decrease (in case of a positive effect) in the likelihood that someone provides informal help when their partner stops informal helping. </w:t>
      </w:r>
    </w:p>
    <w:p w14:paraId="2587BA44" w14:textId="77777777" w:rsidR="00D66DE0" w:rsidRPr="00962472" w:rsidRDefault="00D66DE0" w:rsidP="00962472">
      <w:pPr>
        <w:spacing w:after="0" w:line="240" w:lineRule="auto"/>
        <w:jc w:val="both"/>
        <w:rPr>
          <w:rFonts w:ascii="Calibri" w:eastAsia="Times New Roman" w:hAnsi="Calibri" w:cs="Calibri"/>
          <w:color w:val="000000"/>
          <w:sz w:val="20"/>
          <w:szCs w:val="20"/>
          <w:lang w:val="en-US" w:eastAsia="nl-NL"/>
        </w:rPr>
      </w:pPr>
    </w:p>
    <w:p w14:paraId="78CA39BE" w14:textId="77777777" w:rsidR="00AA2B9B" w:rsidRDefault="00AA2B9B" w:rsidP="00AA2B9B">
      <w:pPr>
        <w:rPr>
          <w:rFonts w:ascii="Cambria" w:hAnsi="Cambria"/>
          <w:b/>
          <w:bCs/>
          <w:lang w:val="en-US"/>
        </w:rPr>
      </w:pPr>
      <w:r>
        <w:rPr>
          <w:rFonts w:ascii="Cambria" w:hAnsi="Cambria"/>
          <w:b/>
          <w:bCs/>
          <w:lang w:val="en-US"/>
        </w:rPr>
        <w:br w:type="page"/>
      </w:r>
    </w:p>
    <w:p w14:paraId="01161AC0" w14:textId="78776D8A" w:rsidR="00AA2B9B" w:rsidRPr="00962472" w:rsidRDefault="00AA2B9B" w:rsidP="00962472">
      <w:pPr>
        <w:spacing w:line="276" w:lineRule="auto"/>
        <w:rPr>
          <w:rFonts w:ascii="Calibri" w:hAnsi="Calibri" w:cs="Calibri"/>
          <w:sz w:val="20"/>
          <w:szCs w:val="20"/>
          <w:lang w:val="en-US"/>
        </w:rPr>
      </w:pPr>
      <w:r w:rsidRPr="00962472">
        <w:rPr>
          <w:rFonts w:ascii="Calibri" w:hAnsi="Calibri" w:cs="Calibri"/>
          <w:sz w:val="20"/>
          <w:szCs w:val="20"/>
          <w:lang w:val="en-US"/>
        </w:rPr>
        <w:lastRenderedPageBreak/>
        <w:t>Table 1: Descriptive statistics for wave 15 (N=2551), wave 18 (N=3783) and wave 21 (N=3721)</w:t>
      </w:r>
    </w:p>
    <w:tbl>
      <w:tblPr>
        <w:tblW w:w="5000" w:type="pct"/>
        <w:tblLayout w:type="fixed"/>
        <w:tblCellMar>
          <w:left w:w="28" w:type="dxa"/>
          <w:right w:w="28" w:type="dxa"/>
        </w:tblCellMar>
        <w:tblLook w:val="04A0" w:firstRow="1" w:lastRow="0" w:firstColumn="1" w:lastColumn="0" w:noHBand="0" w:noVBand="1"/>
      </w:tblPr>
      <w:tblGrid>
        <w:gridCol w:w="3119"/>
        <w:gridCol w:w="1023"/>
        <w:gridCol w:w="820"/>
        <w:gridCol w:w="849"/>
        <w:gridCol w:w="797"/>
        <w:gridCol w:w="905"/>
        <w:gridCol w:w="846"/>
        <w:gridCol w:w="713"/>
      </w:tblGrid>
      <w:tr w:rsidR="00AA2B9B" w:rsidRPr="00962472" w14:paraId="489DB5AE" w14:textId="77777777" w:rsidTr="00B62622">
        <w:trPr>
          <w:trHeight w:val="300"/>
        </w:trPr>
        <w:tc>
          <w:tcPr>
            <w:tcW w:w="1719" w:type="pct"/>
            <w:tcBorders>
              <w:top w:val="single" w:sz="8" w:space="0" w:color="000000"/>
              <w:left w:val="nil"/>
              <w:bottom w:val="nil"/>
              <w:right w:val="nil"/>
            </w:tcBorders>
            <w:shd w:val="clear" w:color="auto" w:fill="auto"/>
            <w:vAlign w:val="center"/>
            <w:hideMark/>
          </w:tcPr>
          <w:p w14:paraId="480CDA7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564" w:type="pct"/>
            <w:tcBorders>
              <w:top w:val="single" w:sz="8" w:space="0" w:color="000000"/>
              <w:left w:val="nil"/>
              <w:bottom w:val="nil"/>
              <w:right w:val="nil"/>
            </w:tcBorders>
            <w:shd w:val="clear" w:color="auto" w:fill="auto"/>
            <w:vAlign w:val="center"/>
            <w:hideMark/>
          </w:tcPr>
          <w:p w14:paraId="3024FEB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920" w:type="pct"/>
            <w:gridSpan w:val="2"/>
            <w:tcBorders>
              <w:top w:val="single" w:sz="8" w:space="0" w:color="000000"/>
              <w:left w:val="nil"/>
              <w:bottom w:val="nil"/>
              <w:right w:val="nil"/>
            </w:tcBorders>
            <w:shd w:val="clear" w:color="auto" w:fill="auto"/>
            <w:vAlign w:val="center"/>
            <w:hideMark/>
          </w:tcPr>
          <w:p w14:paraId="164C735F"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xml:space="preserve">Wave 15 </w:t>
            </w:r>
          </w:p>
        </w:tc>
        <w:tc>
          <w:tcPr>
            <w:tcW w:w="938" w:type="pct"/>
            <w:gridSpan w:val="2"/>
            <w:tcBorders>
              <w:top w:val="single" w:sz="8" w:space="0" w:color="000000"/>
              <w:left w:val="nil"/>
              <w:bottom w:val="nil"/>
              <w:right w:val="nil"/>
            </w:tcBorders>
            <w:shd w:val="clear" w:color="auto" w:fill="auto"/>
            <w:vAlign w:val="center"/>
            <w:hideMark/>
          </w:tcPr>
          <w:p w14:paraId="0DF2C288"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xml:space="preserve">Wave 18 </w:t>
            </w:r>
          </w:p>
        </w:tc>
        <w:tc>
          <w:tcPr>
            <w:tcW w:w="859" w:type="pct"/>
            <w:gridSpan w:val="2"/>
            <w:tcBorders>
              <w:top w:val="single" w:sz="8" w:space="0" w:color="000000"/>
              <w:left w:val="nil"/>
              <w:bottom w:val="nil"/>
              <w:right w:val="nil"/>
            </w:tcBorders>
            <w:shd w:val="clear" w:color="auto" w:fill="auto"/>
            <w:vAlign w:val="center"/>
            <w:hideMark/>
          </w:tcPr>
          <w:p w14:paraId="351D85AB"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xml:space="preserve">Wave 21 </w:t>
            </w:r>
          </w:p>
        </w:tc>
      </w:tr>
      <w:tr w:rsidR="00AA2B9B" w:rsidRPr="00962472" w14:paraId="4980482F" w14:textId="77777777" w:rsidTr="00B62622">
        <w:trPr>
          <w:trHeight w:val="315"/>
        </w:trPr>
        <w:tc>
          <w:tcPr>
            <w:tcW w:w="1719" w:type="pct"/>
            <w:tcBorders>
              <w:top w:val="nil"/>
              <w:left w:val="nil"/>
              <w:bottom w:val="single" w:sz="8" w:space="0" w:color="auto"/>
              <w:right w:val="nil"/>
            </w:tcBorders>
            <w:shd w:val="clear" w:color="auto" w:fill="auto"/>
            <w:vAlign w:val="center"/>
            <w:hideMark/>
          </w:tcPr>
          <w:p w14:paraId="654FB5C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564" w:type="pct"/>
            <w:tcBorders>
              <w:top w:val="nil"/>
              <w:left w:val="nil"/>
              <w:bottom w:val="single" w:sz="8" w:space="0" w:color="auto"/>
              <w:right w:val="nil"/>
            </w:tcBorders>
            <w:shd w:val="clear" w:color="auto" w:fill="auto"/>
            <w:vAlign w:val="center"/>
            <w:hideMark/>
          </w:tcPr>
          <w:p w14:paraId="3DFD0D1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Range</w:t>
            </w:r>
          </w:p>
        </w:tc>
        <w:tc>
          <w:tcPr>
            <w:tcW w:w="452" w:type="pct"/>
            <w:tcBorders>
              <w:top w:val="nil"/>
              <w:left w:val="nil"/>
              <w:bottom w:val="single" w:sz="8" w:space="0" w:color="auto"/>
              <w:right w:val="nil"/>
            </w:tcBorders>
            <w:shd w:val="clear" w:color="auto" w:fill="auto"/>
            <w:vAlign w:val="center"/>
            <w:hideMark/>
          </w:tcPr>
          <w:p w14:paraId="2FEB68D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Mean</w:t>
            </w:r>
          </w:p>
        </w:tc>
        <w:tc>
          <w:tcPr>
            <w:tcW w:w="468" w:type="pct"/>
            <w:tcBorders>
              <w:top w:val="nil"/>
              <w:left w:val="nil"/>
              <w:bottom w:val="single" w:sz="8" w:space="0" w:color="auto"/>
              <w:right w:val="nil"/>
            </w:tcBorders>
            <w:shd w:val="clear" w:color="auto" w:fill="auto"/>
            <w:vAlign w:val="center"/>
            <w:hideMark/>
          </w:tcPr>
          <w:p w14:paraId="75210EB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SD</w:t>
            </w:r>
          </w:p>
        </w:tc>
        <w:tc>
          <w:tcPr>
            <w:tcW w:w="439" w:type="pct"/>
            <w:tcBorders>
              <w:top w:val="nil"/>
              <w:left w:val="nil"/>
              <w:bottom w:val="single" w:sz="8" w:space="0" w:color="auto"/>
              <w:right w:val="nil"/>
            </w:tcBorders>
            <w:shd w:val="clear" w:color="auto" w:fill="auto"/>
            <w:vAlign w:val="center"/>
            <w:hideMark/>
          </w:tcPr>
          <w:p w14:paraId="103F495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Mean</w:t>
            </w:r>
          </w:p>
        </w:tc>
        <w:tc>
          <w:tcPr>
            <w:tcW w:w="499" w:type="pct"/>
            <w:tcBorders>
              <w:top w:val="nil"/>
              <w:left w:val="nil"/>
              <w:bottom w:val="single" w:sz="8" w:space="0" w:color="auto"/>
              <w:right w:val="nil"/>
            </w:tcBorders>
            <w:shd w:val="clear" w:color="auto" w:fill="auto"/>
            <w:vAlign w:val="center"/>
            <w:hideMark/>
          </w:tcPr>
          <w:p w14:paraId="66EC8E8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SD</w:t>
            </w:r>
          </w:p>
        </w:tc>
        <w:tc>
          <w:tcPr>
            <w:tcW w:w="466" w:type="pct"/>
            <w:tcBorders>
              <w:top w:val="nil"/>
              <w:left w:val="nil"/>
              <w:bottom w:val="single" w:sz="8" w:space="0" w:color="auto"/>
              <w:right w:val="nil"/>
            </w:tcBorders>
            <w:shd w:val="clear" w:color="auto" w:fill="auto"/>
            <w:vAlign w:val="center"/>
            <w:hideMark/>
          </w:tcPr>
          <w:p w14:paraId="1C25A72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Mean</w:t>
            </w:r>
          </w:p>
        </w:tc>
        <w:tc>
          <w:tcPr>
            <w:tcW w:w="393" w:type="pct"/>
            <w:tcBorders>
              <w:top w:val="nil"/>
              <w:left w:val="nil"/>
              <w:bottom w:val="single" w:sz="8" w:space="0" w:color="auto"/>
              <w:right w:val="nil"/>
            </w:tcBorders>
            <w:shd w:val="clear" w:color="auto" w:fill="auto"/>
            <w:vAlign w:val="center"/>
            <w:hideMark/>
          </w:tcPr>
          <w:p w14:paraId="6B8ADE5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SD</w:t>
            </w:r>
          </w:p>
        </w:tc>
      </w:tr>
      <w:tr w:rsidR="00AA2B9B" w:rsidRPr="00962472" w14:paraId="420E6F42" w14:textId="77777777" w:rsidTr="00B62622">
        <w:trPr>
          <w:trHeight w:val="570"/>
        </w:trPr>
        <w:tc>
          <w:tcPr>
            <w:tcW w:w="1719" w:type="pct"/>
            <w:tcBorders>
              <w:top w:val="nil"/>
              <w:left w:val="nil"/>
              <w:bottom w:val="nil"/>
              <w:right w:val="nil"/>
            </w:tcBorders>
            <w:shd w:val="clear" w:color="auto" w:fill="auto"/>
            <w:vAlign w:val="center"/>
            <w:hideMark/>
          </w:tcPr>
          <w:p w14:paraId="595DFCBA"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Informal helping (in general) (ref. = no)</w:t>
            </w:r>
          </w:p>
        </w:tc>
        <w:tc>
          <w:tcPr>
            <w:tcW w:w="564" w:type="pct"/>
            <w:tcBorders>
              <w:top w:val="nil"/>
              <w:left w:val="nil"/>
              <w:bottom w:val="nil"/>
              <w:right w:val="nil"/>
            </w:tcBorders>
            <w:shd w:val="clear" w:color="auto" w:fill="auto"/>
            <w:vAlign w:val="center"/>
            <w:hideMark/>
          </w:tcPr>
          <w:p w14:paraId="05B55A9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vAlign w:val="center"/>
            <w:hideMark/>
          </w:tcPr>
          <w:p w14:paraId="19621A3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0.323</w:t>
            </w:r>
          </w:p>
        </w:tc>
        <w:tc>
          <w:tcPr>
            <w:tcW w:w="468" w:type="pct"/>
            <w:tcBorders>
              <w:top w:val="nil"/>
              <w:left w:val="nil"/>
              <w:bottom w:val="nil"/>
              <w:right w:val="nil"/>
            </w:tcBorders>
            <w:shd w:val="clear" w:color="auto" w:fill="auto"/>
            <w:vAlign w:val="center"/>
            <w:hideMark/>
          </w:tcPr>
          <w:p w14:paraId="6394A05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vAlign w:val="center"/>
            <w:hideMark/>
          </w:tcPr>
          <w:p w14:paraId="57D9480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0.291</w:t>
            </w:r>
          </w:p>
        </w:tc>
        <w:tc>
          <w:tcPr>
            <w:tcW w:w="499" w:type="pct"/>
            <w:tcBorders>
              <w:top w:val="nil"/>
              <w:left w:val="nil"/>
              <w:bottom w:val="nil"/>
              <w:right w:val="nil"/>
            </w:tcBorders>
            <w:shd w:val="clear" w:color="auto" w:fill="auto"/>
            <w:vAlign w:val="center"/>
            <w:hideMark/>
          </w:tcPr>
          <w:p w14:paraId="45AD4DD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vAlign w:val="center"/>
            <w:hideMark/>
          </w:tcPr>
          <w:p w14:paraId="249049B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0.299</w:t>
            </w:r>
          </w:p>
        </w:tc>
        <w:tc>
          <w:tcPr>
            <w:tcW w:w="393" w:type="pct"/>
            <w:tcBorders>
              <w:top w:val="nil"/>
              <w:left w:val="nil"/>
              <w:bottom w:val="nil"/>
              <w:right w:val="nil"/>
            </w:tcBorders>
            <w:shd w:val="clear" w:color="auto" w:fill="auto"/>
            <w:vAlign w:val="center"/>
            <w:hideMark/>
          </w:tcPr>
          <w:p w14:paraId="4E698B3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7DFAEE32" w14:textId="77777777" w:rsidTr="00B62622">
        <w:trPr>
          <w:trHeight w:val="300"/>
        </w:trPr>
        <w:tc>
          <w:tcPr>
            <w:tcW w:w="1719" w:type="pct"/>
            <w:tcBorders>
              <w:top w:val="nil"/>
              <w:left w:val="nil"/>
              <w:bottom w:val="nil"/>
              <w:right w:val="nil"/>
            </w:tcBorders>
            <w:shd w:val="clear" w:color="auto" w:fill="auto"/>
            <w:vAlign w:val="center"/>
            <w:hideMark/>
          </w:tcPr>
          <w:p w14:paraId="3ECF0C3F"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Informal helping for kin (ref. = no)</w:t>
            </w:r>
          </w:p>
        </w:tc>
        <w:tc>
          <w:tcPr>
            <w:tcW w:w="564" w:type="pct"/>
            <w:tcBorders>
              <w:top w:val="nil"/>
              <w:left w:val="nil"/>
              <w:bottom w:val="nil"/>
              <w:right w:val="nil"/>
            </w:tcBorders>
            <w:shd w:val="clear" w:color="auto" w:fill="auto"/>
            <w:vAlign w:val="center"/>
            <w:hideMark/>
          </w:tcPr>
          <w:p w14:paraId="28159B7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vAlign w:val="center"/>
            <w:hideMark/>
          </w:tcPr>
          <w:p w14:paraId="5FFAD2A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0.193</w:t>
            </w:r>
          </w:p>
        </w:tc>
        <w:tc>
          <w:tcPr>
            <w:tcW w:w="468" w:type="pct"/>
            <w:tcBorders>
              <w:top w:val="nil"/>
              <w:left w:val="nil"/>
              <w:bottom w:val="nil"/>
              <w:right w:val="nil"/>
            </w:tcBorders>
            <w:shd w:val="clear" w:color="auto" w:fill="auto"/>
            <w:vAlign w:val="center"/>
            <w:hideMark/>
          </w:tcPr>
          <w:p w14:paraId="346FBB5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vAlign w:val="center"/>
            <w:hideMark/>
          </w:tcPr>
          <w:p w14:paraId="3D71CED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0.168</w:t>
            </w:r>
          </w:p>
        </w:tc>
        <w:tc>
          <w:tcPr>
            <w:tcW w:w="499" w:type="pct"/>
            <w:tcBorders>
              <w:top w:val="nil"/>
              <w:left w:val="nil"/>
              <w:bottom w:val="nil"/>
              <w:right w:val="nil"/>
            </w:tcBorders>
            <w:shd w:val="clear" w:color="auto" w:fill="auto"/>
            <w:vAlign w:val="center"/>
            <w:hideMark/>
          </w:tcPr>
          <w:p w14:paraId="5218113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vAlign w:val="center"/>
            <w:hideMark/>
          </w:tcPr>
          <w:p w14:paraId="0058B33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0.198</w:t>
            </w:r>
          </w:p>
        </w:tc>
        <w:tc>
          <w:tcPr>
            <w:tcW w:w="393" w:type="pct"/>
            <w:tcBorders>
              <w:top w:val="nil"/>
              <w:left w:val="nil"/>
              <w:bottom w:val="nil"/>
              <w:right w:val="nil"/>
            </w:tcBorders>
            <w:shd w:val="clear" w:color="auto" w:fill="auto"/>
            <w:vAlign w:val="center"/>
            <w:hideMark/>
          </w:tcPr>
          <w:p w14:paraId="65E0D93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5946525B" w14:textId="77777777" w:rsidTr="00B62622">
        <w:trPr>
          <w:trHeight w:val="570"/>
        </w:trPr>
        <w:tc>
          <w:tcPr>
            <w:tcW w:w="1719" w:type="pct"/>
            <w:tcBorders>
              <w:top w:val="nil"/>
              <w:left w:val="nil"/>
              <w:bottom w:val="nil"/>
              <w:right w:val="nil"/>
            </w:tcBorders>
            <w:shd w:val="clear" w:color="auto" w:fill="auto"/>
            <w:vAlign w:val="center"/>
            <w:hideMark/>
          </w:tcPr>
          <w:p w14:paraId="1E90F81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Informal helping for non-kin (ref. = no)</w:t>
            </w:r>
          </w:p>
        </w:tc>
        <w:tc>
          <w:tcPr>
            <w:tcW w:w="564" w:type="pct"/>
            <w:tcBorders>
              <w:top w:val="nil"/>
              <w:left w:val="nil"/>
              <w:bottom w:val="nil"/>
              <w:right w:val="nil"/>
            </w:tcBorders>
            <w:shd w:val="clear" w:color="auto" w:fill="auto"/>
            <w:vAlign w:val="center"/>
            <w:hideMark/>
          </w:tcPr>
          <w:p w14:paraId="3A8B456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vAlign w:val="center"/>
            <w:hideMark/>
          </w:tcPr>
          <w:p w14:paraId="0BF35F1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0.188</w:t>
            </w:r>
          </w:p>
        </w:tc>
        <w:tc>
          <w:tcPr>
            <w:tcW w:w="468" w:type="pct"/>
            <w:tcBorders>
              <w:top w:val="nil"/>
              <w:left w:val="nil"/>
              <w:bottom w:val="nil"/>
              <w:right w:val="nil"/>
            </w:tcBorders>
            <w:shd w:val="clear" w:color="auto" w:fill="auto"/>
            <w:vAlign w:val="center"/>
            <w:hideMark/>
          </w:tcPr>
          <w:p w14:paraId="1293857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vAlign w:val="center"/>
            <w:hideMark/>
          </w:tcPr>
          <w:p w14:paraId="4074021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0.158</w:t>
            </w:r>
          </w:p>
        </w:tc>
        <w:tc>
          <w:tcPr>
            <w:tcW w:w="499" w:type="pct"/>
            <w:tcBorders>
              <w:top w:val="nil"/>
              <w:left w:val="nil"/>
              <w:bottom w:val="nil"/>
              <w:right w:val="nil"/>
            </w:tcBorders>
            <w:shd w:val="clear" w:color="auto" w:fill="auto"/>
            <w:vAlign w:val="center"/>
            <w:hideMark/>
          </w:tcPr>
          <w:p w14:paraId="3D8120B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vAlign w:val="center"/>
            <w:hideMark/>
          </w:tcPr>
          <w:p w14:paraId="1DD1100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0.150</w:t>
            </w:r>
          </w:p>
        </w:tc>
        <w:tc>
          <w:tcPr>
            <w:tcW w:w="393" w:type="pct"/>
            <w:tcBorders>
              <w:top w:val="nil"/>
              <w:left w:val="nil"/>
              <w:bottom w:val="nil"/>
              <w:right w:val="nil"/>
            </w:tcBorders>
            <w:shd w:val="clear" w:color="auto" w:fill="auto"/>
            <w:vAlign w:val="center"/>
            <w:hideMark/>
          </w:tcPr>
          <w:p w14:paraId="7861C16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475B8CD3" w14:textId="77777777" w:rsidTr="00B62622">
        <w:trPr>
          <w:trHeight w:val="300"/>
        </w:trPr>
        <w:tc>
          <w:tcPr>
            <w:tcW w:w="1719" w:type="pct"/>
            <w:tcBorders>
              <w:top w:val="nil"/>
              <w:left w:val="nil"/>
              <w:bottom w:val="nil"/>
              <w:right w:val="nil"/>
            </w:tcBorders>
            <w:shd w:val="clear" w:color="auto" w:fill="auto"/>
            <w:vAlign w:val="center"/>
            <w:hideMark/>
          </w:tcPr>
          <w:p w14:paraId="79D24C4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4" w:type="pct"/>
            <w:tcBorders>
              <w:top w:val="nil"/>
              <w:left w:val="nil"/>
              <w:bottom w:val="nil"/>
              <w:right w:val="nil"/>
            </w:tcBorders>
            <w:shd w:val="clear" w:color="auto" w:fill="auto"/>
            <w:noWrap/>
            <w:vAlign w:val="bottom"/>
            <w:hideMark/>
          </w:tcPr>
          <w:p w14:paraId="13C5ADE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52" w:type="pct"/>
            <w:tcBorders>
              <w:top w:val="nil"/>
              <w:left w:val="nil"/>
              <w:bottom w:val="nil"/>
              <w:right w:val="nil"/>
            </w:tcBorders>
            <w:shd w:val="clear" w:color="auto" w:fill="auto"/>
            <w:vAlign w:val="center"/>
            <w:hideMark/>
          </w:tcPr>
          <w:p w14:paraId="21ADCDBD"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8" w:type="pct"/>
            <w:tcBorders>
              <w:top w:val="nil"/>
              <w:left w:val="nil"/>
              <w:bottom w:val="nil"/>
              <w:right w:val="nil"/>
            </w:tcBorders>
            <w:shd w:val="clear" w:color="auto" w:fill="auto"/>
            <w:vAlign w:val="center"/>
            <w:hideMark/>
          </w:tcPr>
          <w:p w14:paraId="23BA9C6F"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39" w:type="pct"/>
            <w:tcBorders>
              <w:top w:val="nil"/>
              <w:left w:val="nil"/>
              <w:bottom w:val="nil"/>
              <w:right w:val="nil"/>
            </w:tcBorders>
            <w:shd w:val="clear" w:color="auto" w:fill="auto"/>
            <w:vAlign w:val="center"/>
            <w:hideMark/>
          </w:tcPr>
          <w:p w14:paraId="491020D2"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99" w:type="pct"/>
            <w:tcBorders>
              <w:top w:val="nil"/>
              <w:left w:val="nil"/>
              <w:bottom w:val="nil"/>
              <w:right w:val="nil"/>
            </w:tcBorders>
            <w:shd w:val="clear" w:color="auto" w:fill="auto"/>
            <w:vAlign w:val="center"/>
            <w:hideMark/>
          </w:tcPr>
          <w:p w14:paraId="0AC7F19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6" w:type="pct"/>
            <w:tcBorders>
              <w:top w:val="nil"/>
              <w:left w:val="nil"/>
              <w:bottom w:val="nil"/>
              <w:right w:val="nil"/>
            </w:tcBorders>
            <w:shd w:val="clear" w:color="auto" w:fill="auto"/>
            <w:vAlign w:val="center"/>
            <w:hideMark/>
          </w:tcPr>
          <w:p w14:paraId="338C8E91"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393" w:type="pct"/>
            <w:tcBorders>
              <w:top w:val="nil"/>
              <w:left w:val="nil"/>
              <w:bottom w:val="nil"/>
              <w:right w:val="nil"/>
            </w:tcBorders>
            <w:shd w:val="clear" w:color="auto" w:fill="auto"/>
            <w:vAlign w:val="center"/>
            <w:hideMark/>
          </w:tcPr>
          <w:p w14:paraId="3246208D"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40BF330D" w14:textId="77777777" w:rsidTr="00B62622">
        <w:trPr>
          <w:trHeight w:val="570"/>
        </w:trPr>
        <w:tc>
          <w:tcPr>
            <w:tcW w:w="1719" w:type="pct"/>
            <w:tcBorders>
              <w:top w:val="nil"/>
              <w:left w:val="nil"/>
              <w:bottom w:val="nil"/>
              <w:right w:val="nil"/>
            </w:tcBorders>
            <w:shd w:val="clear" w:color="auto" w:fill="auto"/>
            <w:vAlign w:val="center"/>
            <w:hideMark/>
          </w:tcPr>
          <w:p w14:paraId="1E365F0F"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Partner helps informally (in general) (ref. = no)</w:t>
            </w:r>
          </w:p>
        </w:tc>
        <w:tc>
          <w:tcPr>
            <w:tcW w:w="564" w:type="pct"/>
            <w:tcBorders>
              <w:top w:val="nil"/>
              <w:left w:val="nil"/>
              <w:bottom w:val="nil"/>
              <w:right w:val="nil"/>
            </w:tcBorders>
            <w:shd w:val="clear" w:color="auto" w:fill="auto"/>
            <w:vAlign w:val="center"/>
            <w:hideMark/>
          </w:tcPr>
          <w:p w14:paraId="26E98536"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vAlign w:val="center"/>
            <w:hideMark/>
          </w:tcPr>
          <w:p w14:paraId="67A83C6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0.325</w:t>
            </w:r>
          </w:p>
        </w:tc>
        <w:tc>
          <w:tcPr>
            <w:tcW w:w="468" w:type="pct"/>
            <w:tcBorders>
              <w:top w:val="nil"/>
              <w:left w:val="nil"/>
              <w:bottom w:val="nil"/>
              <w:right w:val="nil"/>
            </w:tcBorders>
            <w:shd w:val="clear" w:color="auto" w:fill="auto"/>
            <w:vAlign w:val="center"/>
            <w:hideMark/>
          </w:tcPr>
          <w:p w14:paraId="3C217EA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vAlign w:val="center"/>
            <w:hideMark/>
          </w:tcPr>
          <w:p w14:paraId="6C049A9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0.296</w:t>
            </w:r>
          </w:p>
        </w:tc>
        <w:tc>
          <w:tcPr>
            <w:tcW w:w="499" w:type="pct"/>
            <w:tcBorders>
              <w:top w:val="nil"/>
              <w:left w:val="nil"/>
              <w:bottom w:val="nil"/>
              <w:right w:val="nil"/>
            </w:tcBorders>
            <w:shd w:val="clear" w:color="auto" w:fill="auto"/>
            <w:vAlign w:val="center"/>
            <w:hideMark/>
          </w:tcPr>
          <w:p w14:paraId="07AB8F7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vAlign w:val="center"/>
            <w:hideMark/>
          </w:tcPr>
          <w:p w14:paraId="5BAB7E6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0.300</w:t>
            </w:r>
          </w:p>
        </w:tc>
        <w:tc>
          <w:tcPr>
            <w:tcW w:w="393" w:type="pct"/>
            <w:tcBorders>
              <w:top w:val="nil"/>
              <w:left w:val="nil"/>
              <w:bottom w:val="nil"/>
              <w:right w:val="nil"/>
            </w:tcBorders>
            <w:shd w:val="clear" w:color="auto" w:fill="auto"/>
            <w:vAlign w:val="center"/>
            <w:hideMark/>
          </w:tcPr>
          <w:p w14:paraId="5D1D1BC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455B7F36" w14:textId="77777777" w:rsidTr="00B62622">
        <w:trPr>
          <w:trHeight w:val="300"/>
        </w:trPr>
        <w:tc>
          <w:tcPr>
            <w:tcW w:w="1719" w:type="pct"/>
            <w:tcBorders>
              <w:top w:val="nil"/>
              <w:left w:val="nil"/>
              <w:bottom w:val="nil"/>
              <w:right w:val="nil"/>
            </w:tcBorders>
            <w:shd w:val="clear" w:color="auto" w:fill="auto"/>
            <w:vAlign w:val="center"/>
            <w:hideMark/>
          </w:tcPr>
          <w:p w14:paraId="0216557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Partner helps kin informally (ref. = no)</w:t>
            </w:r>
          </w:p>
        </w:tc>
        <w:tc>
          <w:tcPr>
            <w:tcW w:w="564" w:type="pct"/>
            <w:tcBorders>
              <w:top w:val="nil"/>
              <w:left w:val="nil"/>
              <w:bottom w:val="nil"/>
              <w:right w:val="nil"/>
            </w:tcBorders>
            <w:shd w:val="clear" w:color="auto" w:fill="auto"/>
            <w:vAlign w:val="center"/>
            <w:hideMark/>
          </w:tcPr>
          <w:p w14:paraId="2DD869C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noWrap/>
            <w:vAlign w:val="bottom"/>
            <w:hideMark/>
          </w:tcPr>
          <w:p w14:paraId="625DD03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0.192</w:t>
            </w:r>
          </w:p>
        </w:tc>
        <w:tc>
          <w:tcPr>
            <w:tcW w:w="468" w:type="pct"/>
            <w:tcBorders>
              <w:top w:val="nil"/>
              <w:left w:val="nil"/>
              <w:bottom w:val="nil"/>
              <w:right w:val="nil"/>
            </w:tcBorders>
            <w:shd w:val="clear" w:color="auto" w:fill="auto"/>
            <w:noWrap/>
            <w:vAlign w:val="bottom"/>
            <w:hideMark/>
          </w:tcPr>
          <w:p w14:paraId="4409497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3354F7C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0.171</w:t>
            </w:r>
          </w:p>
        </w:tc>
        <w:tc>
          <w:tcPr>
            <w:tcW w:w="499" w:type="pct"/>
            <w:tcBorders>
              <w:top w:val="nil"/>
              <w:left w:val="nil"/>
              <w:bottom w:val="nil"/>
              <w:right w:val="nil"/>
            </w:tcBorders>
            <w:shd w:val="clear" w:color="auto" w:fill="auto"/>
            <w:noWrap/>
            <w:vAlign w:val="bottom"/>
            <w:hideMark/>
          </w:tcPr>
          <w:p w14:paraId="5DB2966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2741236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0.197</w:t>
            </w:r>
          </w:p>
        </w:tc>
        <w:tc>
          <w:tcPr>
            <w:tcW w:w="393" w:type="pct"/>
            <w:tcBorders>
              <w:top w:val="nil"/>
              <w:left w:val="nil"/>
              <w:bottom w:val="nil"/>
              <w:right w:val="nil"/>
            </w:tcBorders>
            <w:shd w:val="clear" w:color="auto" w:fill="auto"/>
            <w:vAlign w:val="center"/>
            <w:hideMark/>
          </w:tcPr>
          <w:p w14:paraId="08F8A19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76A19A20" w14:textId="77777777" w:rsidTr="00B62622">
        <w:trPr>
          <w:trHeight w:val="585"/>
        </w:trPr>
        <w:tc>
          <w:tcPr>
            <w:tcW w:w="1719" w:type="pct"/>
            <w:tcBorders>
              <w:top w:val="nil"/>
              <w:left w:val="nil"/>
              <w:bottom w:val="nil"/>
              <w:right w:val="nil"/>
            </w:tcBorders>
            <w:shd w:val="clear" w:color="auto" w:fill="auto"/>
            <w:vAlign w:val="bottom"/>
            <w:hideMark/>
          </w:tcPr>
          <w:p w14:paraId="622C094A"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Partner helps non-kin informally (ref. = no)</w:t>
            </w:r>
          </w:p>
        </w:tc>
        <w:tc>
          <w:tcPr>
            <w:tcW w:w="564" w:type="pct"/>
            <w:tcBorders>
              <w:top w:val="nil"/>
              <w:left w:val="nil"/>
              <w:bottom w:val="nil"/>
              <w:right w:val="nil"/>
            </w:tcBorders>
            <w:shd w:val="clear" w:color="auto" w:fill="auto"/>
            <w:vAlign w:val="center"/>
            <w:hideMark/>
          </w:tcPr>
          <w:p w14:paraId="4E6D517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noWrap/>
            <w:vAlign w:val="bottom"/>
            <w:hideMark/>
          </w:tcPr>
          <w:p w14:paraId="52DA5C0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0.190</w:t>
            </w:r>
          </w:p>
        </w:tc>
        <w:tc>
          <w:tcPr>
            <w:tcW w:w="468" w:type="pct"/>
            <w:tcBorders>
              <w:top w:val="nil"/>
              <w:left w:val="nil"/>
              <w:bottom w:val="nil"/>
              <w:right w:val="nil"/>
            </w:tcBorders>
            <w:shd w:val="clear" w:color="auto" w:fill="auto"/>
            <w:noWrap/>
            <w:vAlign w:val="bottom"/>
            <w:hideMark/>
          </w:tcPr>
          <w:p w14:paraId="1E095BA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680EBB3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0.160</w:t>
            </w:r>
          </w:p>
        </w:tc>
        <w:tc>
          <w:tcPr>
            <w:tcW w:w="499" w:type="pct"/>
            <w:tcBorders>
              <w:top w:val="nil"/>
              <w:left w:val="nil"/>
              <w:bottom w:val="nil"/>
              <w:right w:val="nil"/>
            </w:tcBorders>
            <w:shd w:val="clear" w:color="auto" w:fill="auto"/>
            <w:noWrap/>
            <w:vAlign w:val="bottom"/>
            <w:hideMark/>
          </w:tcPr>
          <w:p w14:paraId="1831E04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4C7540A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0.151</w:t>
            </w:r>
          </w:p>
        </w:tc>
        <w:tc>
          <w:tcPr>
            <w:tcW w:w="393" w:type="pct"/>
            <w:tcBorders>
              <w:top w:val="nil"/>
              <w:left w:val="nil"/>
              <w:bottom w:val="nil"/>
              <w:right w:val="nil"/>
            </w:tcBorders>
            <w:shd w:val="clear" w:color="auto" w:fill="auto"/>
            <w:noWrap/>
            <w:vAlign w:val="bottom"/>
            <w:hideMark/>
          </w:tcPr>
          <w:p w14:paraId="493E507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6F4CD674" w14:textId="77777777" w:rsidTr="00B62622">
        <w:trPr>
          <w:trHeight w:val="300"/>
        </w:trPr>
        <w:tc>
          <w:tcPr>
            <w:tcW w:w="1719" w:type="pct"/>
            <w:tcBorders>
              <w:top w:val="nil"/>
              <w:left w:val="nil"/>
              <w:bottom w:val="nil"/>
              <w:right w:val="nil"/>
            </w:tcBorders>
            <w:shd w:val="clear" w:color="auto" w:fill="auto"/>
            <w:noWrap/>
            <w:vAlign w:val="bottom"/>
            <w:hideMark/>
          </w:tcPr>
          <w:p w14:paraId="30A2C6F8"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4" w:type="pct"/>
            <w:tcBorders>
              <w:top w:val="nil"/>
              <w:left w:val="nil"/>
              <w:bottom w:val="nil"/>
              <w:right w:val="nil"/>
            </w:tcBorders>
            <w:shd w:val="clear" w:color="auto" w:fill="auto"/>
            <w:noWrap/>
            <w:vAlign w:val="bottom"/>
            <w:hideMark/>
          </w:tcPr>
          <w:p w14:paraId="6FB7EFFB" w14:textId="77777777" w:rsidR="00AA2B9B" w:rsidRPr="00962472" w:rsidRDefault="00AA2B9B" w:rsidP="00B62622">
            <w:pPr>
              <w:spacing w:after="0" w:line="240" w:lineRule="auto"/>
              <w:ind w:firstLineChars="100" w:firstLine="200"/>
              <w:rPr>
                <w:rFonts w:ascii="Calibri" w:eastAsia="Times New Roman" w:hAnsi="Calibri" w:cs="Calibri"/>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7E7E72D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8" w:type="pct"/>
            <w:tcBorders>
              <w:top w:val="nil"/>
              <w:left w:val="nil"/>
              <w:bottom w:val="nil"/>
              <w:right w:val="nil"/>
            </w:tcBorders>
            <w:shd w:val="clear" w:color="auto" w:fill="auto"/>
            <w:noWrap/>
            <w:vAlign w:val="bottom"/>
            <w:hideMark/>
          </w:tcPr>
          <w:p w14:paraId="5409335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00048813"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99" w:type="pct"/>
            <w:tcBorders>
              <w:top w:val="nil"/>
              <w:left w:val="nil"/>
              <w:bottom w:val="nil"/>
              <w:right w:val="nil"/>
            </w:tcBorders>
            <w:shd w:val="clear" w:color="auto" w:fill="auto"/>
            <w:noWrap/>
            <w:vAlign w:val="bottom"/>
            <w:hideMark/>
          </w:tcPr>
          <w:p w14:paraId="48E4FC18"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13A81198"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393" w:type="pct"/>
            <w:tcBorders>
              <w:top w:val="nil"/>
              <w:left w:val="nil"/>
              <w:bottom w:val="nil"/>
              <w:right w:val="nil"/>
            </w:tcBorders>
            <w:shd w:val="clear" w:color="auto" w:fill="auto"/>
            <w:noWrap/>
            <w:vAlign w:val="bottom"/>
            <w:hideMark/>
          </w:tcPr>
          <w:p w14:paraId="31B7B2A3"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064238D3" w14:textId="77777777" w:rsidTr="00B62622">
        <w:trPr>
          <w:trHeight w:val="300"/>
        </w:trPr>
        <w:tc>
          <w:tcPr>
            <w:tcW w:w="1719" w:type="pct"/>
            <w:tcBorders>
              <w:top w:val="nil"/>
              <w:left w:val="nil"/>
              <w:bottom w:val="nil"/>
              <w:right w:val="nil"/>
            </w:tcBorders>
            <w:shd w:val="clear" w:color="auto" w:fill="auto"/>
            <w:noWrap/>
            <w:vAlign w:val="bottom"/>
            <w:hideMark/>
          </w:tcPr>
          <w:p w14:paraId="71CC05AA"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Number of children</w:t>
            </w:r>
          </w:p>
        </w:tc>
        <w:tc>
          <w:tcPr>
            <w:tcW w:w="564" w:type="pct"/>
            <w:tcBorders>
              <w:top w:val="nil"/>
              <w:left w:val="nil"/>
              <w:bottom w:val="nil"/>
              <w:right w:val="nil"/>
            </w:tcBorders>
            <w:shd w:val="clear" w:color="auto" w:fill="auto"/>
            <w:noWrap/>
            <w:vAlign w:val="bottom"/>
            <w:hideMark/>
          </w:tcPr>
          <w:p w14:paraId="3B024FC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0 - 5</w:t>
            </w:r>
          </w:p>
        </w:tc>
        <w:tc>
          <w:tcPr>
            <w:tcW w:w="452" w:type="pct"/>
            <w:tcBorders>
              <w:top w:val="nil"/>
              <w:left w:val="nil"/>
              <w:bottom w:val="nil"/>
              <w:right w:val="nil"/>
            </w:tcBorders>
            <w:shd w:val="clear" w:color="auto" w:fill="auto"/>
            <w:noWrap/>
            <w:vAlign w:val="bottom"/>
            <w:hideMark/>
          </w:tcPr>
          <w:p w14:paraId="62BA88D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0.646</w:t>
            </w:r>
          </w:p>
        </w:tc>
        <w:tc>
          <w:tcPr>
            <w:tcW w:w="468" w:type="pct"/>
            <w:tcBorders>
              <w:top w:val="nil"/>
              <w:left w:val="nil"/>
              <w:bottom w:val="nil"/>
              <w:right w:val="nil"/>
            </w:tcBorders>
            <w:shd w:val="clear" w:color="auto" w:fill="auto"/>
            <w:noWrap/>
            <w:vAlign w:val="bottom"/>
            <w:hideMark/>
          </w:tcPr>
          <w:p w14:paraId="29205EE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0.983</w:t>
            </w:r>
          </w:p>
        </w:tc>
        <w:tc>
          <w:tcPr>
            <w:tcW w:w="439" w:type="pct"/>
            <w:tcBorders>
              <w:top w:val="nil"/>
              <w:left w:val="nil"/>
              <w:bottom w:val="nil"/>
              <w:right w:val="nil"/>
            </w:tcBorders>
            <w:shd w:val="clear" w:color="auto" w:fill="auto"/>
            <w:noWrap/>
            <w:vAlign w:val="bottom"/>
            <w:hideMark/>
          </w:tcPr>
          <w:p w14:paraId="59E5594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0.633</w:t>
            </w:r>
          </w:p>
        </w:tc>
        <w:tc>
          <w:tcPr>
            <w:tcW w:w="499" w:type="pct"/>
            <w:tcBorders>
              <w:top w:val="nil"/>
              <w:left w:val="nil"/>
              <w:bottom w:val="nil"/>
              <w:right w:val="nil"/>
            </w:tcBorders>
            <w:shd w:val="clear" w:color="auto" w:fill="auto"/>
            <w:noWrap/>
            <w:vAlign w:val="bottom"/>
            <w:hideMark/>
          </w:tcPr>
          <w:p w14:paraId="4E9EA35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0.972</w:t>
            </w:r>
          </w:p>
        </w:tc>
        <w:tc>
          <w:tcPr>
            <w:tcW w:w="466" w:type="pct"/>
            <w:tcBorders>
              <w:top w:val="nil"/>
              <w:left w:val="nil"/>
              <w:bottom w:val="nil"/>
              <w:right w:val="nil"/>
            </w:tcBorders>
            <w:shd w:val="clear" w:color="auto" w:fill="auto"/>
            <w:noWrap/>
            <w:vAlign w:val="bottom"/>
            <w:hideMark/>
          </w:tcPr>
          <w:p w14:paraId="36ED942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0.630</w:t>
            </w:r>
          </w:p>
        </w:tc>
        <w:tc>
          <w:tcPr>
            <w:tcW w:w="393" w:type="pct"/>
            <w:tcBorders>
              <w:top w:val="nil"/>
              <w:left w:val="nil"/>
              <w:bottom w:val="nil"/>
              <w:right w:val="nil"/>
            </w:tcBorders>
            <w:shd w:val="clear" w:color="auto" w:fill="auto"/>
            <w:noWrap/>
            <w:vAlign w:val="bottom"/>
            <w:hideMark/>
          </w:tcPr>
          <w:p w14:paraId="5358870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0.993</w:t>
            </w:r>
          </w:p>
        </w:tc>
      </w:tr>
      <w:tr w:rsidR="00AA2B9B" w:rsidRPr="00962472" w14:paraId="23E4D713" w14:textId="77777777" w:rsidTr="00B62622">
        <w:trPr>
          <w:trHeight w:val="585"/>
        </w:trPr>
        <w:tc>
          <w:tcPr>
            <w:tcW w:w="1719" w:type="pct"/>
            <w:tcBorders>
              <w:top w:val="nil"/>
              <w:left w:val="nil"/>
              <w:bottom w:val="nil"/>
              <w:right w:val="nil"/>
            </w:tcBorders>
            <w:shd w:val="clear" w:color="auto" w:fill="auto"/>
            <w:vAlign w:val="bottom"/>
            <w:hideMark/>
          </w:tcPr>
          <w:p w14:paraId="358A991F"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Age youngest child (ref. = no (minor) children)</w:t>
            </w:r>
          </w:p>
        </w:tc>
        <w:tc>
          <w:tcPr>
            <w:tcW w:w="564" w:type="pct"/>
            <w:tcBorders>
              <w:top w:val="nil"/>
              <w:left w:val="nil"/>
              <w:bottom w:val="nil"/>
              <w:right w:val="nil"/>
            </w:tcBorders>
            <w:shd w:val="clear" w:color="auto" w:fill="auto"/>
            <w:vAlign w:val="center"/>
            <w:hideMark/>
          </w:tcPr>
          <w:p w14:paraId="2121030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noWrap/>
            <w:vAlign w:val="bottom"/>
            <w:hideMark/>
          </w:tcPr>
          <w:p w14:paraId="0A7D989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0.645</w:t>
            </w:r>
          </w:p>
        </w:tc>
        <w:tc>
          <w:tcPr>
            <w:tcW w:w="468" w:type="pct"/>
            <w:tcBorders>
              <w:top w:val="nil"/>
              <w:left w:val="nil"/>
              <w:bottom w:val="nil"/>
              <w:right w:val="nil"/>
            </w:tcBorders>
            <w:shd w:val="clear" w:color="auto" w:fill="auto"/>
            <w:noWrap/>
            <w:vAlign w:val="bottom"/>
            <w:hideMark/>
          </w:tcPr>
          <w:p w14:paraId="0F54383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2CFD81E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0.656</w:t>
            </w:r>
          </w:p>
        </w:tc>
        <w:tc>
          <w:tcPr>
            <w:tcW w:w="499" w:type="pct"/>
            <w:tcBorders>
              <w:top w:val="nil"/>
              <w:left w:val="nil"/>
              <w:bottom w:val="nil"/>
              <w:right w:val="nil"/>
            </w:tcBorders>
            <w:shd w:val="clear" w:color="auto" w:fill="auto"/>
            <w:noWrap/>
            <w:vAlign w:val="bottom"/>
            <w:hideMark/>
          </w:tcPr>
          <w:p w14:paraId="146C5DC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1C57126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0.666</w:t>
            </w:r>
          </w:p>
        </w:tc>
        <w:tc>
          <w:tcPr>
            <w:tcW w:w="393" w:type="pct"/>
            <w:tcBorders>
              <w:top w:val="nil"/>
              <w:left w:val="nil"/>
              <w:bottom w:val="nil"/>
              <w:right w:val="nil"/>
            </w:tcBorders>
            <w:shd w:val="clear" w:color="auto" w:fill="auto"/>
            <w:noWrap/>
            <w:vAlign w:val="bottom"/>
            <w:hideMark/>
          </w:tcPr>
          <w:p w14:paraId="5369FB9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05ABA437" w14:textId="77777777" w:rsidTr="00B62622">
        <w:trPr>
          <w:trHeight w:val="300"/>
        </w:trPr>
        <w:tc>
          <w:tcPr>
            <w:tcW w:w="1719" w:type="pct"/>
            <w:tcBorders>
              <w:top w:val="nil"/>
              <w:left w:val="nil"/>
              <w:bottom w:val="nil"/>
              <w:right w:val="nil"/>
            </w:tcBorders>
            <w:shd w:val="clear" w:color="auto" w:fill="auto"/>
            <w:vAlign w:val="bottom"/>
            <w:hideMark/>
          </w:tcPr>
          <w:p w14:paraId="1D1BAEE0"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Younger than 6 years old</w:t>
            </w:r>
          </w:p>
        </w:tc>
        <w:tc>
          <w:tcPr>
            <w:tcW w:w="564" w:type="pct"/>
            <w:tcBorders>
              <w:top w:val="nil"/>
              <w:left w:val="nil"/>
              <w:bottom w:val="nil"/>
              <w:right w:val="nil"/>
            </w:tcBorders>
            <w:shd w:val="clear" w:color="auto" w:fill="auto"/>
            <w:vAlign w:val="center"/>
            <w:hideMark/>
          </w:tcPr>
          <w:p w14:paraId="4A1078FA"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74FDF21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0.144</w:t>
            </w:r>
          </w:p>
        </w:tc>
        <w:tc>
          <w:tcPr>
            <w:tcW w:w="468" w:type="pct"/>
            <w:tcBorders>
              <w:top w:val="nil"/>
              <w:left w:val="nil"/>
              <w:bottom w:val="nil"/>
              <w:right w:val="nil"/>
            </w:tcBorders>
            <w:shd w:val="clear" w:color="auto" w:fill="auto"/>
            <w:noWrap/>
            <w:vAlign w:val="bottom"/>
            <w:hideMark/>
          </w:tcPr>
          <w:p w14:paraId="4D3D9CC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4FB41CC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0.146</w:t>
            </w:r>
          </w:p>
        </w:tc>
        <w:tc>
          <w:tcPr>
            <w:tcW w:w="499" w:type="pct"/>
            <w:tcBorders>
              <w:top w:val="nil"/>
              <w:left w:val="nil"/>
              <w:bottom w:val="nil"/>
              <w:right w:val="nil"/>
            </w:tcBorders>
            <w:shd w:val="clear" w:color="auto" w:fill="auto"/>
            <w:noWrap/>
            <w:vAlign w:val="bottom"/>
            <w:hideMark/>
          </w:tcPr>
          <w:p w14:paraId="4BC1487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5105402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0.138</w:t>
            </w:r>
          </w:p>
        </w:tc>
        <w:tc>
          <w:tcPr>
            <w:tcW w:w="393" w:type="pct"/>
            <w:tcBorders>
              <w:top w:val="nil"/>
              <w:left w:val="nil"/>
              <w:bottom w:val="nil"/>
              <w:right w:val="nil"/>
            </w:tcBorders>
            <w:shd w:val="clear" w:color="auto" w:fill="auto"/>
            <w:noWrap/>
            <w:vAlign w:val="bottom"/>
            <w:hideMark/>
          </w:tcPr>
          <w:p w14:paraId="517B63A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663EE1F9" w14:textId="77777777" w:rsidTr="00B62622">
        <w:trPr>
          <w:trHeight w:val="300"/>
        </w:trPr>
        <w:tc>
          <w:tcPr>
            <w:tcW w:w="1719" w:type="pct"/>
            <w:tcBorders>
              <w:top w:val="nil"/>
              <w:left w:val="nil"/>
              <w:bottom w:val="nil"/>
              <w:right w:val="nil"/>
            </w:tcBorders>
            <w:shd w:val="clear" w:color="auto" w:fill="auto"/>
            <w:vAlign w:val="bottom"/>
            <w:hideMark/>
          </w:tcPr>
          <w:p w14:paraId="24C78695"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Between 6 and 12 years old</w:t>
            </w:r>
          </w:p>
        </w:tc>
        <w:tc>
          <w:tcPr>
            <w:tcW w:w="564" w:type="pct"/>
            <w:tcBorders>
              <w:top w:val="nil"/>
              <w:left w:val="nil"/>
              <w:bottom w:val="nil"/>
              <w:right w:val="nil"/>
            </w:tcBorders>
            <w:shd w:val="clear" w:color="auto" w:fill="auto"/>
            <w:vAlign w:val="center"/>
            <w:hideMark/>
          </w:tcPr>
          <w:p w14:paraId="1582C93D"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556EEB1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0.098</w:t>
            </w:r>
          </w:p>
        </w:tc>
        <w:tc>
          <w:tcPr>
            <w:tcW w:w="468" w:type="pct"/>
            <w:tcBorders>
              <w:top w:val="nil"/>
              <w:left w:val="nil"/>
              <w:bottom w:val="nil"/>
              <w:right w:val="nil"/>
            </w:tcBorders>
            <w:shd w:val="clear" w:color="auto" w:fill="auto"/>
            <w:noWrap/>
            <w:vAlign w:val="bottom"/>
            <w:hideMark/>
          </w:tcPr>
          <w:p w14:paraId="1B3DF1E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3276F4C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0.109</w:t>
            </w:r>
          </w:p>
        </w:tc>
        <w:tc>
          <w:tcPr>
            <w:tcW w:w="499" w:type="pct"/>
            <w:tcBorders>
              <w:top w:val="nil"/>
              <w:left w:val="nil"/>
              <w:bottom w:val="nil"/>
              <w:right w:val="nil"/>
            </w:tcBorders>
            <w:shd w:val="clear" w:color="auto" w:fill="auto"/>
            <w:noWrap/>
            <w:vAlign w:val="bottom"/>
            <w:hideMark/>
          </w:tcPr>
          <w:p w14:paraId="189859E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27BE62F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0.101</w:t>
            </w:r>
          </w:p>
        </w:tc>
        <w:tc>
          <w:tcPr>
            <w:tcW w:w="393" w:type="pct"/>
            <w:tcBorders>
              <w:top w:val="nil"/>
              <w:left w:val="nil"/>
              <w:bottom w:val="nil"/>
              <w:right w:val="nil"/>
            </w:tcBorders>
            <w:shd w:val="clear" w:color="auto" w:fill="auto"/>
            <w:noWrap/>
            <w:vAlign w:val="bottom"/>
            <w:hideMark/>
          </w:tcPr>
          <w:p w14:paraId="4DE85CD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06C4CD47" w14:textId="77777777" w:rsidTr="00B62622">
        <w:trPr>
          <w:trHeight w:val="300"/>
        </w:trPr>
        <w:tc>
          <w:tcPr>
            <w:tcW w:w="1719" w:type="pct"/>
            <w:tcBorders>
              <w:top w:val="nil"/>
              <w:left w:val="nil"/>
              <w:bottom w:val="nil"/>
              <w:right w:val="nil"/>
            </w:tcBorders>
            <w:shd w:val="clear" w:color="auto" w:fill="auto"/>
            <w:vAlign w:val="bottom"/>
            <w:hideMark/>
          </w:tcPr>
          <w:p w14:paraId="156FF1F0"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Between 12 and 18 years old</w:t>
            </w:r>
          </w:p>
        </w:tc>
        <w:tc>
          <w:tcPr>
            <w:tcW w:w="564" w:type="pct"/>
            <w:tcBorders>
              <w:top w:val="nil"/>
              <w:left w:val="nil"/>
              <w:bottom w:val="nil"/>
              <w:right w:val="nil"/>
            </w:tcBorders>
            <w:shd w:val="clear" w:color="auto" w:fill="auto"/>
            <w:vAlign w:val="center"/>
            <w:hideMark/>
          </w:tcPr>
          <w:p w14:paraId="02A14DEC"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0137000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0.113</w:t>
            </w:r>
          </w:p>
        </w:tc>
        <w:tc>
          <w:tcPr>
            <w:tcW w:w="468" w:type="pct"/>
            <w:tcBorders>
              <w:top w:val="nil"/>
              <w:left w:val="nil"/>
              <w:bottom w:val="nil"/>
              <w:right w:val="nil"/>
            </w:tcBorders>
            <w:shd w:val="clear" w:color="auto" w:fill="auto"/>
            <w:noWrap/>
            <w:vAlign w:val="bottom"/>
            <w:hideMark/>
          </w:tcPr>
          <w:p w14:paraId="36089CE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0377452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0.089</w:t>
            </w:r>
          </w:p>
        </w:tc>
        <w:tc>
          <w:tcPr>
            <w:tcW w:w="499" w:type="pct"/>
            <w:tcBorders>
              <w:top w:val="nil"/>
              <w:left w:val="nil"/>
              <w:bottom w:val="nil"/>
              <w:right w:val="nil"/>
            </w:tcBorders>
            <w:shd w:val="clear" w:color="auto" w:fill="auto"/>
            <w:noWrap/>
            <w:vAlign w:val="bottom"/>
            <w:hideMark/>
          </w:tcPr>
          <w:p w14:paraId="11A441E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6581343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0.095</w:t>
            </w:r>
          </w:p>
        </w:tc>
        <w:tc>
          <w:tcPr>
            <w:tcW w:w="393" w:type="pct"/>
            <w:tcBorders>
              <w:top w:val="nil"/>
              <w:left w:val="nil"/>
              <w:bottom w:val="nil"/>
              <w:right w:val="nil"/>
            </w:tcBorders>
            <w:shd w:val="clear" w:color="auto" w:fill="auto"/>
            <w:noWrap/>
            <w:vAlign w:val="bottom"/>
            <w:hideMark/>
          </w:tcPr>
          <w:p w14:paraId="28BD71D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55940874" w14:textId="77777777" w:rsidTr="00B62622">
        <w:trPr>
          <w:trHeight w:val="300"/>
        </w:trPr>
        <w:tc>
          <w:tcPr>
            <w:tcW w:w="1719" w:type="pct"/>
            <w:tcBorders>
              <w:top w:val="nil"/>
              <w:left w:val="nil"/>
              <w:bottom w:val="nil"/>
              <w:right w:val="nil"/>
            </w:tcBorders>
            <w:shd w:val="clear" w:color="auto" w:fill="auto"/>
            <w:vAlign w:val="bottom"/>
            <w:hideMark/>
          </w:tcPr>
          <w:p w14:paraId="4703C88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Relationship duration (in years)</w:t>
            </w:r>
          </w:p>
        </w:tc>
        <w:tc>
          <w:tcPr>
            <w:tcW w:w="564" w:type="pct"/>
            <w:tcBorders>
              <w:top w:val="nil"/>
              <w:left w:val="nil"/>
              <w:bottom w:val="nil"/>
              <w:right w:val="nil"/>
            </w:tcBorders>
            <w:shd w:val="clear" w:color="auto" w:fill="auto"/>
            <w:vAlign w:val="center"/>
            <w:hideMark/>
          </w:tcPr>
          <w:p w14:paraId="7731A60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0 - 71</w:t>
            </w:r>
          </w:p>
        </w:tc>
        <w:tc>
          <w:tcPr>
            <w:tcW w:w="452" w:type="pct"/>
            <w:tcBorders>
              <w:top w:val="nil"/>
              <w:left w:val="nil"/>
              <w:bottom w:val="nil"/>
              <w:right w:val="nil"/>
            </w:tcBorders>
            <w:shd w:val="clear" w:color="auto" w:fill="auto"/>
            <w:noWrap/>
            <w:vAlign w:val="bottom"/>
            <w:hideMark/>
          </w:tcPr>
          <w:p w14:paraId="46BC695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25.990</w:t>
            </w:r>
          </w:p>
        </w:tc>
        <w:tc>
          <w:tcPr>
            <w:tcW w:w="468" w:type="pct"/>
            <w:tcBorders>
              <w:top w:val="nil"/>
              <w:left w:val="nil"/>
              <w:bottom w:val="nil"/>
              <w:right w:val="nil"/>
            </w:tcBorders>
            <w:shd w:val="clear" w:color="auto" w:fill="auto"/>
            <w:noWrap/>
            <w:vAlign w:val="bottom"/>
            <w:hideMark/>
          </w:tcPr>
          <w:p w14:paraId="4520F03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14.641</w:t>
            </w:r>
          </w:p>
        </w:tc>
        <w:tc>
          <w:tcPr>
            <w:tcW w:w="439" w:type="pct"/>
            <w:tcBorders>
              <w:top w:val="nil"/>
              <w:left w:val="nil"/>
              <w:bottom w:val="nil"/>
              <w:right w:val="nil"/>
            </w:tcBorders>
            <w:shd w:val="clear" w:color="auto" w:fill="auto"/>
            <w:noWrap/>
            <w:vAlign w:val="bottom"/>
            <w:hideMark/>
          </w:tcPr>
          <w:p w14:paraId="1BAC32C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27.522</w:t>
            </w:r>
          </w:p>
        </w:tc>
        <w:tc>
          <w:tcPr>
            <w:tcW w:w="499" w:type="pct"/>
            <w:tcBorders>
              <w:top w:val="nil"/>
              <w:left w:val="nil"/>
              <w:bottom w:val="nil"/>
              <w:right w:val="nil"/>
            </w:tcBorders>
            <w:shd w:val="clear" w:color="auto" w:fill="auto"/>
            <w:noWrap/>
            <w:vAlign w:val="bottom"/>
            <w:hideMark/>
          </w:tcPr>
          <w:p w14:paraId="3824594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15.069</w:t>
            </w:r>
          </w:p>
        </w:tc>
        <w:tc>
          <w:tcPr>
            <w:tcW w:w="466" w:type="pct"/>
            <w:tcBorders>
              <w:top w:val="nil"/>
              <w:left w:val="nil"/>
              <w:bottom w:val="nil"/>
              <w:right w:val="nil"/>
            </w:tcBorders>
            <w:shd w:val="clear" w:color="auto" w:fill="auto"/>
            <w:noWrap/>
            <w:vAlign w:val="bottom"/>
            <w:hideMark/>
          </w:tcPr>
          <w:p w14:paraId="6582BF7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29.798</w:t>
            </w:r>
          </w:p>
        </w:tc>
        <w:tc>
          <w:tcPr>
            <w:tcW w:w="393" w:type="pct"/>
            <w:tcBorders>
              <w:top w:val="nil"/>
              <w:left w:val="nil"/>
              <w:bottom w:val="nil"/>
              <w:right w:val="nil"/>
            </w:tcBorders>
            <w:shd w:val="clear" w:color="auto" w:fill="auto"/>
            <w:noWrap/>
            <w:vAlign w:val="bottom"/>
            <w:hideMark/>
          </w:tcPr>
          <w:p w14:paraId="63F8A9B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14.907</w:t>
            </w:r>
          </w:p>
        </w:tc>
      </w:tr>
      <w:tr w:rsidR="00AA2B9B" w:rsidRPr="00962472" w14:paraId="6A760D42" w14:textId="77777777" w:rsidTr="00B62622">
        <w:trPr>
          <w:trHeight w:val="300"/>
        </w:trPr>
        <w:tc>
          <w:tcPr>
            <w:tcW w:w="1719" w:type="pct"/>
            <w:tcBorders>
              <w:top w:val="nil"/>
              <w:left w:val="nil"/>
              <w:bottom w:val="nil"/>
              <w:right w:val="nil"/>
            </w:tcBorders>
            <w:shd w:val="clear" w:color="auto" w:fill="auto"/>
            <w:vAlign w:val="bottom"/>
            <w:hideMark/>
          </w:tcPr>
          <w:p w14:paraId="2B1539B6"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Employment status (ref. = fulltime)</w:t>
            </w:r>
          </w:p>
        </w:tc>
        <w:tc>
          <w:tcPr>
            <w:tcW w:w="564" w:type="pct"/>
            <w:tcBorders>
              <w:top w:val="nil"/>
              <w:left w:val="nil"/>
              <w:bottom w:val="nil"/>
              <w:right w:val="nil"/>
            </w:tcBorders>
            <w:shd w:val="clear" w:color="auto" w:fill="auto"/>
            <w:vAlign w:val="center"/>
            <w:hideMark/>
          </w:tcPr>
          <w:p w14:paraId="6853C05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noWrap/>
            <w:vAlign w:val="bottom"/>
            <w:hideMark/>
          </w:tcPr>
          <w:p w14:paraId="7007103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0.357</w:t>
            </w:r>
          </w:p>
        </w:tc>
        <w:tc>
          <w:tcPr>
            <w:tcW w:w="468" w:type="pct"/>
            <w:tcBorders>
              <w:top w:val="nil"/>
              <w:left w:val="nil"/>
              <w:bottom w:val="nil"/>
              <w:right w:val="nil"/>
            </w:tcBorders>
            <w:shd w:val="clear" w:color="auto" w:fill="auto"/>
            <w:noWrap/>
            <w:vAlign w:val="bottom"/>
            <w:hideMark/>
          </w:tcPr>
          <w:p w14:paraId="5A06E24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5524A4C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0.325</w:t>
            </w:r>
          </w:p>
        </w:tc>
        <w:tc>
          <w:tcPr>
            <w:tcW w:w="499" w:type="pct"/>
            <w:tcBorders>
              <w:top w:val="nil"/>
              <w:left w:val="nil"/>
              <w:bottom w:val="nil"/>
              <w:right w:val="nil"/>
            </w:tcBorders>
            <w:shd w:val="clear" w:color="auto" w:fill="auto"/>
            <w:noWrap/>
            <w:vAlign w:val="bottom"/>
            <w:hideMark/>
          </w:tcPr>
          <w:p w14:paraId="79D222F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0D94FC5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0.301</w:t>
            </w:r>
          </w:p>
        </w:tc>
        <w:tc>
          <w:tcPr>
            <w:tcW w:w="393" w:type="pct"/>
            <w:tcBorders>
              <w:top w:val="nil"/>
              <w:left w:val="nil"/>
              <w:bottom w:val="nil"/>
              <w:right w:val="nil"/>
            </w:tcBorders>
            <w:shd w:val="clear" w:color="auto" w:fill="auto"/>
            <w:noWrap/>
            <w:vAlign w:val="bottom"/>
            <w:hideMark/>
          </w:tcPr>
          <w:p w14:paraId="27A11A2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455DDDCF" w14:textId="77777777" w:rsidTr="00B62622">
        <w:trPr>
          <w:trHeight w:val="300"/>
        </w:trPr>
        <w:tc>
          <w:tcPr>
            <w:tcW w:w="1719" w:type="pct"/>
            <w:tcBorders>
              <w:top w:val="nil"/>
              <w:left w:val="nil"/>
              <w:bottom w:val="nil"/>
              <w:right w:val="nil"/>
            </w:tcBorders>
            <w:shd w:val="clear" w:color="auto" w:fill="auto"/>
            <w:vAlign w:val="bottom"/>
            <w:hideMark/>
          </w:tcPr>
          <w:p w14:paraId="4DE77FCE"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Parttime</w:t>
            </w:r>
          </w:p>
        </w:tc>
        <w:tc>
          <w:tcPr>
            <w:tcW w:w="564" w:type="pct"/>
            <w:tcBorders>
              <w:top w:val="nil"/>
              <w:left w:val="nil"/>
              <w:bottom w:val="nil"/>
              <w:right w:val="nil"/>
            </w:tcBorders>
            <w:shd w:val="clear" w:color="auto" w:fill="auto"/>
            <w:vAlign w:val="center"/>
            <w:hideMark/>
          </w:tcPr>
          <w:p w14:paraId="451EF214"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4F39C6D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0.294</w:t>
            </w:r>
          </w:p>
        </w:tc>
        <w:tc>
          <w:tcPr>
            <w:tcW w:w="468" w:type="pct"/>
            <w:tcBorders>
              <w:top w:val="nil"/>
              <w:left w:val="nil"/>
              <w:bottom w:val="nil"/>
              <w:right w:val="nil"/>
            </w:tcBorders>
            <w:shd w:val="clear" w:color="auto" w:fill="auto"/>
            <w:noWrap/>
            <w:vAlign w:val="bottom"/>
            <w:hideMark/>
          </w:tcPr>
          <w:p w14:paraId="768E6E0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511F5A9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0.301</w:t>
            </w:r>
          </w:p>
        </w:tc>
        <w:tc>
          <w:tcPr>
            <w:tcW w:w="499" w:type="pct"/>
            <w:tcBorders>
              <w:top w:val="nil"/>
              <w:left w:val="nil"/>
              <w:bottom w:val="nil"/>
              <w:right w:val="nil"/>
            </w:tcBorders>
            <w:shd w:val="clear" w:color="auto" w:fill="auto"/>
            <w:noWrap/>
            <w:vAlign w:val="bottom"/>
            <w:hideMark/>
          </w:tcPr>
          <w:p w14:paraId="3AE3CD5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5049651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0.293</w:t>
            </w:r>
          </w:p>
        </w:tc>
        <w:tc>
          <w:tcPr>
            <w:tcW w:w="393" w:type="pct"/>
            <w:tcBorders>
              <w:top w:val="nil"/>
              <w:left w:val="nil"/>
              <w:bottom w:val="nil"/>
              <w:right w:val="nil"/>
            </w:tcBorders>
            <w:shd w:val="clear" w:color="auto" w:fill="auto"/>
            <w:noWrap/>
            <w:vAlign w:val="bottom"/>
            <w:hideMark/>
          </w:tcPr>
          <w:p w14:paraId="2AB6E43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60F6CD50" w14:textId="77777777" w:rsidTr="00B62622">
        <w:trPr>
          <w:trHeight w:val="300"/>
        </w:trPr>
        <w:tc>
          <w:tcPr>
            <w:tcW w:w="1719" w:type="pct"/>
            <w:tcBorders>
              <w:top w:val="nil"/>
              <w:left w:val="nil"/>
              <w:bottom w:val="nil"/>
              <w:right w:val="nil"/>
            </w:tcBorders>
            <w:shd w:val="clear" w:color="auto" w:fill="auto"/>
            <w:vAlign w:val="bottom"/>
            <w:hideMark/>
          </w:tcPr>
          <w:p w14:paraId="3D132125"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Non-employed</w:t>
            </w:r>
          </w:p>
        </w:tc>
        <w:tc>
          <w:tcPr>
            <w:tcW w:w="564" w:type="pct"/>
            <w:tcBorders>
              <w:top w:val="nil"/>
              <w:left w:val="nil"/>
              <w:bottom w:val="nil"/>
              <w:right w:val="nil"/>
            </w:tcBorders>
            <w:shd w:val="clear" w:color="auto" w:fill="auto"/>
            <w:noWrap/>
            <w:vAlign w:val="bottom"/>
            <w:hideMark/>
          </w:tcPr>
          <w:p w14:paraId="21EB6534"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5E9650C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0.349</w:t>
            </w:r>
          </w:p>
        </w:tc>
        <w:tc>
          <w:tcPr>
            <w:tcW w:w="468" w:type="pct"/>
            <w:tcBorders>
              <w:top w:val="nil"/>
              <w:left w:val="nil"/>
              <w:bottom w:val="nil"/>
              <w:right w:val="nil"/>
            </w:tcBorders>
            <w:shd w:val="clear" w:color="auto" w:fill="auto"/>
            <w:noWrap/>
            <w:vAlign w:val="bottom"/>
            <w:hideMark/>
          </w:tcPr>
          <w:p w14:paraId="47A6012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46869EE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0.374</w:t>
            </w:r>
          </w:p>
        </w:tc>
        <w:tc>
          <w:tcPr>
            <w:tcW w:w="499" w:type="pct"/>
            <w:tcBorders>
              <w:top w:val="nil"/>
              <w:left w:val="nil"/>
              <w:bottom w:val="nil"/>
              <w:right w:val="nil"/>
            </w:tcBorders>
            <w:shd w:val="clear" w:color="auto" w:fill="auto"/>
            <w:noWrap/>
            <w:vAlign w:val="bottom"/>
            <w:hideMark/>
          </w:tcPr>
          <w:p w14:paraId="358B52D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3CF7030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0.406</w:t>
            </w:r>
          </w:p>
        </w:tc>
        <w:tc>
          <w:tcPr>
            <w:tcW w:w="393" w:type="pct"/>
            <w:tcBorders>
              <w:top w:val="nil"/>
              <w:left w:val="nil"/>
              <w:bottom w:val="nil"/>
              <w:right w:val="nil"/>
            </w:tcBorders>
            <w:shd w:val="clear" w:color="auto" w:fill="auto"/>
            <w:noWrap/>
            <w:vAlign w:val="bottom"/>
            <w:hideMark/>
          </w:tcPr>
          <w:p w14:paraId="6B3B674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4D4E0AC4" w14:textId="77777777" w:rsidTr="00B62622">
        <w:trPr>
          <w:trHeight w:val="300"/>
        </w:trPr>
        <w:tc>
          <w:tcPr>
            <w:tcW w:w="1719" w:type="pct"/>
            <w:tcBorders>
              <w:top w:val="nil"/>
              <w:left w:val="nil"/>
              <w:bottom w:val="nil"/>
              <w:right w:val="nil"/>
            </w:tcBorders>
            <w:shd w:val="clear" w:color="auto" w:fill="auto"/>
            <w:vAlign w:val="bottom"/>
            <w:hideMark/>
          </w:tcPr>
          <w:p w14:paraId="772F55E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Income (CHF; divided by 10,000)</w:t>
            </w:r>
          </w:p>
        </w:tc>
        <w:tc>
          <w:tcPr>
            <w:tcW w:w="564" w:type="pct"/>
            <w:tcBorders>
              <w:top w:val="nil"/>
              <w:left w:val="nil"/>
              <w:bottom w:val="nil"/>
              <w:right w:val="nil"/>
            </w:tcBorders>
            <w:shd w:val="clear" w:color="auto" w:fill="auto"/>
            <w:vAlign w:val="bottom"/>
            <w:hideMark/>
          </w:tcPr>
          <w:p w14:paraId="6DFF183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0.6 - 57.8</w:t>
            </w:r>
          </w:p>
        </w:tc>
        <w:tc>
          <w:tcPr>
            <w:tcW w:w="452" w:type="pct"/>
            <w:tcBorders>
              <w:top w:val="nil"/>
              <w:left w:val="nil"/>
              <w:bottom w:val="nil"/>
              <w:right w:val="nil"/>
            </w:tcBorders>
            <w:shd w:val="clear" w:color="auto" w:fill="auto"/>
            <w:noWrap/>
            <w:vAlign w:val="bottom"/>
            <w:hideMark/>
          </w:tcPr>
          <w:p w14:paraId="6E51EBA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7.513</w:t>
            </w:r>
          </w:p>
        </w:tc>
        <w:tc>
          <w:tcPr>
            <w:tcW w:w="468" w:type="pct"/>
            <w:tcBorders>
              <w:top w:val="nil"/>
              <w:left w:val="nil"/>
              <w:bottom w:val="nil"/>
              <w:right w:val="nil"/>
            </w:tcBorders>
            <w:shd w:val="clear" w:color="auto" w:fill="auto"/>
            <w:noWrap/>
            <w:vAlign w:val="bottom"/>
            <w:hideMark/>
          </w:tcPr>
          <w:p w14:paraId="57CA132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3.849</w:t>
            </w:r>
          </w:p>
        </w:tc>
        <w:tc>
          <w:tcPr>
            <w:tcW w:w="439" w:type="pct"/>
            <w:tcBorders>
              <w:top w:val="nil"/>
              <w:left w:val="nil"/>
              <w:bottom w:val="nil"/>
              <w:right w:val="nil"/>
            </w:tcBorders>
            <w:shd w:val="clear" w:color="auto" w:fill="auto"/>
            <w:noWrap/>
            <w:vAlign w:val="bottom"/>
            <w:hideMark/>
          </w:tcPr>
          <w:p w14:paraId="7E4D7C8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7.554</w:t>
            </w:r>
          </w:p>
        </w:tc>
        <w:tc>
          <w:tcPr>
            <w:tcW w:w="499" w:type="pct"/>
            <w:tcBorders>
              <w:top w:val="nil"/>
              <w:left w:val="nil"/>
              <w:bottom w:val="nil"/>
              <w:right w:val="nil"/>
            </w:tcBorders>
            <w:shd w:val="clear" w:color="auto" w:fill="auto"/>
            <w:noWrap/>
            <w:vAlign w:val="bottom"/>
            <w:hideMark/>
          </w:tcPr>
          <w:p w14:paraId="7DAF648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4.138</w:t>
            </w:r>
          </w:p>
        </w:tc>
        <w:tc>
          <w:tcPr>
            <w:tcW w:w="466" w:type="pct"/>
            <w:tcBorders>
              <w:top w:val="nil"/>
              <w:left w:val="nil"/>
              <w:bottom w:val="nil"/>
              <w:right w:val="nil"/>
            </w:tcBorders>
            <w:shd w:val="clear" w:color="auto" w:fill="auto"/>
            <w:noWrap/>
            <w:vAlign w:val="bottom"/>
            <w:hideMark/>
          </w:tcPr>
          <w:p w14:paraId="4CB0FB2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7.725</w:t>
            </w:r>
          </w:p>
        </w:tc>
        <w:tc>
          <w:tcPr>
            <w:tcW w:w="393" w:type="pct"/>
            <w:tcBorders>
              <w:top w:val="nil"/>
              <w:left w:val="nil"/>
              <w:bottom w:val="nil"/>
              <w:right w:val="nil"/>
            </w:tcBorders>
            <w:shd w:val="clear" w:color="auto" w:fill="auto"/>
            <w:noWrap/>
            <w:vAlign w:val="bottom"/>
            <w:hideMark/>
          </w:tcPr>
          <w:p w14:paraId="3C9F7B6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4.298</w:t>
            </w:r>
          </w:p>
        </w:tc>
      </w:tr>
      <w:tr w:rsidR="00AA2B9B" w:rsidRPr="00962472" w14:paraId="1B1751B9" w14:textId="77777777" w:rsidTr="00B62622">
        <w:trPr>
          <w:trHeight w:val="300"/>
        </w:trPr>
        <w:tc>
          <w:tcPr>
            <w:tcW w:w="1719" w:type="pct"/>
            <w:tcBorders>
              <w:top w:val="nil"/>
              <w:left w:val="nil"/>
              <w:bottom w:val="nil"/>
              <w:right w:val="nil"/>
            </w:tcBorders>
            <w:shd w:val="clear" w:color="auto" w:fill="auto"/>
            <w:vAlign w:val="bottom"/>
            <w:hideMark/>
          </w:tcPr>
          <w:p w14:paraId="45FFCDB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Linguistic area (ref. = German)</w:t>
            </w:r>
          </w:p>
        </w:tc>
        <w:tc>
          <w:tcPr>
            <w:tcW w:w="564" w:type="pct"/>
            <w:tcBorders>
              <w:top w:val="nil"/>
              <w:left w:val="nil"/>
              <w:bottom w:val="nil"/>
              <w:right w:val="nil"/>
            </w:tcBorders>
            <w:shd w:val="clear" w:color="auto" w:fill="auto"/>
            <w:vAlign w:val="center"/>
            <w:hideMark/>
          </w:tcPr>
          <w:p w14:paraId="01835DB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noWrap/>
            <w:vAlign w:val="bottom"/>
            <w:hideMark/>
          </w:tcPr>
          <w:p w14:paraId="27AE06F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0.535</w:t>
            </w:r>
          </w:p>
        </w:tc>
        <w:tc>
          <w:tcPr>
            <w:tcW w:w="468" w:type="pct"/>
            <w:tcBorders>
              <w:top w:val="nil"/>
              <w:left w:val="nil"/>
              <w:bottom w:val="nil"/>
              <w:right w:val="nil"/>
            </w:tcBorders>
            <w:shd w:val="clear" w:color="auto" w:fill="auto"/>
            <w:noWrap/>
            <w:vAlign w:val="bottom"/>
            <w:hideMark/>
          </w:tcPr>
          <w:p w14:paraId="5A4E56B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0A61DB8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0.541</w:t>
            </w:r>
          </w:p>
        </w:tc>
        <w:tc>
          <w:tcPr>
            <w:tcW w:w="499" w:type="pct"/>
            <w:tcBorders>
              <w:top w:val="nil"/>
              <w:left w:val="nil"/>
              <w:bottom w:val="nil"/>
              <w:right w:val="nil"/>
            </w:tcBorders>
            <w:shd w:val="clear" w:color="auto" w:fill="auto"/>
            <w:noWrap/>
            <w:vAlign w:val="bottom"/>
            <w:hideMark/>
          </w:tcPr>
          <w:p w14:paraId="672E890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7F4BAEF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0.544</w:t>
            </w:r>
          </w:p>
        </w:tc>
        <w:tc>
          <w:tcPr>
            <w:tcW w:w="393" w:type="pct"/>
            <w:tcBorders>
              <w:top w:val="nil"/>
              <w:left w:val="nil"/>
              <w:bottom w:val="nil"/>
              <w:right w:val="nil"/>
            </w:tcBorders>
            <w:shd w:val="clear" w:color="auto" w:fill="auto"/>
            <w:noWrap/>
            <w:vAlign w:val="bottom"/>
            <w:hideMark/>
          </w:tcPr>
          <w:p w14:paraId="15849A1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2FD396B2" w14:textId="77777777" w:rsidTr="00B62622">
        <w:trPr>
          <w:trHeight w:val="300"/>
        </w:trPr>
        <w:tc>
          <w:tcPr>
            <w:tcW w:w="1719" w:type="pct"/>
            <w:tcBorders>
              <w:top w:val="nil"/>
              <w:left w:val="nil"/>
              <w:bottom w:val="nil"/>
              <w:right w:val="nil"/>
            </w:tcBorders>
            <w:shd w:val="clear" w:color="auto" w:fill="auto"/>
            <w:vAlign w:val="bottom"/>
            <w:hideMark/>
          </w:tcPr>
          <w:p w14:paraId="68A6EDFC"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French</w:t>
            </w:r>
          </w:p>
        </w:tc>
        <w:tc>
          <w:tcPr>
            <w:tcW w:w="564" w:type="pct"/>
            <w:tcBorders>
              <w:top w:val="nil"/>
              <w:left w:val="nil"/>
              <w:bottom w:val="nil"/>
              <w:right w:val="nil"/>
            </w:tcBorders>
            <w:shd w:val="clear" w:color="auto" w:fill="auto"/>
            <w:vAlign w:val="center"/>
            <w:hideMark/>
          </w:tcPr>
          <w:p w14:paraId="6704DD32"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40A6C2A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0.201</w:t>
            </w:r>
          </w:p>
        </w:tc>
        <w:tc>
          <w:tcPr>
            <w:tcW w:w="468" w:type="pct"/>
            <w:tcBorders>
              <w:top w:val="nil"/>
              <w:left w:val="nil"/>
              <w:bottom w:val="nil"/>
              <w:right w:val="nil"/>
            </w:tcBorders>
            <w:shd w:val="clear" w:color="auto" w:fill="auto"/>
            <w:noWrap/>
            <w:vAlign w:val="bottom"/>
            <w:hideMark/>
          </w:tcPr>
          <w:p w14:paraId="58861AF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2BC56C9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0.191</w:t>
            </w:r>
          </w:p>
        </w:tc>
        <w:tc>
          <w:tcPr>
            <w:tcW w:w="499" w:type="pct"/>
            <w:tcBorders>
              <w:top w:val="nil"/>
              <w:left w:val="nil"/>
              <w:bottom w:val="nil"/>
              <w:right w:val="nil"/>
            </w:tcBorders>
            <w:shd w:val="clear" w:color="auto" w:fill="auto"/>
            <w:noWrap/>
            <w:vAlign w:val="bottom"/>
            <w:hideMark/>
          </w:tcPr>
          <w:p w14:paraId="4FE2D3A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4BDEE43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0.169</w:t>
            </w:r>
          </w:p>
        </w:tc>
        <w:tc>
          <w:tcPr>
            <w:tcW w:w="393" w:type="pct"/>
            <w:tcBorders>
              <w:top w:val="nil"/>
              <w:left w:val="nil"/>
              <w:bottom w:val="nil"/>
              <w:right w:val="nil"/>
            </w:tcBorders>
            <w:shd w:val="clear" w:color="auto" w:fill="auto"/>
            <w:noWrap/>
            <w:vAlign w:val="bottom"/>
            <w:hideMark/>
          </w:tcPr>
          <w:p w14:paraId="40E517E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4AC41A1F" w14:textId="77777777" w:rsidTr="00B62622">
        <w:trPr>
          <w:trHeight w:val="300"/>
        </w:trPr>
        <w:tc>
          <w:tcPr>
            <w:tcW w:w="1719" w:type="pct"/>
            <w:tcBorders>
              <w:top w:val="nil"/>
              <w:left w:val="nil"/>
              <w:bottom w:val="nil"/>
              <w:right w:val="nil"/>
            </w:tcBorders>
            <w:shd w:val="clear" w:color="auto" w:fill="auto"/>
            <w:vAlign w:val="bottom"/>
            <w:hideMark/>
          </w:tcPr>
          <w:p w14:paraId="6348FBF6"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Italian</w:t>
            </w:r>
          </w:p>
        </w:tc>
        <w:tc>
          <w:tcPr>
            <w:tcW w:w="564" w:type="pct"/>
            <w:tcBorders>
              <w:top w:val="nil"/>
              <w:left w:val="nil"/>
              <w:bottom w:val="nil"/>
              <w:right w:val="nil"/>
            </w:tcBorders>
            <w:shd w:val="clear" w:color="auto" w:fill="auto"/>
            <w:vAlign w:val="center"/>
            <w:hideMark/>
          </w:tcPr>
          <w:p w14:paraId="01F6E948"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78602B9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0.038</w:t>
            </w:r>
          </w:p>
        </w:tc>
        <w:tc>
          <w:tcPr>
            <w:tcW w:w="468" w:type="pct"/>
            <w:tcBorders>
              <w:top w:val="nil"/>
              <w:left w:val="nil"/>
              <w:bottom w:val="nil"/>
              <w:right w:val="nil"/>
            </w:tcBorders>
            <w:shd w:val="clear" w:color="auto" w:fill="auto"/>
            <w:noWrap/>
            <w:vAlign w:val="bottom"/>
            <w:hideMark/>
          </w:tcPr>
          <w:p w14:paraId="1C76630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04C1120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0.042</w:t>
            </w:r>
          </w:p>
        </w:tc>
        <w:tc>
          <w:tcPr>
            <w:tcW w:w="499" w:type="pct"/>
            <w:tcBorders>
              <w:top w:val="nil"/>
              <w:left w:val="nil"/>
              <w:bottom w:val="nil"/>
              <w:right w:val="nil"/>
            </w:tcBorders>
            <w:shd w:val="clear" w:color="auto" w:fill="auto"/>
            <w:noWrap/>
            <w:vAlign w:val="bottom"/>
            <w:hideMark/>
          </w:tcPr>
          <w:p w14:paraId="7DDD694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321C1D8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0.042</w:t>
            </w:r>
          </w:p>
        </w:tc>
        <w:tc>
          <w:tcPr>
            <w:tcW w:w="393" w:type="pct"/>
            <w:tcBorders>
              <w:top w:val="nil"/>
              <w:left w:val="nil"/>
              <w:bottom w:val="nil"/>
              <w:right w:val="nil"/>
            </w:tcBorders>
            <w:shd w:val="clear" w:color="auto" w:fill="auto"/>
            <w:noWrap/>
            <w:vAlign w:val="bottom"/>
            <w:hideMark/>
          </w:tcPr>
          <w:p w14:paraId="7BA6D84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135D7EE2" w14:textId="77777777" w:rsidTr="00B62622">
        <w:trPr>
          <w:trHeight w:val="300"/>
        </w:trPr>
        <w:tc>
          <w:tcPr>
            <w:tcW w:w="1719" w:type="pct"/>
            <w:tcBorders>
              <w:top w:val="nil"/>
              <w:left w:val="nil"/>
              <w:bottom w:val="nil"/>
              <w:right w:val="nil"/>
            </w:tcBorders>
            <w:shd w:val="clear" w:color="auto" w:fill="auto"/>
            <w:vAlign w:val="bottom"/>
            <w:hideMark/>
          </w:tcPr>
          <w:p w14:paraId="602AFAB1"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Multilingual</w:t>
            </w:r>
          </w:p>
        </w:tc>
        <w:tc>
          <w:tcPr>
            <w:tcW w:w="564" w:type="pct"/>
            <w:tcBorders>
              <w:top w:val="nil"/>
              <w:left w:val="nil"/>
              <w:bottom w:val="nil"/>
              <w:right w:val="nil"/>
            </w:tcBorders>
            <w:shd w:val="clear" w:color="auto" w:fill="auto"/>
            <w:vAlign w:val="center"/>
            <w:hideMark/>
          </w:tcPr>
          <w:p w14:paraId="6BE03390"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1326FE4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0.226</w:t>
            </w:r>
          </w:p>
        </w:tc>
        <w:tc>
          <w:tcPr>
            <w:tcW w:w="468" w:type="pct"/>
            <w:tcBorders>
              <w:top w:val="nil"/>
              <w:left w:val="nil"/>
              <w:bottom w:val="nil"/>
              <w:right w:val="nil"/>
            </w:tcBorders>
            <w:shd w:val="clear" w:color="auto" w:fill="auto"/>
            <w:noWrap/>
            <w:vAlign w:val="bottom"/>
            <w:hideMark/>
          </w:tcPr>
          <w:p w14:paraId="59F65B2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5B132A0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0.226</w:t>
            </w:r>
          </w:p>
        </w:tc>
        <w:tc>
          <w:tcPr>
            <w:tcW w:w="499" w:type="pct"/>
            <w:tcBorders>
              <w:top w:val="nil"/>
              <w:left w:val="nil"/>
              <w:bottom w:val="nil"/>
              <w:right w:val="nil"/>
            </w:tcBorders>
            <w:shd w:val="clear" w:color="auto" w:fill="auto"/>
            <w:noWrap/>
            <w:vAlign w:val="bottom"/>
            <w:hideMark/>
          </w:tcPr>
          <w:p w14:paraId="09401FF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7C1817C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0.227</w:t>
            </w:r>
          </w:p>
        </w:tc>
        <w:tc>
          <w:tcPr>
            <w:tcW w:w="393" w:type="pct"/>
            <w:tcBorders>
              <w:top w:val="nil"/>
              <w:left w:val="nil"/>
              <w:bottom w:val="nil"/>
              <w:right w:val="nil"/>
            </w:tcBorders>
            <w:shd w:val="clear" w:color="auto" w:fill="auto"/>
            <w:noWrap/>
            <w:vAlign w:val="bottom"/>
            <w:hideMark/>
          </w:tcPr>
          <w:p w14:paraId="4354481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6EC8DC2A" w14:textId="77777777" w:rsidTr="00B62622">
        <w:trPr>
          <w:trHeight w:val="300"/>
        </w:trPr>
        <w:tc>
          <w:tcPr>
            <w:tcW w:w="1719" w:type="pct"/>
            <w:tcBorders>
              <w:top w:val="nil"/>
              <w:left w:val="nil"/>
              <w:bottom w:val="nil"/>
              <w:right w:val="nil"/>
            </w:tcBorders>
            <w:shd w:val="clear" w:color="auto" w:fill="auto"/>
            <w:vAlign w:val="bottom"/>
            <w:hideMark/>
          </w:tcPr>
          <w:p w14:paraId="04D95B4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Type of residence (ref. = house)</w:t>
            </w:r>
          </w:p>
        </w:tc>
        <w:tc>
          <w:tcPr>
            <w:tcW w:w="564" w:type="pct"/>
            <w:tcBorders>
              <w:top w:val="nil"/>
              <w:left w:val="nil"/>
              <w:bottom w:val="nil"/>
              <w:right w:val="nil"/>
            </w:tcBorders>
            <w:shd w:val="clear" w:color="auto" w:fill="auto"/>
            <w:vAlign w:val="center"/>
            <w:hideMark/>
          </w:tcPr>
          <w:p w14:paraId="218E741A"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nil"/>
              <w:right w:val="nil"/>
            </w:tcBorders>
            <w:shd w:val="clear" w:color="auto" w:fill="auto"/>
            <w:noWrap/>
            <w:vAlign w:val="bottom"/>
            <w:hideMark/>
          </w:tcPr>
          <w:p w14:paraId="7108D8B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0.493</w:t>
            </w:r>
          </w:p>
        </w:tc>
        <w:tc>
          <w:tcPr>
            <w:tcW w:w="468" w:type="pct"/>
            <w:tcBorders>
              <w:top w:val="nil"/>
              <w:left w:val="nil"/>
              <w:bottom w:val="nil"/>
              <w:right w:val="nil"/>
            </w:tcBorders>
            <w:shd w:val="clear" w:color="auto" w:fill="auto"/>
            <w:noWrap/>
            <w:vAlign w:val="bottom"/>
            <w:hideMark/>
          </w:tcPr>
          <w:p w14:paraId="7B6EEB6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694A93A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0.492</w:t>
            </w:r>
          </w:p>
        </w:tc>
        <w:tc>
          <w:tcPr>
            <w:tcW w:w="499" w:type="pct"/>
            <w:tcBorders>
              <w:top w:val="nil"/>
              <w:left w:val="nil"/>
              <w:bottom w:val="nil"/>
              <w:right w:val="nil"/>
            </w:tcBorders>
            <w:shd w:val="clear" w:color="auto" w:fill="auto"/>
            <w:noWrap/>
            <w:vAlign w:val="bottom"/>
            <w:hideMark/>
          </w:tcPr>
          <w:p w14:paraId="6D10676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295AE70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0.500</w:t>
            </w:r>
          </w:p>
        </w:tc>
        <w:tc>
          <w:tcPr>
            <w:tcW w:w="393" w:type="pct"/>
            <w:tcBorders>
              <w:top w:val="nil"/>
              <w:left w:val="nil"/>
              <w:bottom w:val="nil"/>
              <w:right w:val="nil"/>
            </w:tcBorders>
            <w:shd w:val="clear" w:color="auto" w:fill="auto"/>
            <w:noWrap/>
            <w:vAlign w:val="bottom"/>
            <w:hideMark/>
          </w:tcPr>
          <w:p w14:paraId="1F5DDBE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63328BD0" w14:textId="77777777" w:rsidTr="00B62622">
        <w:trPr>
          <w:trHeight w:val="300"/>
        </w:trPr>
        <w:tc>
          <w:tcPr>
            <w:tcW w:w="1719" w:type="pct"/>
            <w:tcBorders>
              <w:top w:val="nil"/>
              <w:left w:val="nil"/>
              <w:bottom w:val="nil"/>
              <w:right w:val="nil"/>
            </w:tcBorders>
            <w:shd w:val="clear" w:color="auto" w:fill="auto"/>
            <w:vAlign w:val="bottom"/>
            <w:hideMark/>
          </w:tcPr>
          <w:p w14:paraId="2AB33583"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Apartment</w:t>
            </w:r>
          </w:p>
        </w:tc>
        <w:tc>
          <w:tcPr>
            <w:tcW w:w="564" w:type="pct"/>
            <w:tcBorders>
              <w:top w:val="nil"/>
              <w:left w:val="nil"/>
              <w:bottom w:val="nil"/>
              <w:right w:val="nil"/>
            </w:tcBorders>
            <w:shd w:val="clear" w:color="auto" w:fill="auto"/>
            <w:vAlign w:val="center"/>
            <w:hideMark/>
          </w:tcPr>
          <w:p w14:paraId="3818BEFA"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2863553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0.465</w:t>
            </w:r>
          </w:p>
        </w:tc>
        <w:tc>
          <w:tcPr>
            <w:tcW w:w="468" w:type="pct"/>
            <w:tcBorders>
              <w:top w:val="nil"/>
              <w:left w:val="nil"/>
              <w:bottom w:val="nil"/>
              <w:right w:val="nil"/>
            </w:tcBorders>
            <w:shd w:val="clear" w:color="auto" w:fill="auto"/>
            <w:noWrap/>
            <w:vAlign w:val="bottom"/>
            <w:hideMark/>
          </w:tcPr>
          <w:p w14:paraId="05C9C58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28AB80A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0.464</w:t>
            </w:r>
          </w:p>
        </w:tc>
        <w:tc>
          <w:tcPr>
            <w:tcW w:w="499" w:type="pct"/>
            <w:tcBorders>
              <w:top w:val="nil"/>
              <w:left w:val="nil"/>
              <w:bottom w:val="nil"/>
              <w:right w:val="nil"/>
            </w:tcBorders>
            <w:shd w:val="clear" w:color="auto" w:fill="auto"/>
            <w:noWrap/>
            <w:vAlign w:val="bottom"/>
            <w:hideMark/>
          </w:tcPr>
          <w:p w14:paraId="5673010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14FC11A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0.459</w:t>
            </w:r>
          </w:p>
        </w:tc>
        <w:tc>
          <w:tcPr>
            <w:tcW w:w="393" w:type="pct"/>
            <w:tcBorders>
              <w:top w:val="nil"/>
              <w:left w:val="nil"/>
              <w:bottom w:val="nil"/>
              <w:right w:val="nil"/>
            </w:tcBorders>
            <w:shd w:val="clear" w:color="auto" w:fill="auto"/>
            <w:noWrap/>
            <w:vAlign w:val="bottom"/>
            <w:hideMark/>
          </w:tcPr>
          <w:p w14:paraId="253E543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52D7B3EF" w14:textId="77777777" w:rsidTr="00B62622">
        <w:trPr>
          <w:trHeight w:val="300"/>
        </w:trPr>
        <w:tc>
          <w:tcPr>
            <w:tcW w:w="1719" w:type="pct"/>
            <w:tcBorders>
              <w:top w:val="nil"/>
              <w:left w:val="nil"/>
              <w:bottom w:val="nil"/>
              <w:right w:val="nil"/>
            </w:tcBorders>
            <w:shd w:val="clear" w:color="auto" w:fill="auto"/>
            <w:vAlign w:val="bottom"/>
            <w:hideMark/>
          </w:tcPr>
          <w:p w14:paraId="252A9ABB"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Other housing</w:t>
            </w:r>
          </w:p>
        </w:tc>
        <w:tc>
          <w:tcPr>
            <w:tcW w:w="564" w:type="pct"/>
            <w:tcBorders>
              <w:top w:val="nil"/>
              <w:left w:val="nil"/>
              <w:bottom w:val="nil"/>
              <w:right w:val="nil"/>
            </w:tcBorders>
            <w:shd w:val="clear" w:color="auto" w:fill="auto"/>
            <w:noWrap/>
            <w:vAlign w:val="bottom"/>
            <w:hideMark/>
          </w:tcPr>
          <w:p w14:paraId="6E7ECE8C"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p>
        </w:tc>
        <w:tc>
          <w:tcPr>
            <w:tcW w:w="452" w:type="pct"/>
            <w:tcBorders>
              <w:top w:val="nil"/>
              <w:left w:val="nil"/>
              <w:bottom w:val="nil"/>
              <w:right w:val="nil"/>
            </w:tcBorders>
            <w:shd w:val="clear" w:color="auto" w:fill="auto"/>
            <w:noWrap/>
            <w:vAlign w:val="bottom"/>
            <w:hideMark/>
          </w:tcPr>
          <w:p w14:paraId="11C6D02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0.042</w:t>
            </w:r>
          </w:p>
        </w:tc>
        <w:tc>
          <w:tcPr>
            <w:tcW w:w="468" w:type="pct"/>
            <w:tcBorders>
              <w:top w:val="nil"/>
              <w:left w:val="nil"/>
              <w:bottom w:val="nil"/>
              <w:right w:val="nil"/>
            </w:tcBorders>
            <w:shd w:val="clear" w:color="auto" w:fill="auto"/>
            <w:noWrap/>
            <w:vAlign w:val="bottom"/>
            <w:hideMark/>
          </w:tcPr>
          <w:p w14:paraId="132CA61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39" w:type="pct"/>
            <w:tcBorders>
              <w:top w:val="nil"/>
              <w:left w:val="nil"/>
              <w:bottom w:val="nil"/>
              <w:right w:val="nil"/>
            </w:tcBorders>
            <w:shd w:val="clear" w:color="auto" w:fill="auto"/>
            <w:noWrap/>
            <w:vAlign w:val="bottom"/>
            <w:hideMark/>
          </w:tcPr>
          <w:p w14:paraId="32ED6B9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0.043</w:t>
            </w:r>
          </w:p>
        </w:tc>
        <w:tc>
          <w:tcPr>
            <w:tcW w:w="499" w:type="pct"/>
            <w:tcBorders>
              <w:top w:val="nil"/>
              <w:left w:val="nil"/>
              <w:bottom w:val="nil"/>
              <w:right w:val="nil"/>
            </w:tcBorders>
            <w:shd w:val="clear" w:color="auto" w:fill="auto"/>
            <w:noWrap/>
            <w:vAlign w:val="bottom"/>
            <w:hideMark/>
          </w:tcPr>
          <w:p w14:paraId="5946785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6" w:type="pct"/>
            <w:tcBorders>
              <w:top w:val="nil"/>
              <w:left w:val="nil"/>
              <w:bottom w:val="nil"/>
              <w:right w:val="nil"/>
            </w:tcBorders>
            <w:shd w:val="clear" w:color="auto" w:fill="auto"/>
            <w:noWrap/>
            <w:vAlign w:val="bottom"/>
            <w:hideMark/>
          </w:tcPr>
          <w:p w14:paraId="7F84A48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0.041</w:t>
            </w:r>
          </w:p>
        </w:tc>
        <w:tc>
          <w:tcPr>
            <w:tcW w:w="393" w:type="pct"/>
            <w:tcBorders>
              <w:top w:val="nil"/>
              <w:left w:val="nil"/>
              <w:bottom w:val="nil"/>
              <w:right w:val="nil"/>
            </w:tcBorders>
            <w:shd w:val="clear" w:color="auto" w:fill="auto"/>
            <w:noWrap/>
            <w:vAlign w:val="bottom"/>
            <w:hideMark/>
          </w:tcPr>
          <w:p w14:paraId="1EA8F55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r>
      <w:tr w:rsidR="00AA2B9B" w:rsidRPr="00962472" w14:paraId="30C18459" w14:textId="77777777" w:rsidTr="00B62622">
        <w:trPr>
          <w:trHeight w:val="300"/>
        </w:trPr>
        <w:tc>
          <w:tcPr>
            <w:tcW w:w="1719" w:type="pct"/>
            <w:tcBorders>
              <w:top w:val="nil"/>
              <w:left w:val="nil"/>
              <w:bottom w:val="nil"/>
              <w:right w:val="nil"/>
            </w:tcBorders>
            <w:shd w:val="clear" w:color="auto" w:fill="auto"/>
            <w:vAlign w:val="bottom"/>
            <w:hideMark/>
          </w:tcPr>
          <w:p w14:paraId="381EC8A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Educational attainment (in years)</w:t>
            </w:r>
          </w:p>
        </w:tc>
        <w:tc>
          <w:tcPr>
            <w:tcW w:w="564" w:type="pct"/>
            <w:tcBorders>
              <w:top w:val="nil"/>
              <w:left w:val="nil"/>
              <w:bottom w:val="nil"/>
              <w:right w:val="nil"/>
            </w:tcBorders>
            <w:shd w:val="clear" w:color="auto" w:fill="auto"/>
            <w:vAlign w:val="bottom"/>
            <w:hideMark/>
          </w:tcPr>
          <w:p w14:paraId="100510B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8 - 21</w:t>
            </w:r>
          </w:p>
        </w:tc>
        <w:tc>
          <w:tcPr>
            <w:tcW w:w="452" w:type="pct"/>
            <w:tcBorders>
              <w:top w:val="nil"/>
              <w:left w:val="nil"/>
              <w:bottom w:val="nil"/>
              <w:right w:val="nil"/>
            </w:tcBorders>
            <w:shd w:val="clear" w:color="auto" w:fill="auto"/>
            <w:noWrap/>
            <w:vAlign w:val="bottom"/>
            <w:hideMark/>
          </w:tcPr>
          <w:p w14:paraId="2D5F89C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14.215</w:t>
            </w:r>
          </w:p>
        </w:tc>
        <w:tc>
          <w:tcPr>
            <w:tcW w:w="468" w:type="pct"/>
            <w:tcBorders>
              <w:top w:val="nil"/>
              <w:left w:val="nil"/>
              <w:bottom w:val="nil"/>
              <w:right w:val="nil"/>
            </w:tcBorders>
            <w:shd w:val="clear" w:color="auto" w:fill="auto"/>
            <w:noWrap/>
            <w:vAlign w:val="bottom"/>
            <w:hideMark/>
          </w:tcPr>
          <w:p w14:paraId="4535B22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3.071</w:t>
            </w:r>
          </w:p>
        </w:tc>
        <w:tc>
          <w:tcPr>
            <w:tcW w:w="439" w:type="pct"/>
            <w:tcBorders>
              <w:top w:val="nil"/>
              <w:left w:val="nil"/>
              <w:bottom w:val="nil"/>
              <w:right w:val="nil"/>
            </w:tcBorders>
            <w:shd w:val="clear" w:color="auto" w:fill="auto"/>
            <w:noWrap/>
            <w:vAlign w:val="bottom"/>
            <w:hideMark/>
          </w:tcPr>
          <w:p w14:paraId="380106C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14.238</w:t>
            </w:r>
          </w:p>
        </w:tc>
        <w:tc>
          <w:tcPr>
            <w:tcW w:w="499" w:type="pct"/>
            <w:tcBorders>
              <w:top w:val="nil"/>
              <w:left w:val="nil"/>
              <w:bottom w:val="nil"/>
              <w:right w:val="nil"/>
            </w:tcBorders>
            <w:shd w:val="clear" w:color="auto" w:fill="auto"/>
            <w:noWrap/>
            <w:vAlign w:val="bottom"/>
            <w:hideMark/>
          </w:tcPr>
          <w:p w14:paraId="1A6D83A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3.094</w:t>
            </w:r>
          </w:p>
        </w:tc>
        <w:tc>
          <w:tcPr>
            <w:tcW w:w="466" w:type="pct"/>
            <w:tcBorders>
              <w:top w:val="nil"/>
              <w:left w:val="nil"/>
              <w:bottom w:val="nil"/>
              <w:right w:val="nil"/>
            </w:tcBorders>
            <w:shd w:val="clear" w:color="auto" w:fill="auto"/>
            <w:noWrap/>
            <w:vAlign w:val="bottom"/>
            <w:hideMark/>
          </w:tcPr>
          <w:p w14:paraId="7660F14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14.272</w:t>
            </w:r>
          </w:p>
        </w:tc>
        <w:tc>
          <w:tcPr>
            <w:tcW w:w="393" w:type="pct"/>
            <w:tcBorders>
              <w:top w:val="nil"/>
              <w:left w:val="nil"/>
              <w:bottom w:val="nil"/>
              <w:right w:val="nil"/>
            </w:tcBorders>
            <w:shd w:val="clear" w:color="auto" w:fill="auto"/>
            <w:noWrap/>
            <w:vAlign w:val="bottom"/>
            <w:hideMark/>
          </w:tcPr>
          <w:p w14:paraId="001495C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3.096</w:t>
            </w:r>
          </w:p>
        </w:tc>
      </w:tr>
      <w:tr w:rsidR="00AA2B9B" w:rsidRPr="00962472" w14:paraId="2252584B" w14:textId="77777777" w:rsidTr="00B62622">
        <w:trPr>
          <w:trHeight w:val="300"/>
        </w:trPr>
        <w:tc>
          <w:tcPr>
            <w:tcW w:w="1719" w:type="pct"/>
            <w:tcBorders>
              <w:top w:val="nil"/>
              <w:left w:val="nil"/>
              <w:bottom w:val="nil"/>
              <w:right w:val="nil"/>
            </w:tcBorders>
            <w:shd w:val="clear" w:color="auto" w:fill="auto"/>
            <w:vAlign w:val="bottom"/>
            <w:hideMark/>
          </w:tcPr>
          <w:p w14:paraId="0AFF1A8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xml:space="preserve">Age </w:t>
            </w:r>
          </w:p>
        </w:tc>
        <w:tc>
          <w:tcPr>
            <w:tcW w:w="564" w:type="pct"/>
            <w:tcBorders>
              <w:top w:val="nil"/>
              <w:left w:val="nil"/>
              <w:bottom w:val="nil"/>
              <w:right w:val="nil"/>
            </w:tcBorders>
            <w:shd w:val="clear" w:color="auto" w:fill="auto"/>
            <w:vAlign w:val="center"/>
            <w:hideMark/>
          </w:tcPr>
          <w:p w14:paraId="77A8BBF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20 - 92</w:t>
            </w:r>
          </w:p>
        </w:tc>
        <w:tc>
          <w:tcPr>
            <w:tcW w:w="452" w:type="pct"/>
            <w:tcBorders>
              <w:top w:val="nil"/>
              <w:left w:val="nil"/>
              <w:bottom w:val="nil"/>
              <w:right w:val="nil"/>
            </w:tcBorders>
            <w:shd w:val="clear" w:color="auto" w:fill="auto"/>
            <w:noWrap/>
            <w:vAlign w:val="bottom"/>
            <w:hideMark/>
          </w:tcPr>
          <w:p w14:paraId="1F403BF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52.656</w:t>
            </w:r>
          </w:p>
        </w:tc>
        <w:tc>
          <w:tcPr>
            <w:tcW w:w="468" w:type="pct"/>
            <w:tcBorders>
              <w:top w:val="nil"/>
              <w:left w:val="nil"/>
              <w:bottom w:val="nil"/>
              <w:right w:val="nil"/>
            </w:tcBorders>
            <w:shd w:val="clear" w:color="auto" w:fill="auto"/>
            <w:noWrap/>
            <w:vAlign w:val="bottom"/>
            <w:hideMark/>
          </w:tcPr>
          <w:p w14:paraId="7E4A2E8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13.798</w:t>
            </w:r>
          </w:p>
        </w:tc>
        <w:tc>
          <w:tcPr>
            <w:tcW w:w="439" w:type="pct"/>
            <w:tcBorders>
              <w:top w:val="nil"/>
              <w:left w:val="nil"/>
              <w:bottom w:val="nil"/>
              <w:right w:val="nil"/>
            </w:tcBorders>
            <w:shd w:val="clear" w:color="auto" w:fill="auto"/>
            <w:noWrap/>
            <w:vAlign w:val="bottom"/>
            <w:hideMark/>
          </w:tcPr>
          <w:p w14:paraId="7EE8C8A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54.606</w:t>
            </w:r>
          </w:p>
        </w:tc>
        <w:tc>
          <w:tcPr>
            <w:tcW w:w="499" w:type="pct"/>
            <w:tcBorders>
              <w:top w:val="nil"/>
              <w:left w:val="nil"/>
              <w:bottom w:val="nil"/>
              <w:right w:val="nil"/>
            </w:tcBorders>
            <w:shd w:val="clear" w:color="auto" w:fill="auto"/>
            <w:noWrap/>
            <w:vAlign w:val="bottom"/>
            <w:hideMark/>
          </w:tcPr>
          <w:p w14:paraId="4366FBE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14.103</w:t>
            </w:r>
          </w:p>
        </w:tc>
        <w:tc>
          <w:tcPr>
            <w:tcW w:w="466" w:type="pct"/>
            <w:tcBorders>
              <w:top w:val="nil"/>
              <w:left w:val="nil"/>
              <w:bottom w:val="nil"/>
              <w:right w:val="nil"/>
            </w:tcBorders>
            <w:shd w:val="clear" w:color="auto" w:fill="auto"/>
            <w:noWrap/>
            <w:vAlign w:val="bottom"/>
            <w:hideMark/>
          </w:tcPr>
          <w:p w14:paraId="60DA6DC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56.973</w:t>
            </w:r>
          </w:p>
        </w:tc>
        <w:tc>
          <w:tcPr>
            <w:tcW w:w="393" w:type="pct"/>
            <w:tcBorders>
              <w:top w:val="nil"/>
              <w:left w:val="nil"/>
              <w:bottom w:val="nil"/>
              <w:right w:val="nil"/>
            </w:tcBorders>
            <w:shd w:val="clear" w:color="auto" w:fill="auto"/>
            <w:noWrap/>
            <w:vAlign w:val="bottom"/>
            <w:hideMark/>
          </w:tcPr>
          <w:p w14:paraId="36B3947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13.975</w:t>
            </w:r>
          </w:p>
        </w:tc>
      </w:tr>
      <w:tr w:rsidR="00AA2B9B" w:rsidRPr="00962472" w14:paraId="1C2B8A02" w14:textId="77777777" w:rsidTr="00B62622">
        <w:trPr>
          <w:trHeight w:val="315"/>
        </w:trPr>
        <w:tc>
          <w:tcPr>
            <w:tcW w:w="1719" w:type="pct"/>
            <w:tcBorders>
              <w:top w:val="nil"/>
              <w:left w:val="nil"/>
              <w:bottom w:val="single" w:sz="8" w:space="0" w:color="000000"/>
              <w:right w:val="nil"/>
            </w:tcBorders>
            <w:shd w:val="clear" w:color="auto" w:fill="auto"/>
            <w:vAlign w:val="center"/>
            <w:hideMark/>
          </w:tcPr>
          <w:p w14:paraId="4C11F34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Gender (ref. = male)</w:t>
            </w:r>
          </w:p>
        </w:tc>
        <w:tc>
          <w:tcPr>
            <w:tcW w:w="564" w:type="pct"/>
            <w:tcBorders>
              <w:top w:val="nil"/>
              <w:left w:val="nil"/>
              <w:bottom w:val="single" w:sz="8" w:space="0" w:color="000000"/>
              <w:right w:val="nil"/>
            </w:tcBorders>
            <w:shd w:val="clear" w:color="auto" w:fill="auto"/>
            <w:vAlign w:val="center"/>
            <w:hideMark/>
          </w:tcPr>
          <w:p w14:paraId="67AF20A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w:t>
            </w:r>
          </w:p>
        </w:tc>
        <w:tc>
          <w:tcPr>
            <w:tcW w:w="452" w:type="pct"/>
            <w:tcBorders>
              <w:top w:val="nil"/>
              <w:left w:val="nil"/>
              <w:bottom w:val="single" w:sz="8" w:space="0" w:color="000000"/>
              <w:right w:val="nil"/>
            </w:tcBorders>
            <w:shd w:val="clear" w:color="auto" w:fill="auto"/>
            <w:vAlign w:val="center"/>
            <w:hideMark/>
          </w:tcPr>
          <w:p w14:paraId="44842DB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0.494</w:t>
            </w:r>
          </w:p>
        </w:tc>
        <w:tc>
          <w:tcPr>
            <w:tcW w:w="468" w:type="pct"/>
            <w:tcBorders>
              <w:top w:val="nil"/>
              <w:left w:val="nil"/>
              <w:bottom w:val="single" w:sz="8" w:space="0" w:color="000000"/>
              <w:right w:val="nil"/>
            </w:tcBorders>
            <w:shd w:val="clear" w:color="auto" w:fill="auto"/>
            <w:vAlign w:val="center"/>
            <w:hideMark/>
          </w:tcPr>
          <w:p w14:paraId="1DDA7BC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439" w:type="pct"/>
            <w:tcBorders>
              <w:top w:val="nil"/>
              <w:left w:val="nil"/>
              <w:bottom w:val="single" w:sz="8" w:space="0" w:color="000000"/>
              <w:right w:val="nil"/>
            </w:tcBorders>
            <w:shd w:val="clear" w:color="auto" w:fill="auto"/>
            <w:vAlign w:val="center"/>
            <w:hideMark/>
          </w:tcPr>
          <w:p w14:paraId="61CC5BC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0.493</w:t>
            </w:r>
          </w:p>
        </w:tc>
        <w:tc>
          <w:tcPr>
            <w:tcW w:w="499" w:type="pct"/>
            <w:tcBorders>
              <w:top w:val="nil"/>
              <w:left w:val="nil"/>
              <w:bottom w:val="single" w:sz="8" w:space="0" w:color="000000"/>
              <w:right w:val="nil"/>
            </w:tcBorders>
            <w:shd w:val="clear" w:color="auto" w:fill="auto"/>
            <w:vAlign w:val="center"/>
            <w:hideMark/>
          </w:tcPr>
          <w:p w14:paraId="77E91E1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466" w:type="pct"/>
            <w:tcBorders>
              <w:top w:val="nil"/>
              <w:left w:val="nil"/>
              <w:bottom w:val="single" w:sz="8" w:space="0" w:color="000000"/>
              <w:right w:val="nil"/>
            </w:tcBorders>
            <w:shd w:val="clear" w:color="auto" w:fill="auto"/>
            <w:vAlign w:val="center"/>
            <w:hideMark/>
          </w:tcPr>
          <w:p w14:paraId="4533E81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0.493</w:t>
            </w:r>
          </w:p>
        </w:tc>
        <w:tc>
          <w:tcPr>
            <w:tcW w:w="393" w:type="pct"/>
            <w:tcBorders>
              <w:top w:val="nil"/>
              <w:left w:val="nil"/>
              <w:bottom w:val="single" w:sz="8" w:space="0" w:color="000000"/>
              <w:right w:val="nil"/>
            </w:tcBorders>
            <w:shd w:val="clear" w:color="auto" w:fill="auto"/>
            <w:vAlign w:val="center"/>
            <w:hideMark/>
          </w:tcPr>
          <w:p w14:paraId="735B99E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r>
    </w:tbl>
    <w:p w14:paraId="4D5A41F9" w14:textId="77777777" w:rsidR="00AA2B9B" w:rsidRPr="00962472" w:rsidRDefault="00AA2B9B" w:rsidP="00AA2B9B">
      <w:pPr>
        <w:spacing w:line="360" w:lineRule="auto"/>
        <w:jc w:val="both"/>
        <w:rPr>
          <w:rFonts w:ascii="Calibri" w:hAnsi="Calibri" w:cs="Calibri"/>
          <w:i/>
          <w:iCs/>
          <w:sz w:val="20"/>
          <w:szCs w:val="20"/>
          <w:lang w:val="en-US"/>
        </w:rPr>
      </w:pPr>
      <w:r w:rsidRPr="00962472">
        <w:rPr>
          <w:rFonts w:ascii="Calibri" w:hAnsi="Calibri" w:cs="Calibri"/>
          <w:i/>
          <w:iCs/>
          <w:sz w:val="20"/>
          <w:szCs w:val="20"/>
          <w:lang w:val="en-US"/>
        </w:rPr>
        <w:t>Source: SHP 2013, 2016, 2019</w:t>
      </w:r>
    </w:p>
    <w:p w14:paraId="5AE95C96" w14:textId="31D3967F" w:rsidR="00AA2B9B" w:rsidRPr="00962472" w:rsidRDefault="00962472" w:rsidP="00962472">
      <w:pPr>
        <w:pStyle w:val="NormalWeb"/>
        <w:spacing w:before="240" w:beforeAutospacing="0" w:after="240" w:afterAutospacing="0"/>
        <w:textAlignment w:val="baseline"/>
        <w:rPr>
          <w:rFonts w:ascii="Calibri" w:hAnsi="Calibri" w:cs="Calibri"/>
          <w:b/>
          <w:bCs/>
          <w:color w:val="000000"/>
          <w:sz w:val="20"/>
          <w:szCs w:val="20"/>
          <w:lang w:val="en-US"/>
        </w:rPr>
      </w:pPr>
      <w:bookmarkStart w:id="3" w:name="_Toc133417422"/>
      <w:r>
        <w:rPr>
          <w:rFonts w:ascii="Calibri" w:hAnsi="Calibri" w:cs="Calibri"/>
          <w:b/>
          <w:bCs/>
          <w:color w:val="000000"/>
          <w:sz w:val="20"/>
          <w:szCs w:val="20"/>
          <w:lang w:val="en-US"/>
        </w:rPr>
        <w:t>4.</w:t>
      </w:r>
      <w:r>
        <w:rPr>
          <w:rFonts w:ascii="Calibri" w:hAnsi="Calibri" w:cs="Calibri"/>
          <w:b/>
          <w:bCs/>
          <w:color w:val="000000"/>
          <w:sz w:val="20"/>
          <w:szCs w:val="20"/>
          <w:lang w:val="en-US"/>
        </w:rPr>
        <w:tab/>
      </w:r>
      <w:r w:rsidR="00AA2B9B" w:rsidRPr="00962472">
        <w:rPr>
          <w:rFonts w:ascii="Calibri" w:hAnsi="Calibri" w:cs="Calibri"/>
          <w:b/>
          <w:bCs/>
          <w:color w:val="000000"/>
          <w:sz w:val="20"/>
          <w:szCs w:val="20"/>
          <w:lang w:val="en-US"/>
        </w:rPr>
        <w:t>Results</w:t>
      </w:r>
      <w:bookmarkEnd w:id="3"/>
    </w:p>
    <w:p w14:paraId="4591DB9B" w14:textId="7C62EEDB" w:rsidR="00AA2B9B" w:rsidRPr="00962472" w:rsidRDefault="00AA2B9B" w:rsidP="00962472">
      <w:pPr>
        <w:pStyle w:val="ListParagraph"/>
        <w:numPr>
          <w:ilvl w:val="1"/>
          <w:numId w:val="24"/>
        </w:numPr>
        <w:spacing w:before="240" w:after="240" w:line="240" w:lineRule="auto"/>
        <w:textAlignment w:val="baseline"/>
        <w:rPr>
          <w:rFonts w:ascii="Calibri" w:eastAsia="Times New Roman" w:hAnsi="Calibri" w:cs="Calibri"/>
          <w:i/>
          <w:iCs/>
          <w:color w:val="000000"/>
          <w:sz w:val="20"/>
          <w:szCs w:val="20"/>
          <w:lang w:eastAsia="nl-NL"/>
        </w:rPr>
      </w:pPr>
      <w:proofErr w:type="spellStart"/>
      <w:r w:rsidRPr="00962472">
        <w:rPr>
          <w:rFonts w:ascii="Calibri" w:eastAsia="Times New Roman" w:hAnsi="Calibri" w:cs="Calibri"/>
          <w:i/>
          <w:iCs/>
          <w:color w:val="000000"/>
          <w:sz w:val="20"/>
          <w:szCs w:val="20"/>
          <w:lang w:eastAsia="nl-NL"/>
        </w:rPr>
        <w:t>Descriptive</w:t>
      </w:r>
      <w:proofErr w:type="spellEnd"/>
      <w:r w:rsidRPr="00962472">
        <w:rPr>
          <w:rFonts w:ascii="Calibri" w:eastAsia="Times New Roman" w:hAnsi="Calibri" w:cs="Calibri"/>
          <w:i/>
          <w:iCs/>
          <w:color w:val="000000"/>
          <w:sz w:val="20"/>
          <w:szCs w:val="20"/>
          <w:lang w:eastAsia="nl-NL"/>
        </w:rPr>
        <w:t xml:space="preserve"> </w:t>
      </w:r>
      <w:proofErr w:type="spellStart"/>
      <w:r w:rsidRPr="00962472">
        <w:rPr>
          <w:rFonts w:ascii="Calibri" w:eastAsia="Times New Roman" w:hAnsi="Calibri" w:cs="Calibri"/>
          <w:i/>
          <w:iCs/>
          <w:color w:val="000000"/>
          <w:sz w:val="20"/>
          <w:szCs w:val="20"/>
          <w:lang w:eastAsia="nl-NL"/>
        </w:rPr>
        <w:t>results</w:t>
      </w:r>
      <w:proofErr w:type="spellEnd"/>
    </w:p>
    <w:p w14:paraId="07A29F7B" w14:textId="078D60D7" w:rsidR="00AA2B9B" w:rsidRPr="00962472" w:rsidRDefault="00AA2B9B" w:rsidP="00962472">
      <w:pPr>
        <w:spacing w:after="0" w:line="240" w:lineRule="auto"/>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Table 2 reports on the changes in informal helping over the three waves of the Swiss Household Panel. Results from this table show that the majority of respondents are stable in their informal helping behavior over the waves. The percentage of respondents with no change is slightly lower for informal helping in general (71-74%) than for helping kin or non-kin specifically (80-82%). Furthermore, the majority of people who are stable in their informal helping behavior do not provide any informal help. Approximately 55% of respondents (77% of people </w:t>
      </w:r>
      <w:r w:rsidRPr="00962472">
        <w:rPr>
          <w:rFonts w:ascii="Calibri" w:eastAsia="Times New Roman" w:hAnsi="Calibri" w:cs="Calibri"/>
          <w:color w:val="000000"/>
          <w:sz w:val="20"/>
          <w:szCs w:val="20"/>
          <w:lang w:val="en-US" w:eastAsia="nl-NL"/>
        </w:rPr>
        <w:lastRenderedPageBreak/>
        <w:t>who do not change their informal helping over the waves) consistently do not provide informal help (in general). In comparison, only 16% to 18% of respondents consistently provide informal help (23% of stable respondents). The group that consistently does not provide informal help is even larger with respect to providing informal help to kin and non-kin. The stable non-helpers amount to 71% to 75% of the sample compared to 6% to 11% of the sample that is consistently involved in informal helping.</w:t>
      </w:r>
    </w:p>
    <w:p w14:paraId="6276634F" w14:textId="77777777" w:rsidR="00962472" w:rsidRDefault="00962472" w:rsidP="00AA2B9B">
      <w:pPr>
        <w:rPr>
          <w:rFonts w:ascii="Cambria" w:hAnsi="Cambria"/>
          <w:b/>
          <w:bCs/>
          <w:lang w:val="en-US"/>
        </w:rPr>
      </w:pPr>
    </w:p>
    <w:p w14:paraId="42D96F11" w14:textId="1FAD9D40" w:rsidR="00AA2B9B" w:rsidRPr="00962472" w:rsidRDefault="00AA2B9B" w:rsidP="00AA2B9B">
      <w:pPr>
        <w:rPr>
          <w:rFonts w:ascii="Calibri" w:hAnsi="Calibri" w:cs="Calibri"/>
          <w:sz w:val="20"/>
          <w:szCs w:val="20"/>
          <w:lang w:val="en-US"/>
        </w:rPr>
      </w:pPr>
      <w:r w:rsidRPr="00962472">
        <w:rPr>
          <w:rFonts w:ascii="Calibri" w:hAnsi="Calibri" w:cs="Calibri"/>
          <w:sz w:val="20"/>
          <w:szCs w:val="20"/>
          <w:lang w:val="en-US"/>
        </w:rPr>
        <w:t>Table 2: Changes in informal helping in general over the three waves</w:t>
      </w:r>
    </w:p>
    <w:tbl>
      <w:tblPr>
        <w:tblW w:w="5000" w:type="pct"/>
        <w:tblCellMar>
          <w:left w:w="70" w:type="dxa"/>
          <w:right w:w="70" w:type="dxa"/>
        </w:tblCellMar>
        <w:tblLook w:val="04A0" w:firstRow="1" w:lastRow="0" w:firstColumn="1" w:lastColumn="0" w:noHBand="0" w:noVBand="1"/>
      </w:tblPr>
      <w:tblGrid>
        <w:gridCol w:w="1428"/>
        <w:gridCol w:w="2172"/>
        <w:gridCol w:w="1130"/>
        <w:gridCol w:w="1457"/>
        <w:gridCol w:w="1397"/>
        <w:gridCol w:w="1488"/>
      </w:tblGrid>
      <w:tr w:rsidR="00AA2B9B" w:rsidRPr="00962472" w14:paraId="71766B15" w14:textId="77777777" w:rsidTr="00B62622">
        <w:trPr>
          <w:trHeight w:val="600"/>
        </w:trPr>
        <w:tc>
          <w:tcPr>
            <w:tcW w:w="787" w:type="pct"/>
            <w:tcBorders>
              <w:top w:val="single" w:sz="4" w:space="0" w:color="auto"/>
              <w:left w:val="nil"/>
              <w:bottom w:val="nil"/>
              <w:right w:val="nil"/>
            </w:tcBorders>
            <w:shd w:val="clear" w:color="auto" w:fill="auto"/>
            <w:noWrap/>
            <w:vAlign w:val="bottom"/>
            <w:hideMark/>
          </w:tcPr>
          <w:p w14:paraId="2A86C16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1197" w:type="pct"/>
            <w:tcBorders>
              <w:top w:val="single" w:sz="4" w:space="0" w:color="auto"/>
              <w:left w:val="nil"/>
              <w:bottom w:val="nil"/>
              <w:right w:val="nil"/>
            </w:tcBorders>
            <w:shd w:val="clear" w:color="auto" w:fill="auto"/>
            <w:noWrap/>
            <w:vAlign w:val="bottom"/>
            <w:hideMark/>
          </w:tcPr>
          <w:p w14:paraId="0EB691A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1426" w:type="pct"/>
            <w:gridSpan w:val="2"/>
            <w:tcBorders>
              <w:top w:val="single" w:sz="4" w:space="0" w:color="auto"/>
              <w:left w:val="nil"/>
              <w:bottom w:val="nil"/>
              <w:right w:val="nil"/>
            </w:tcBorders>
            <w:shd w:val="clear" w:color="auto" w:fill="auto"/>
            <w:vAlign w:val="center"/>
            <w:hideMark/>
          </w:tcPr>
          <w:p w14:paraId="0CFE18C6"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2013-2016</w:t>
            </w:r>
          </w:p>
          <w:p w14:paraId="0B090F64"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(N=2346)</w:t>
            </w:r>
          </w:p>
        </w:tc>
        <w:tc>
          <w:tcPr>
            <w:tcW w:w="1590" w:type="pct"/>
            <w:gridSpan w:val="2"/>
            <w:tcBorders>
              <w:top w:val="single" w:sz="4" w:space="0" w:color="auto"/>
              <w:left w:val="nil"/>
              <w:bottom w:val="nil"/>
              <w:right w:val="nil"/>
            </w:tcBorders>
            <w:shd w:val="clear" w:color="auto" w:fill="auto"/>
            <w:vAlign w:val="center"/>
            <w:hideMark/>
          </w:tcPr>
          <w:p w14:paraId="75A0304A"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2016-2019</w:t>
            </w:r>
          </w:p>
          <w:p w14:paraId="1D69733B"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(N=2873)</w:t>
            </w:r>
          </w:p>
        </w:tc>
      </w:tr>
      <w:tr w:rsidR="00AA2B9B" w:rsidRPr="00962472" w14:paraId="06CB4880" w14:textId="77777777" w:rsidTr="00B62622">
        <w:trPr>
          <w:trHeight w:val="300"/>
        </w:trPr>
        <w:tc>
          <w:tcPr>
            <w:tcW w:w="787" w:type="pct"/>
            <w:tcBorders>
              <w:top w:val="nil"/>
              <w:left w:val="nil"/>
              <w:bottom w:val="single" w:sz="4" w:space="0" w:color="auto"/>
              <w:right w:val="nil"/>
            </w:tcBorders>
            <w:shd w:val="clear" w:color="auto" w:fill="auto"/>
            <w:vAlign w:val="center"/>
            <w:hideMark/>
          </w:tcPr>
          <w:p w14:paraId="66F6FDD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1197" w:type="pct"/>
            <w:tcBorders>
              <w:top w:val="nil"/>
              <w:left w:val="nil"/>
              <w:bottom w:val="single" w:sz="4" w:space="0" w:color="auto"/>
              <w:right w:val="nil"/>
            </w:tcBorders>
            <w:shd w:val="clear" w:color="auto" w:fill="auto"/>
            <w:vAlign w:val="center"/>
            <w:hideMark/>
          </w:tcPr>
          <w:p w14:paraId="2C75DD3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623" w:type="pct"/>
            <w:tcBorders>
              <w:top w:val="nil"/>
              <w:left w:val="nil"/>
              <w:bottom w:val="single" w:sz="4" w:space="0" w:color="auto"/>
              <w:right w:val="nil"/>
            </w:tcBorders>
            <w:shd w:val="clear" w:color="auto" w:fill="auto"/>
            <w:noWrap/>
            <w:vAlign w:val="bottom"/>
            <w:hideMark/>
          </w:tcPr>
          <w:p w14:paraId="40B4E10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w:t>
            </w:r>
          </w:p>
        </w:tc>
        <w:tc>
          <w:tcPr>
            <w:tcW w:w="803" w:type="pct"/>
            <w:tcBorders>
              <w:top w:val="nil"/>
              <w:left w:val="nil"/>
              <w:bottom w:val="single" w:sz="4" w:space="0" w:color="auto"/>
              <w:right w:val="nil"/>
            </w:tcBorders>
            <w:shd w:val="clear" w:color="auto" w:fill="auto"/>
            <w:noWrap/>
            <w:vAlign w:val="bottom"/>
            <w:hideMark/>
          </w:tcPr>
          <w:p w14:paraId="76296CA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70" w:type="pct"/>
            <w:tcBorders>
              <w:top w:val="nil"/>
              <w:left w:val="nil"/>
              <w:bottom w:val="single" w:sz="4" w:space="0" w:color="auto"/>
              <w:right w:val="nil"/>
            </w:tcBorders>
            <w:shd w:val="clear" w:color="auto" w:fill="auto"/>
            <w:noWrap/>
            <w:vAlign w:val="bottom"/>
            <w:hideMark/>
          </w:tcPr>
          <w:p w14:paraId="2E3B56A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w:t>
            </w:r>
          </w:p>
        </w:tc>
        <w:tc>
          <w:tcPr>
            <w:tcW w:w="820" w:type="pct"/>
            <w:tcBorders>
              <w:top w:val="nil"/>
              <w:left w:val="nil"/>
              <w:bottom w:val="single" w:sz="4" w:space="0" w:color="auto"/>
              <w:right w:val="nil"/>
            </w:tcBorders>
            <w:shd w:val="clear" w:color="auto" w:fill="auto"/>
            <w:noWrap/>
            <w:vAlign w:val="bottom"/>
            <w:hideMark/>
          </w:tcPr>
          <w:p w14:paraId="35793AA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r>
      <w:tr w:rsidR="00AA2B9B" w:rsidRPr="00962472" w14:paraId="2191858D" w14:textId="77777777" w:rsidTr="00B62622">
        <w:trPr>
          <w:trHeight w:val="300"/>
        </w:trPr>
        <w:tc>
          <w:tcPr>
            <w:tcW w:w="787" w:type="pct"/>
            <w:vMerge w:val="restart"/>
            <w:tcBorders>
              <w:top w:val="nil"/>
              <w:left w:val="nil"/>
              <w:bottom w:val="single" w:sz="4" w:space="0" w:color="000000"/>
              <w:right w:val="nil"/>
            </w:tcBorders>
            <w:shd w:val="clear" w:color="auto" w:fill="auto"/>
            <w:noWrap/>
            <w:vAlign w:val="center"/>
            <w:hideMark/>
          </w:tcPr>
          <w:p w14:paraId="3FA8FC57"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General</w:t>
            </w:r>
          </w:p>
        </w:tc>
        <w:tc>
          <w:tcPr>
            <w:tcW w:w="1197" w:type="pct"/>
            <w:tcBorders>
              <w:top w:val="nil"/>
              <w:left w:val="nil"/>
              <w:bottom w:val="nil"/>
              <w:right w:val="nil"/>
            </w:tcBorders>
            <w:shd w:val="clear" w:color="auto" w:fill="auto"/>
            <w:vAlign w:val="center"/>
            <w:hideMark/>
          </w:tcPr>
          <w:p w14:paraId="50E5650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Stops</w:t>
            </w:r>
          </w:p>
        </w:tc>
        <w:tc>
          <w:tcPr>
            <w:tcW w:w="623" w:type="pct"/>
            <w:tcBorders>
              <w:top w:val="nil"/>
              <w:left w:val="nil"/>
              <w:bottom w:val="nil"/>
              <w:right w:val="nil"/>
            </w:tcBorders>
            <w:shd w:val="clear" w:color="auto" w:fill="auto"/>
            <w:vAlign w:val="center"/>
            <w:hideMark/>
          </w:tcPr>
          <w:p w14:paraId="0B61AC1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390</w:t>
            </w:r>
          </w:p>
        </w:tc>
        <w:tc>
          <w:tcPr>
            <w:tcW w:w="803" w:type="pct"/>
            <w:tcBorders>
              <w:top w:val="nil"/>
              <w:left w:val="nil"/>
              <w:bottom w:val="nil"/>
              <w:right w:val="nil"/>
            </w:tcBorders>
            <w:shd w:val="clear" w:color="auto" w:fill="auto"/>
            <w:vAlign w:val="center"/>
            <w:hideMark/>
          </w:tcPr>
          <w:p w14:paraId="3D12B89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16%</w:t>
            </w:r>
          </w:p>
        </w:tc>
        <w:tc>
          <w:tcPr>
            <w:tcW w:w="770" w:type="pct"/>
            <w:tcBorders>
              <w:top w:val="nil"/>
              <w:left w:val="nil"/>
              <w:bottom w:val="nil"/>
              <w:right w:val="nil"/>
            </w:tcBorders>
            <w:shd w:val="clear" w:color="auto" w:fill="auto"/>
            <w:vAlign w:val="center"/>
            <w:hideMark/>
          </w:tcPr>
          <w:p w14:paraId="123FECA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397</w:t>
            </w:r>
          </w:p>
        </w:tc>
        <w:tc>
          <w:tcPr>
            <w:tcW w:w="820" w:type="pct"/>
            <w:tcBorders>
              <w:top w:val="nil"/>
              <w:left w:val="nil"/>
              <w:bottom w:val="nil"/>
              <w:right w:val="nil"/>
            </w:tcBorders>
            <w:shd w:val="clear" w:color="auto" w:fill="auto"/>
            <w:vAlign w:val="center"/>
            <w:hideMark/>
          </w:tcPr>
          <w:p w14:paraId="3966387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13%</w:t>
            </w:r>
          </w:p>
        </w:tc>
      </w:tr>
      <w:tr w:rsidR="00AA2B9B" w:rsidRPr="00962472" w14:paraId="36608615" w14:textId="77777777" w:rsidTr="00B62622">
        <w:trPr>
          <w:trHeight w:val="300"/>
        </w:trPr>
        <w:tc>
          <w:tcPr>
            <w:tcW w:w="787" w:type="pct"/>
            <w:vMerge/>
            <w:tcBorders>
              <w:top w:val="nil"/>
              <w:left w:val="nil"/>
              <w:bottom w:val="single" w:sz="4" w:space="0" w:color="000000"/>
              <w:right w:val="nil"/>
            </w:tcBorders>
            <w:vAlign w:val="center"/>
          </w:tcPr>
          <w:p w14:paraId="66BD34E8"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nil"/>
              <w:right w:val="nil"/>
            </w:tcBorders>
            <w:shd w:val="clear" w:color="auto" w:fill="auto"/>
            <w:vAlign w:val="center"/>
          </w:tcPr>
          <w:p w14:paraId="03A39B7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Stable – not helping</w:t>
            </w:r>
          </w:p>
        </w:tc>
        <w:tc>
          <w:tcPr>
            <w:tcW w:w="623" w:type="pct"/>
            <w:tcBorders>
              <w:top w:val="nil"/>
              <w:left w:val="nil"/>
              <w:bottom w:val="nil"/>
              <w:right w:val="nil"/>
            </w:tcBorders>
            <w:shd w:val="clear" w:color="auto" w:fill="auto"/>
            <w:vAlign w:val="center"/>
          </w:tcPr>
          <w:p w14:paraId="368F453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1308</w:t>
            </w:r>
          </w:p>
        </w:tc>
        <w:tc>
          <w:tcPr>
            <w:tcW w:w="803" w:type="pct"/>
            <w:tcBorders>
              <w:top w:val="nil"/>
              <w:left w:val="nil"/>
              <w:bottom w:val="nil"/>
              <w:right w:val="nil"/>
            </w:tcBorders>
            <w:shd w:val="clear" w:color="auto" w:fill="auto"/>
            <w:vAlign w:val="center"/>
          </w:tcPr>
          <w:p w14:paraId="315F694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55%</w:t>
            </w:r>
          </w:p>
        </w:tc>
        <w:tc>
          <w:tcPr>
            <w:tcW w:w="770" w:type="pct"/>
            <w:tcBorders>
              <w:top w:val="nil"/>
              <w:left w:val="nil"/>
              <w:bottom w:val="nil"/>
              <w:right w:val="nil"/>
            </w:tcBorders>
            <w:shd w:val="clear" w:color="auto" w:fill="auto"/>
            <w:vAlign w:val="center"/>
          </w:tcPr>
          <w:p w14:paraId="3455E2B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1732</w:t>
            </w:r>
          </w:p>
        </w:tc>
        <w:tc>
          <w:tcPr>
            <w:tcW w:w="820" w:type="pct"/>
            <w:tcBorders>
              <w:top w:val="nil"/>
              <w:left w:val="nil"/>
              <w:bottom w:val="nil"/>
              <w:right w:val="nil"/>
            </w:tcBorders>
            <w:shd w:val="clear" w:color="auto" w:fill="auto"/>
            <w:vAlign w:val="center"/>
          </w:tcPr>
          <w:p w14:paraId="5DE85DB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57%</w:t>
            </w:r>
          </w:p>
        </w:tc>
      </w:tr>
      <w:tr w:rsidR="00AA2B9B" w:rsidRPr="00962472" w14:paraId="7B9C401E" w14:textId="77777777" w:rsidTr="00B62622">
        <w:trPr>
          <w:trHeight w:val="300"/>
        </w:trPr>
        <w:tc>
          <w:tcPr>
            <w:tcW w:w="787" w:type="pct"/>
            <w:vMerge/>
            <w:tcBorders>
              <w:top w:val="nil"/>
              <w:left w:val="nil"/>
              <w:bottom w:val="single" w:sz="4" w:space="0" w:color="000000"/>
              <w:right w:val="nil"/>
            </w:tcBorders>
            <w:vAlign w:val="center"/>
            <w:hideMark/>
          </w:tcPr>
          <w:p w14:paraId="3004A17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nil"/>
              <w:right w:val="nil"/>
            </w:tcBorders>
            <w:shd w:val="clear" w:color="auto" w:fill="auto"/>
            <w:vAlign w:val="center"/>
            <w:hideMark/>
          </w:tcPr>
          <w:p w14:paraId="3CB3BAF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xml:space="preserve">Stable – helping </w:t>
            </w:r>
          </w:p>
        </w:tc>
        <w:tc>
          <w:tcPr>
            <w:tcW w:w="623" w:type="pct"/>
            <w:tcBorders>
              <w:top w:val="nil"/>
              <w:left w:val="nil"/>
              <w:bottom w:val="nil"/>
              <w:right w:val="nil"/>
            </w:tcBorders>
            <w:shd w:val="clear" w:color="auto" w:fill="auto"/>
            <w:vAlign w:val="center"/>
          </w:tcPr>
          <w:p w14:paraId="5618299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382</w:t>
            </w:r>
          </w:p>
        </w:tc>
        <w:tc>
          <w:tcPr>
            <w:tcW w:w="803" w:type="pct"/>
            <w:tcBorders>
              <w:top w:val="nil"/>
              <w:left w:val="nil"/>
              <w:bottom w:val="nil"/>
              <w:right w:val="nil"/>
            </w:tcBorders>
            <w:shd w:val="clear" w:color="auto" w:fill="auto"/>
            <w:vAlign w:val="center"/>
          </w:tcPr>
          <w:p w14:paraId="78003E8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16%</w:t>
            </w:r>
          </w:p>
        </w:tc>
        <w:tc>
          <w:tcPr>
            <w:tcW w:w="770" w:type="pct"/>
            <w:tcBorders>
              <w:top w:val="nil"/>
              <w:left w:val="nil"/>
              <w:bottom w:val="nil"/>
              <w:right w:val="nil"/>
            </w:tcBorders>
            <w:shd w:val="clear" w:color="auto" w:fill="auto"/>
            <w:vAlign w:val="center"/>
          </w:tcPr>
          <w:p w14:paraId="3C6A9AA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525</w:t>
            </w:r>
          </w:p>
        </w:tc>
        <w:tc>
          <w:tcPr>
            <w:tcW w:w="820" w:type="pct"/>
            <w:tcBorders>
              <w:top w:val="nil"/>
              <w:left w:val="nil"/>
              <w:bottom w:val="nil"/>
              <w:right w:val="nil"/>
            </w:tcBorders>
            <w:shd w:val="clear" w:color="auto" w:fill="auto"/>
            <w:vAlign w:val="center"/>
          </w:tcPr>
          <w:p w14:paraId="60BADC2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17%</w:t>
            </w:r>
          </w:p>
        </w:tc>
      </w:tr>
      <w:tr w:rsidR="00AA2B9B" w:rsidRPr="00962472" w14:paraId="0A3E6393" w14:textId="77777777" w:rsidTr="00B62622">
        <w:trPr>
          <w:trHeight w:val="300"/>
        </w:trPr>
        <w:tc>
          <w:tcPr>
            <w:tcW w:w="787" w:type="pct"/>
            <w:vMerge/>
            <w:tcBorders>
              <w:top w:val="nil"/>
              <w:left w:val="nil"/>
              <w:bottom w:val="single" w:sz="4" w:space="0" w:color="000000"/>
              <w:right w:val="nil"/>
            </w:tcBorders>
            <w:vAlign w:val="center"/>
            <w:hideMark/>
          </w:tcPr>
          <w:p w14:paraId="3454C67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single" w:sz="4" w:space="0" w:color="auto"/>
              <w:right w:val="nil"/>
            </w:tcBorders>
            <w:shd w:val="clear" w:color="auto" w:fill="auto"/>
            <w:vAlign w:val="center"/>
            <w:hideMark/>
          </w:tcPr>
          <w:p w14:paraId="334DCD8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Starts</w:t>
            </w:r>
          </w:p>
        </w:tc>
        <w:tc>
          <w:tcPr>
            <w:tcW w:w="623" w:type="pct"/>
            <w:tcBorders>
              <w:top w:val="nil"/>
              <w:left w:val="nil"/>
              <w:bottom w:val="single" w:sz="4" w:space="0" w:color="auto"/>
              <w:right w:val="nil"/>
            </w:tcBorders>
            <w:shd w:val="clear" w:color="auto" w:fill="auto"/>
            <w:vAlign w:val="center"/>
            <w:hideMark/>
          </w:tcPr>
          <w:p w14:paraId="4AD2337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289</w:t>
            </w:r>
          </w:p>
        </w:tc>
        <w:tc>
          <w:tcPr>
            <w:tcW w:w="803" w:type="pct"/>
            <w:tcBorders>
              <w:top w:val="nil"/>
              <w:left w:val="nil"/>
              <w:bottom w:val="single" w:sz="4" w:space="0" w:color="auto"/>
              <w:right w:val="nil"/>
            </w:tcBorders>
            <w:shd w:val="clear" w:color="auto" w:fill="auto"/>
            <w:vAlign w:val="center"/>
            <w:hideMark/>
          </w:tcPr>
          <w:p w14:paraId="7D0C64D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12%</w:t>
            </w:r>
          </w:p>
        </w:tc>
        <w:tc>
          <w:tcPr>
            <w:tcW w:w="770" w:type="pct"/>
            <w:tcBorders>
              <w:top w:val="nil"/>
              <w:left w:val="nil"/>
              <w:bottom w:val="single" w:sz="4" w:space="0" w:color="auto"/>
              <w:right w:val="nil"/>
            </w:tcBorders>
            <w:shd w:val="clear" w:color="auto" w:fill="auto"/>
            <w:vAlign w:val="center"/>
            <w:hideMark/>
          </w:tcPr>
          <w:p w14:paraId="5F868B4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397</w:t>
            </w:r>
          </w:p>
        </w:tc>
        <w:tc>
          <w:tcPr>
            <w:tcW w:w="820" w:type="pct"/>
            <w:tcBorders>
              <w:top w:val="nil"/>
              <w:left w:val="nil"/>
              <w:bottom w:val="single" w:sz="4" w:space="0" w:color="auto"/>
              <w:right w:val="nil"/>
            </w:tcBorders>
            <w:shd w:val="clear" w:color="auto" w:fill="auto"/>
            <w:vAlign w:val="center"/>
            <w:hideMark/>
          </w:tcPr>
          <w:p w14:paraId="479A6C6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13%</w:t>
            </w:r>
          </w:p>
        </w:tc>
      </w:tr>
      <w:tr w:rsidR="00AA2B9B" w:rsidRPr="00962472" w14:paraId="52C8A0AB" w14:textId="77777777" w:rsidTr="00B62622">
        <w:trPr>
          <w:trHeight w:val="300"/>
        </w:trPr>
        <w:tc>
          <w:tcPr>
            <w:tcW w:w="787" w:type="pct"/>
            <w:vMerge w:val="restart"/>
            <w:tcBorders>
              <w:top w:val="nil"/>
              <w:left w:val="nil"/>
              <w:bottom w:val="single" w:sz="4" w:space="0" w:color="000000"/>
              <w:right w:val="nil"/>
            </w:tcBorders>
            <w:shd w:val="clear" w:color="auto" w:fill="auto"/>
            <w:noWrap/>
            <w:vAlign w:val="center"/>
            <w:hideMark/>
          </w:tcPr>
          <w:p w14:paraId="167EA6F1"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Kin</w:t>
            </w:r>
          </w:p>
        </w:tc>
        <w:tc>
          <w:tcPr>
            <w:tcW w:w="1197" w:type="pct"/>
            <w:tcBorders>
              <w:top w:val="nil"/>
              <w:left w:val="nil"/>
              <w:bottom w:val="nil"/>
              <w:right w:val="nil"/>
            </w:tcBorders>
            <w:shd w:val="clear" w:color="auto" w:fill="auto"/>
            <w:vAlign w:val="center"/>
            <w:hideMark/>
          </w:tcPr>
          <w:p w14:paraId="13D7294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Stops</w:t>
            </w:r>
          </w:p>
        </w:tc>
        <w:tc>
          <w:tcPr>
            <w:tcW w:w="623" w:type="pct"/>
            <w:tcBorders>
              <w:top w:val="nil"/>
              <w:left w:val="nil"/>
              <w:bottom w:val="nil"/>
              <w:right w:val="nil"/>
            </w:tcBorders>
            <w:shd w:val="clear" w:color="auto" w:fill="auto"/>
            <w:vAlign w:val="center"/>
            <w:hideMark/>
          </w:tcPr>
          <w:p w14:paraId="4057EF7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281</w:t>
            </w:r>
          </w:p>
        </w:tc>
        <w:tc>
          <w:tcPr>
            <w:tcW w:w="803" w:type="pct"/>
            <w:tcBorders>
              <w:top w:val="nil"/>
              <w:left w:val="nil"/>
              <w:bottom w:val="nil"/>
              <w:right w:val="nil"/>
            </w:tcBorders>
            <w:shd w:val="clear" w:color="auto" w:fill="auto"/>
            <w:vAlign w:val="center"/>
            <w:hideMark/>
          </w:tcPr>
          <w:p w14:paraId="088BBF6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12%</w:t>
            </w:r>
          </w:p>
        </w:tc>
        <w:tc>
          <w:tcPr>
            <w:tcW w:w="770" w:type="pct"/>
            <w:tcBorders>
              <w:top w:val="nil"/>
              <w:left w:val="nil"/>
              <w:bottom w:val="nil"/>
              <w:right w:val="nil"/>
            </w:tcBorders>
            <w:shd w:val="clear" w:color="auto" w:fill="auto"/>
            <w:vAlign w:val="center"/>
            <w:hideMark/>
          </w:tcPr>
          <w:p w14:paraId="743A3A8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245</w:t>
            </w:r>
          </w:p>
        </w:tc>
        <w:tc>
          <w:tcPr>
            <w:tcW w:w="820" w:type="pct"/>
            <w:tcBorders>
              <w:top w:val="nil"/>
              <w:left w:val="nil"/>
              <w:bottom w:val="nil"/>
              <w:right w:val="nil"/>
            </w:tcBorders>
            <w:shd w:val="clear" w:color="auto" w:fill="auto"/>
            <w:vAlign w:val="center"/>
            <w:hideMark/>
          </w:tcPr>
          <w:p w14:paraId="78E3B5F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8%</w:t>
            </w:r>
          </w:p>
        </w:tc>
      </w:tr>
      <w:tr w:rsidR="00AA2B9B" w:rsidRPr="00962472" w14:paraId="76647610" w14:textId="77777777" w:rsidTr="00B62622">
        <w:trPr>
          <w:trHeight w:val="300"/>
        </w:trPr>
        <w:tc>
          <w:tcPr>
            <w:tcW w:w="787" w:type="pct"/>
            <w:vMerge/>
            <w:tcBorders>
              <w:top w:val="nil"/>
              <w:left w:val="nil"/>
              <w:bottom w:val="single" w:sz="4" w:space="0" w:color="000000"/>
              <w:right w:val="nil"/>
            </w:tcBorders>
            <w:vAlign w:val="center"/>
          </w:tcPr>
          <w:p w14:paraId="75C8952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nil"/>
              <w:right w:val="nil"/>
            </w:tcBorders>
            <w:shd w:val="clear" w:color="auto" w:fill="auto"/>
            <w:vAlign w:val="center"/>
          </w:tcPr>
          <w:p w14:paraId="2B0F4C5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Stable – not helping</w:t>
            </w:r>
          </w:p>
        </w:tc>
        <w:tc>
          <w:tcPr>
            <w:tcW w:w="623" w:type="pct"/>
            <w:tcBorders>
              <w:top w:val="nil"/>
              <w:left w:val="nil"/>
              <w:bottom w:val="nil"/>
              <w:right w:val="nil"/>
            </w:tcBorders>
            <w:shd w:val="clear" w:color="auto" w:fill="auto"/>
            <w:vAlign w:val="center"/>
          </w:tcPr>
          <w:p w14:paraId="04EF942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1694</w:t>
            </w:r>
          </w:p>
        </w:tc>
        <w:tc>
          <w:tcPr>
            <w:tcW w:w="803" w:type="pct"/>
            <w:tcBorders>
              <w:top w:val="nil"/>
              <w:left w:val="nil"/>
              <w:bottom w:val="nil"/>
              <w:right w:val="nil"/>
            </w:tcBorders>
            <w:shd w:val="clear" w:color="auto" w:fill="auto"/>
            <w:vAlign w:val="center"/>
          </w:tcPr>
          <w:p w14:paraId="7614202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72%</w:t>
            </w:r>
          </w:p>
        </w:tc>
        <w:tc>
          <w:tcPr>
            <w:tcW w:w="770" w:type="pct"/>
            <w:tcBorders>
              <w:top w:val="nil"/>
              <w:left w:val="nil"/>
              <w:bottom w:val="nil"/>
              <w:right w:val="nil"/>
            </w:tcBorders>
            <w:shd w:val="clear" w:color="auto" w:fill="auto"/>
            <w:vAlign w:val="center"/>
          </w:tcPr>
          <w:p w14:paraId="7D22F6B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2196</w:t>
            </w:r>
          </w:p>
        </w:tc>
        <w:tc>
          <w:tcPr>
            <w:tcW w:w="820" w:type="pct"/>
            <w:tcBorders>
              <w:top w:val="nil"/>
              <w:left w:val="nil"/>
              <w:bottom w:val="nil"/>
              <w:right w:val="nil"/>
            </w:tcBorders>
            <w:shd w:val="clear" w:color="auto" w:fill="auto"/>
            <w:vAlign w:val="center"/>
          </w:tcPr>
          <w:p w14:paraId="415F0C3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72%</w:t>
            </w:r>
          </w:p>
        </w:tc>
      </w:tr>
      <w:tr w:rsidR="00AA2B9B" w:rsidRPr="00962472" w14:paraId="66C1BF53" w14:textId="77777777" w:rsidTr="00B62622">
        <w:trPr>
          <w:trHeight w:val="300"/>
        </w:trPr>
        <w:tc>
          <w:tcPr>
            <w:tcW w:w="787" w:type="pct"/>
            <w:vMerge/>
            <w:tcBorders>
              <w:top w:val="nil"/>
              <w:left w:val="nil"/>
              <w:bottom w:val="single" w:sz="4" w:space="0" w:color="000000"/>
              <w:right w:val="nil"/>
            </w:tcBorders>
            <w:vAlign w:val="center"/>
            <w:hideMark/>
          </w:tcPr>
          <w:p w14:paraId="07124D16"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nil"/>
              <w:right w:val="nil"/>
            </w:tcBorders>
            <w:shd w:val="clear" w:color="auto" w:fill="auto"/>
            <w:vAlign w:val="center"/>
            <w:hideMark/>
          </w:tcPr>
          <w:p w14:paraId="6423EF7A"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xml:space="preserve">Stable – helping </w:t>
            </w:r>
          </w:p>
        </w:tc>
        <w:tc>
          <w:tcPr>
            <w:tcW w:w="623" w:type="pct"/>
            <w:tcBorders>
              <w:top w:val="nil"/>
              <w:left w:val="nil"/>
              <w:bottom w:val="nil"/>
              <w:right w:val="nil"/>
            </w:tcBorders>
            <w:shd w:val="clear" w:color="auto" w:fill="auto"/>
            <w:vAlign w:val="center"/>
          </w:tcPr>
          <w:p w14:paraId="51A6F4C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195</w:t>
            </w:r>
          </w:p>
        </w:tc>
        <w:tc>
          <w:tcPr>
            <w:tcW w:w="803" w:type="pct"/>
            <w:tcBorders>
              <w:top w:val="nil"/>
              <w:left w:val="nil"/>
              <w:bottom w:val="nil"/>
              <w:right w:val="nil"/>
            </w:tcBorders>
            <w:shd w:val="clear" w:color="auto" w:fill="auto"/>
            <w:vAlign w:val="center"/>
          </w:tcPr>
          <w:p w14:paraId="0D09983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8%</w:t>
            </w:r>
          </w:p>
        </w:tc>
        <w:tc>
          <w:tcPr>
            <w:tcW w:w="770" w:type="pct"/>
            <w:tcBorders>
              <w:top w:val="nil"/>
              <w:left w:val="nil"/>
              <w:bottom w:val="nil"/>
              <w:right w:val="nil"/>
            </w:tcBorders>
            <w:shd w:val="clear" w:color="auto" w:fill="auto"/>
            <w:vAlign w:val="center"/>
          </w:tcPr>
          <w:p w14:paraId="44213D9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297</w:t>
            </w:r>
          </w:p>
        </w:tc>
        <w:tc>
          <w:tcPr>
            <w:tcW w:w="820" w:type="pct"/>
            <w:tcBorders>
              <w:top w:val="nil"/>
              <w:left w:val="nil"/>
              <w:bottom w:val="nil"/>
              <w:right w:val="nil"/>
            </w:tcBorders>
            <w:shd w:val="clear" w:color="auto" w:fill="auto"/>
            <w:vAlign w:val="center"/>
          </w:tcPr>
          <w:p w14:paraId="4A457C6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10%</w:t>
            </w:r>
          </w:p>
        </w:tc>
      </w:tr>
      <w:tr w:rsidR="00AA2B9B" w:rsidRPr="00962472" w14:paraId="40F636E5" w14:textId="77777777" w:rsidTr="00B62622">
        <w:trPr>
          <w:trHeight w:val="300"/>
        </w:trPr>
        <w:tc>
          <w:tcPr>
            <w:tcW w:w="787" w:type="pct"/>
            <w:vMerge/>
            <w:tcBorders>
              <w:top w:val="nil"/>
              <w:left w:val="nil"/>
              <w:bottom w:val="single" w:sz="4" w:space="0" w:color="000000"/>
              <w:right w:val="nil"/>
            </w:tcBorders>
            <w:vAlign w:val="center"/>
            <w:hideMark/>
          </w:tcPr>
          <w:p w14:paraId="31D5B96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single" w:sz="4" w:space="0" w:color="auto"/>
              <w:right w:val="nil"/>
            </w:tcBorders>
            <w:shd w:val="clear" w:color="auto" w:fill="auto"/>
            <w:vAlign w:val="center"/>
            <w:hideMark/>
          </w:tcPr>
          <w:p w14:paraId="6F37887A"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Starts</w:t>
            </w:r>
          </w:p>
        </w:tc>
        <w:tc>
          <w:tcPr>
            <w:tcW w:w="623" w:type="pct"/>
            <w:tcBorders>
              <w:top w:val="nil"/>
              <w:left w:val="nil"/>
              <w:bottom w:val="single" w:sz="4" w:space="0" w:color="auto"/>
              <w:right w:val="nil"/>
            </w:tcBorders>
            <w:shd w:val="clear" w:color="auto" w:fill="auto"/>
            <w:vAlign w:val="center"/>
            <w:hideMark/>
          </w:tcPr>
          <w:p w14:paraId="407B902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199</w:t>
            </w:r>
          </w:p>
        </w:tc>
        <w:tc>
          <w:tcPr>
            <w:tcW w:w="803" w:type="pct"/>
            <w:tcBorders>
              <w:top w:val="nil"/>
              <w:left w:val="nil"/>
              <w:bottom w:val="single" w:sz="4" w:space="0" w:color="auto"/>
              <w:right w:val="nil"/>
            </w:tcBorders>
            <w:shd w:val="clear" w:color="auto" w:fill="auto"/>
            <w:vAlign w:val="center"/>
            <w:hideMark/>
          </w:tcPr>
          <w:p w14:paraId="5F560E4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8%</w:t>
            </w:r>
          </w:p>
        </w:tc>
        <w:tc>
          <w:tcPr>
            <w:tcW w:w="770" w:type="pct"/>
            <w:tcBorders>
              <w:top w:val="nil"/>
              <w:left w:val="nil"/>
              <w:bottom w:val="single" w:sz="4" w:space="0" w:color="auto"/>
              <w:right w:val="nil"/>
            </w:tcBorders>
            <w:shd w:val="clear" w:color="auto" w:fill="auto"/>
            <w:vAlign w:val="center"/>
            <w:hideMark/>
          </w:tcPr>
          <w:p w14:paraId="036F433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313</w:t>
            </w:r>
          </w:p>
        </w:tc>
        <w:tc>
          <w:tcPr>
            <w:tcW w:w="820" w:type="pct"/>
            <w:tcBorders>
              <w:top w:val="nil"/>
              <w:left w:val="nil"/>
              <w:bottom w:val="single" w:sz="4" w:space="0" w:color="auto"/>
              <w:right w:val="nil"/>
            </w:tcBorders>
            <w:shd w:val="clear" w:color="auto" w:fill="auto"/>
            <w:vAlign w:val="center"/>
            <w:hideMark/>
          </w:tcPr>
          <w:p w14:paraId="5E71708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10%</w:t>
            </w:r>
          </w:p>
        </w:tc>
      </w:tr>
      <w:tr w:rsidR="00AA2B9B" w:rsidRPr="00962472" w14:paraId="56E708AA" w14:textId="77777777" w:rsidTr="00B62622">
        <w:trPr>
          <w:trHeight w:val="300"/>
        </w:trPr>
        <w:tc>
          <w:tcPr>
            <w:tcW w:w="787" w:type="pct"/>
            <w:vMerge w:val="restart"/>
            <w:tcBorders>
              <w:top w:val="nil"/>
              <w:left w:val="nil"/>
              <w:bottom w:val="single" w:sz="4" w:space="0" w:color="000000"/>
              <w:right w:val="nil"/>
            </w:tcBorders>
            <w:shd w:val="clear" w:color="auto" w:fill="auto"/>
            <w:noWrap/>
            <w:vAlign w:val="center"/>
            <w:hideMark/>
          </w:tcPr>
          <w:p w14:paraId="40A4B8D9"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Non-kin</w:t>
            </w:r>
          </w:p>
        </w:tc>
        <w:tc>
          <w:tcPr>
            <w:tcW w:w="1197" w:type="pct"/>
            <w:tcBorders>
              <w:top w:val="nil"/>
              <w:left w:val="nil"/>
              <w:bottom w:val="nil"/>
              <w:right w:val="nil"/>
            </w:tcBorders>
            <w:shd w:val="clear" w:color="auto" w:fill="auto"/>
            <w:vAlign w:val="center"/>
            <w:hideMark/>
          </w:tcPr>
          <w:p w14:paraId="0A54258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Stops</w:t>
            </w:r>
          </w:p>
        </w:tc>
        <w:tc>
          <w:tcPr>
            <w:tcW w:w="623" w:type="pct"/>
            <w:tcBorders>
              <w:top w:val="nil"/>
              <w:left w:val="nil"/>
              <w:bottom w:val="nil"/>
              <w:right w:val="nil"/>
            </w:tcBorders>
            <w:shd w:val="clear" w:color="auto" w:fill="auto"/>
            <w:vAlign w:val="center"/>
            <w:hideMark/>
          </w:tcPr>
          <w:p w14:paraId="592FF3C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285</w:t>
            </w:r>
          </w:p>
        </w:tc>
        <w:tc>
          <w:tcPr>
            <w:tcW w:w="803" w:type="pct"/>
            <w:tcBorders>
              <w:top w:val="nil"/>
              <w:left w:val="nil"/>
              <w:bottom w:val="nil"/>
              <w:right w:val="nil"/>
            </w:tcBorders>
            <w:shd w:val="clear" w:color="auto" w:fill="auto"/>
            <w:vAlign w:val="center"/>
            <w:hideMark/>
          </w:tcPr>
          <w:p w14:paraId="1FA7BCF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12%</w:t>
            </w:r>
          </w:p>
        </w:tc>
        <w:tc>
          <w:tcPr>
            <w:tcW w:w="770" w:type="pct"/>
            <w:tcBorders>
              <w:top w:val="nil"/>
              <w:left w:val="nil"/>
              <w:bottom w:val="nil"/>
              <w:right w:val="nil"/>
            </w:tcBorders>
            <w:shd w:val="clear" w:color="auto" w:fill="auto"/>
            <w:vAlign w:val="center"/>
            <w:hideMark/>
          </w:tcPr>
          <w:p w14:paraId="0108EE8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297</w:t>
            </w:r>
          </w:p>
        </w:tc>
        <w:tc>
          <w:tcPr>
            <w:tcW w:w="820" w:type="pct"/>
            <w:tcBorders>
              <w:top w:val="nil"/>
              <w:left w:val="nil"/>
              <w:bottom w:val="nil"/>
              <w:right w:val="nil"/>
            </w:tcBorders>
            <w:shd w:val="clear" w:color="auto" w:fill="auto"/>
            <w:vAlign w:val="center"/>
            <w:hideMark/>
          </w:tcPr>
          <w:p w14:paraId="4EB37D9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10%</w:t>
            </w:r>
          </w:p>
        </w:tc>
      </w:tr>
      <w:tr w:rsidR="00AA2B9B" w:rsidRPr="00962472" w14:paraId="39747C11" w14:textId="77777777" w:rsidTr="00B62622">
        <w:trPr>
          <w:trHeight w:val="300"/>
        </w:trPr>
        <w:tc>
          <w:tcPr>
            <w:tcW w:w="787" w:type="pct"/>
            <w:vMerge/>
            <w:tcBorders>
              <w:top w:val="nil"/>
              <w:left w:val="nil"/>
              <w:bottom w:val="single" w:sz="4" w:space="0" w:color="000000"/>
              <w:right w:val="nil"/>
            </w:tcBorders>
            <w:vAlign w:val="center"/>
          </w:tcPr>
          <w:p w14:paraId="7844472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nil"/>
              <w:right w:val="nil"/>
            </w:tcBorders>
            <w:shd w:val="clear" w:color="auto" w:fill="auto"/>
            <w:vAlign w:val="center"/>
          </w:tcPr>
          <w:p w14:paraId="6E69DA56"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Stable – not helping</w:t>
            </w:r>
          </w:p>
        </w:tc>
        <w:tc>
          <w:tcPr>
            <w:tcW w:w="623" w:type="pct"/>
            <w:tcBorders>
              <w:top w:val="nil"/>
              <w:left w:val="nil"/>
              <w:bottom w:val="nil"/>
              <w:right w:val="nil"/>
            </w:tcBorders>
            <w:shd w:val="clear" w:color="auto" w:fill="auto"/>
            <w:vAlign w:val="center"/>
          </w:tcPr>
          <w:p w14:paraId="6DEA002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1737</w:t>
            </w:r>
          </w:p>
        </w:tc>
        <w:tc>
          <w:tcPr>
            <w:tcW w:w="803" w:type="pct"/>
            <w:tcBorders>
              <w:top w:val="nil"/>
              <w:left w:val="nil"/>
              <w:bottom w:val="nil"/>
              <w:right w:val="nil"/>
            </w:tcBorders>
            <w:shd w:val="clear" w:color="auto" w:fill="auto"/>
            <w:vAlign w:val="center"/>
          </w:tcPr>
          <w:p w14:paraId="45152CE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73%</w:t>
            </w:r>
          </w:p>
        </w:tc>
        <w:tc>
          <w:tcPr>
            <w:tcW w:w="770" w:type="pct"/>
            <w:tcBorders>
              <w:top w:val="nil"/>
              <w:left w:val="nil"/>
              <w:bottom w:val="nil"/>
              <w:right w:val="nil"/>
            </w:tcBorders>
            <w:shd w:val="clear" w:color="auto" w:fill="auto"/>
            <w:vAlign w:val="center"/>
          </w:tcPr>
          <w:p w14:paraId="5867F46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2295</w:t>
            </w:r>
          </w:p>
        </w:tc>
        <w:tc>
          <w:tcPr>
            <w:tcW w:w="820" w:type="pct"/>
            <w:tcBorders>
              <w:top w:val="nil"/>
              <w:left w:val="nil"/>
              <w:bottom w:val="nil"/>
              <w:right w:val="nil"/>
            </w:tcBorders>
            <w:shd w:val="clear" w:color="auto" w:fill="auto"/>
            <w:vAlign w:val="center"/>
          </w:tcPr>
          <w:p w14:paraId="2717070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75%</w:t>
            </w:r>
          </w:p>
        </w:tc>
      </w:tr>
      <w:tr w:rsidR="00AA2B9B" w:rsidRPr="00962472" w14:paraId="3B163235" w14:textId="77777777" w:rsidTr="00B62622">
        <w:trPr>
          <w:trHeight w:val="300"/>
        </w:trPr>
        <w:tc>
          <w:tcPr>
            <w:tcW w:w="787" w:type="pct"/>
            <w:vMerge/>
            <w:tcBorders>
              <w:top w:val="nil"/>
              <w:left w:val="nil"/>
              <w:bottom w:val="single" w:sz="4" w:space="0" w:color="000000"/>
              <w:right w:val="nil"/>
            </w:tcBorders>
            <w:vAlign w:val="center"/>
            <w:hideMark/>
          </w:tcPr>
          <w:p w14:paraId="44C875B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nil"/>
              <w:right w:val="nil"/>
            </w:tcBorders>
            <w:shd w:val="clear" w:color="auto" w:fill="auto"/>
            <w:vAlign w:val="center"/>
            <w:hideMark/>
          </w:tcPr>
          <w:p w14:paraId="5957AEC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xml:space="preserve">Stable – helping </w:t>
            </w:r>
          </w:p>
        </w:tc>
        <w:tc>
          <w:tcPr>
            <w:tcW w:w="623" w:type="pct"/>
            <w:tcBorders>
              <w:top w:val="nil"/>
              <w:left w:val="nil"/>
              <w:bottom w:val="nil"/>
              <w:right w:val="nil"/>
            </w:tcBorders>
            <w:shd w:val="clear" w:color="auto" w:fill="auto"/>
            <w:vAlign w:val="center"/>
          </w:tcPr>
          <w:p w14:paraId="13D94AA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153</w:t>
            </w:r>
          </w:p>
        </w:tc>
        <w:tc>
          <w:tcPr>
            <w:tcW w:w="803" w:type="pct"/>
            <w:tcBorders>
              <w:top w:val="nil"/>
              <w:left w:val="nil"/>
              <w:bottom w:val="nil"/>
              <w:right w:val="nil"/>
            </w:tcBorders>
            <w:shd w:val="clear" w:color="auto" w:fill="auto"/>
            <w:vAlign w:val="center"/>
          </w:tcPr>
          <w:p w14:paraId="1211EF9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6%</w:t>
            </w:r>
          </w:p>
        </w:tc>
        <w:tc>
          <w:tcPr>
            <w:tcW w:w="770" w:type="pct"/>
            <w:tcBorders>
              <w:top w:val="nil"/>
              <w:left w:val="nil"/>
              <w:bottom w:val="nil"/>
              <w:right w:val="nil"/>
            </w:tcBorders>
            <w:shd w:val="clear" w:color="auto" w:fill="auto"/>
            <w:vAlign w:val="center"/>
          </w:tcPr>
          <w:p w14:paraId="5522390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203</w:t>
            </w:r>
          </w:p>
        </w:tc>
        <w:tc>
          <w:tcPr>
            <w:tcW w:w="820" w:type="pct"/>
            <w:tcBorders>
              <w:top w:val="nil"/>
              <w:left w:val="nil"/>
              <w:bottom w:val="nil"/>
              <w:right w:val="nil"/>
            </w:tcBorders>
            <w:shd w:val="clear" w:color="auto" w:fill="auto"/>
            <w:vAlign w:val="center"/>
          </w:tcPr>
          <w:p w14:paraId="1CF3412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7%</w:t>
            </w:r>
          </w:p>
        </w:tc>
      </w:tr>
      <w:tr w:rsidR="00AA2B9B" w:rsidRPr="00962472" w14:paraId="180999CA" w14:textId="77777777" w:rsidTr="00B62622">
        <w:trPr>
          <w:trHeight w:val="300"/>
        </w:trPr>
        <w:tc>
          <w:tcPr>
            <w:tcW w:w="787" w:type="pct"/>
            <w:vMerge/>
            <w:tcBorders>
              <w:top w:val="nil"/>
              <w:left w:val="nil"/>
              <w:bottom w:val="single" w:sz="4" w:space="0" w:color="000000"/>
              <w:right w:val="nil"/>
            </w:tcBorders>
            <w:vAlign w:val="center"/>
            <w:hideMark/>
          </w:tcPr>
          <w:p w14:paraId="5D90DCF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1197" w:type="pct"/>
            <w:tcBorders>
              <w:top w:val="nil"/>
              <w:left w:val="nil"/>
              <w:bottom w:val="single" w:sz="4" w:space="0" w:color="auto"/>
              <w:right w:val="nil"/>
            </w:tcBorders>
            <w:shd w:val="clear" w:color="auto" w:fill="auto"/>
            <w:vAlign w:val="center"/>
            <w:hideMark/>
          </w:tcPr>
          <w:p w14:paraId="1979D50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Starts</w:t>
            </w:r>
          </w:p>
        </w:tc>
        <w:tc>
          <w:tcPr>
            <w:tcW w:w="623" w:type="pct"/>
            <w:tcBorders>
              <w:top w:val="nil"/>
              <w:left w:val="nil"/>
              <w:bottom w:val="single" w:sz="4" w:space="0" w:color="auto"/>
              <w:right w:val="nil"/>
            </w:tcBorders>
            <w:shd w:val="clear" w:color="auto" w:fill="auto"/>
            <w:vAlign w:val="center"/>
            <w:hideMark/>
          </w:tcPr>
          <w:p w14:paraId="71EE83E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194</w:t>
            </w:r>
          </w:p>
        </w:tc>
        <w:tc>
          <w:tcPr>
            <w:tcW w:w="803" w:type="pct"/>
            <w:tcBorders>
              <w:top w:val="nil"/>
              <w:left w:val="nil"/>
              <w:bottom w:val="single" w:sz="4" w:space="0" w:color="auto"/>
              <w:right w:val="nil"/>
            </w:tcBorders>
            <w:shd w:val="clear" w:color="auto" w:fill="auto"/>
            <w:vAlign w:val="center"/>
            <w:hideMark/>
          </w:tcPr>
          <w:p w14:paraId="6647E3C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8%</w:t>
            </w:r>
          </w:p>
        </w:tc>
        <w:tc>
          <w:tcPr>
            <w:tcW w:w="770" w:type="pct"/>
            <w:tcBorders>
              <w:top w:val="nil"/>
              <w:left w:val="nil"/>
              <w:bottom w:val="single" w:sz="4" w:space="0" w:color="auto"/>
              <w:right w:val="nil"/>
            </w:tcBorders>
            <w:shd w:val="clear" w:color="auto" w:fill="auto"/>
            <w:vAlign w:val="center"/>
            <w:hideMark/>
          </w:tcPr>
          <w:p w14:paraId="6EFA2A9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256</w:t>
            </w:r>
          </w:p>
        </w:tc>
        <w:tc>
          <w:tcPr>
            <w:tcW w:w="820" w:type="pct"/>
            <w:tcBorders>
              <w:top w:val="nil"/>
              <w:left w:val="nil"/>
              <w:bottom w:val="single" w:sz="4" w:space="0" w:color="auto"/>
              <w:right w:val="nil"/>
            </w:tcBorders>
            <w:shd w:val="clear" w:color="auto" w:fill="auto"/>
            <w:vAlign w:val="center"/>
            <w:hideMark/>
          </w:tcPr>
          <w:p w14:paraId="0E42141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8%</w:t>
            </w:r>
          </w:p>
        </w:tc>
      </w:tr>
    </w:tbl>
    <w:p w14:paraId="435D8F48" w14:textId="77777777" w:rsidR="00AA2B9B" w:rsidRPr="00962472" w:rsidRDefault="00AA2B9B" w:rsidP="00AA2B9B">
      <w:pPr>
        <w:pStyle w:val="ListParagraph"/>
        <w:spacing w:line="360" w:lineRule="auto"/>
        <w:ind w:left="0"/>
        <w:jc w:val="both"/>
        <w:rPr>
          <w:rFonts w:ascii="Calibri" w:hAnsi="Calibri" w:cs="Calibri"/>
          <w:i/>
          <w:iCs/>
          <w:sz w:val="20"/>
          <w:szCs w:val="20"/>
          <w:lang w:val="en-US"/>
        </w:rPr>
      </w:pPr>
      <w:r w:rsidRPr="00962472">
        <w:rPr>
          <w:rFonts w:ascii="Calibri" w:hAnsi="Calibri" w:cs="Calibri"/>
          <w:i/>
          <w:iCs/>
          <w:sz w:val="20"/>
          <w:szCs w:val="20"/>
          <w:lang w:val="en-US"/>
        </w:rPr>
        <w:t>Source: SHP 2013, 2016, 2019</w:t>
      </w:r>
    </w:p>
    <w:p w14:paraId="1E623688" w14:textId="77777777" w:rsidR="00AA2B9B" w:rsidRPr="00962472" w:rsidRDefault="00AA2B9B" w:rsidP="00962472">
      <w:pPr>
        <w:spacing w:after="0" w:line="240" w:lineRule="auto"/>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Of the people who change their informal helping behavior over time, the majority stops helping. Of the total sample, 16% stops providing informal help in general between 2013 and 2016 and 13% does so between 2016 and 2019. These percentages are similar for specifically helping kin or non-kin (10-12%). It is the case for all recipient groups that the group of respondents that stops helping is larger than the group that starts helping (8-12%). </w:t>
      </w:r>
    </w:p>
    <w:p w14:paraId="38D2D4C0" w14:textId="2A699CC2" w:rsidR="00AA2B9B" w:rsidRPr="00962472"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Figure 1 reports the proportion of people that engage in informal helping by the helping behavior of their partner. It is clear from this figure that people with a helping partner are more likely to provide informal help themselves. 24% of people who do not have a helping partner engages in informal helping compared to 44% of people who do have a helping partner. The difference between those with and without a helping partner is smaller with respect to helping non-kin (12 percent points) and larger for helping kin (28 percent points). Though these findings suggest a consistent partner effect, they do not indicate whether this is the result of partner influence, selection or third factors. To isolate partner influence further, we need to account for heterogeneity between respondents by performing fixed-effects regression analysis.</w:t>
      </w:r>
    </w:p>
    <w:p w14:paraId="0B389F52" w14:textId="77777777" w:rsidR="00AA2B9B" w:rsidRPr="00962472" w:rsidRDefault="00AA2B9B" w:rsidP="00962472">
      <w:pPr>
        <w:spacing w:after="0" w:line="240" w:lineRule="auto"/>
        <w:ind w:firstLine="238"/>
        <w:jc w:val="both"/>
        <w:rPr>
          <w:rFonts w:ascii="Calibri" w:eastAsia="Times New Roman" w:hAnsi="Calibri" w:cs="Calibri"/>
          <w:color w:val="000000"/>
          <w:sz w:val="20"/>
          <w:szCs w:val="20"/>
          <w:lang w:val="en-US" w:eastAsia="nl-NL"/>
        </w:rPr>
      </w:pPr>
    </w:p>
    <w:p w14:paraId="1644D0E7" w14:textId="77777777" w:rsidR="00AA2B9B" w:rsidRDefault="00AA2B9B" w:rsidP="00AA2B9B">
      <w:pPr>
        <w:rPr>
          <w:rFonts w:ascii="Cambria" w:hAnsi="Cambria"/>
          <w:lang w:val="en-US"/>
        </w:rPr>
      </w:pPr>
    </w:p>
    <w:p w14:paraId="690EE5AA" w14:textId="77777777" w:rsidR="00AA2B9B" w:rsidRDefault="00AA2B9B" w:rsidP="00AA2B9B">
      <w:pPr>
        <w:pStyle w:val="ListParagraph"/>
        <w:spacing w:line="360" w:lineRule="auto"/>
        <w:ind w:left="0"/>
        <w:jc w:val="both"/>
        <w:rPr>
          <w:rFonts w:ascii="Cambria" w:hAnsi="Cambria"/>
          <w:lang w:val="en-US"/>
        </w:rPr>
      </w:pPr>
      <w:r>
        <w:rPr>
          <w:rFonts w:ascii="Cambria" w:hAnsi="Cambria"/>
          <w:noProof/>
          <w:lang w:val="en-US"/>
        </w:rPr>
        <w:lastRenderedPageBreak/>
        <w:drawing>
          <wp:inline distT="0" distB="0" distL="0" distR="0" wp14:anchorId="1D2494A8" wp14:editId="1F67A75B">
            <wp:extent cx="5485777" cy="3990975"/>
            <wp:effectExtent l="0" t="0" r="635" b="0"/>
            <wp:docPr id="11" name="Picture 11"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Chart, histogram&#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486408" cy="3991434"/>
                    </a:xfrm>
                    <a:prstGeom prst="rect">
                      <a:avLst/>
                    </a:prstGeom>
                  </pic:spPr>
                </pic:pic>
              </a:graphicData>
            </a:graphic>
          </wp:inline>
        </w:drawing>
      </w:r>
    </w:p>
    <w:p w14:paraId="7C16864C" w14:textId="7AC77BFD" w:rsidR="00962472" w:rsidRPr="00962472" w:rsidRDefault="00AA2B9B" w:rsidP="00962472">
      <w:pPr>
        <w:pStyle w:val="ListParagraph"/>
        <w:spacing w:line="240" w:lineRule="auto"/>
        <w:ind w:left="0"/>
        <w:jc w:val="both"/>
        <w:rPr>
          <w:rFonts w:ascii="Calibri" w:hAnsi="Calibri" w:cs="Calibri"/>
          <w:sz w:val="20"/>
          <w:szCs w:val="20"/>
          <w:lang w:val="en-US"/>
        </w:rPr>
      </w:pPr>
      <w:r w:rsidRPr="00962472">
        <w:rPr>
          <w:rFonts w:ascii="Calibri" w:hAnsi="Calibri" w:cs="Calibri"/>
          <w:sz w:val="20"/>
          <w:szCs w:val="20"/>
          <w:lang w:val="en-US"/>
        </w:rPr>
        <w:t>Figure 1: Informal helping in general, for kin and for non-kin, by helping behavior partner</w:t>
      </w:r>
    </w:p>
    <w:p w14:paraId="7FF3A9F0" w14:textId="77777777" w:rsidR="00AA2B9B" w:rsidRPr="00962472" w:rsidRDefault="00AA2B9B" w:rsidP="00AA2B9B">
      <w:pPr>
        <w:pStyle w:val="ListParagraph"/>
        <w:spacing w:after="0" w:line="240" w:lineRule="auto"/>
        <w:ind w:left="0"/>
        <w:jc w:val="both"/>
        <w:rPr>
          <w:rFonts w:ascii="Calibri" w:hAnsi="Calibri" w:cs="Calibri"/>
          <w:i/>
          <w:iCs/>
          <w:sz w:val="20"/>
          <w:szCs w:val="20"/>
          <w:lang w:val="en-US"/>
        </w:rPr>
      </w:pPr>
      <w:r w:rsidRPr="00962472">
        <w:rPr>
          <w:rFonts w:ascii="Calibri" w:hAnsi="Calibri" w:cs="Calibri"/>
          <w:i/>
          <w:iCs/>
          <w:sz w:val="20"/>
          <w:szCs w:val="20"/>
          <w:lang w:val="en-US"/>
        </w:rPr>
        <w:t>Note: Chi Square tests show that all differences between people whose partner does and does not help are statistically significant</w:t>
      </w:r>
    </w:p>
    <w:p w14:paraId="41CB6648" w14:textId="77777777" w:rsidR="00AA2B9B" w:rsidRPr="00962472" w:rsidRDefault="00AA2B9B" w:rsidP="00AA2B9B">
      <w:pPr>
        <w:pStyle w:val="ListParagraph"/>
        <w:spacing w:after="0" w:line="240" w:lineRule="auto"/>
        <w:ind w:left="0"/>
        <w:jc w:val="both"/>
        <w:rPr>
          <w:rFonts w:ascii="Calibri" w:hAnsi="Calibri" w:cs="Calibri"/>
          <w:i/>
          <w:iCs/>
          <w:sz w:val="20"/>
          <w:szCs w:val="20"/>
          <w:lang w:val="en-US"/>
        </w:rPr>
      </w:pPr>
      <w:r w:rsidRPr="00962472">
        <w:rPr>
          <w:rFonts w:ascii="Calibri" w:hAnsi="Calibri" w:cs="Calibri"/>
          <w:i/>
          <w:iCs/>
          <w:sz w:val="20"/>
          <w:szCs w:val="20"/>
          <w:lang w:val="en-US"/>
        </w:rPr>
        <w:t>Source: SHP 2013, 2016, 2017</w:t>
      </w:r>
    </w:p>
    <w:p w14:paraId="331FA901" w14:textId="77777777" w:rsidR="00AA2B9B" w:rsidRDefault="00AA2B9B" w:rsidP="00AA2B9B">
      <w:pPr>
        <w:pStyle w:val="ListParagraph"/>
        <w:spacing w:line="360" w:lineRule="auto"/>
        <w:ind w:left="0"/>
        <w:jc w:val="both"/>
        <w:rPr>
          <w:rFonts w:ascii="Cambria" w:hAnsi="Cambria"/>
          <w:lang w:val="en-US"/>
        </w:rPr>
      </w:pPr>
    </w:p>
    <w:p w14:paraId="60A364D3" w14:textId="4EE60CF9" w:rsidR="00AA2B9B" w:rsidRPr="00962472" w:rsidRDefault="00AA2B9B" w:rsidP="00962472">
      <w:pPr>
        <w:pStyle w:val="ListParagraph"/>
        <w:numPr>
          <w:ilvl w:val="1"/>
          <w:numId w:val="24"/>
        </w:numPr>
        <w:spacing w:before="240" w:after="240" w:line="240" w:lineRule="auto"/>
        <w:textAlignment w:val="baseline"/>
        <w:rPr>
          <w:rFonts w:ascii="Calibri" w:eastAsia="Times New Roman" w:hAnsi="Calibri" w:cs="Calibri"/>
          <w:i/>
          <w:iCs/>
          <w:color w:val="000000"/>
          <w:sz w:val="20"/>
          <w:szCs w:val="20"/>
          <w:lang w:eastAsia="nl-NL"/>
        </w:rPr>
      </w:pPr>
      <w:proofErr w:type="spellStart"/>
      <w:r w:rsidRPr="00962472">
        <w:rPr>
          <w:rFonts w:ascii="Calibri" w:eastAsia="Times New Roman" w:hAnsi="Calibri" w:cs="Calibri"/>
          <w:i/>
          <w:iCs/>
          <w:color w:val="000000"/>
          <w:sz w:val="20"/>
          <w:szCs w:val="20"/>
          <w:lang w:eastAsia="nl-NL"/>
        </w:rPr>
        <w:t>Fixed-effects</w:t>
      </w:r>
      <w:proofErr w:type="spellEnd"/>
      <w:r w:rsidRPr="00962472">
        <w:rPr>
          <w:rFonts w:ascii="Calibri" w:eastAsia="Times New Roman" w:hAnsi="Calibri" w:cs="Calibri"/>
          <w:i/>
          <w:iCs/>
          <w:color w:val="000000"/>
          <w:sz w:val="20"/>
          <w:szCs w:val="20"/>
          <w:lang w:eastAsia="nl-NL"/>
        </w:rPr>
        <w:t xml:space="preserve"> </w:t>
      </w:r>
      <w:proofErr w:type="spellStart"/>
      <w:r w:rsidRPr="00962472">
        <w:rPr>
          <w:rFonts w:ascii="Calibri" w:eastAsia="Times New Roman" w:hAnsi="Calibri" w:cs="Calibri"/>
          <w:i/>
          <w:iCs/>
          <w:color w:val="000000"/>
          <w:sz w:val="20"/>
          <w:szCs w:val="20"/>
          <w:lang w:eastAsia="nl-NL"/>
        </w:rPr>
        <w:t>logistic</w:t>
      </w:r>
      <w:proofErr w:type="spellEnd"/>
      <w:r w:rsidRPr="00962472">
        <w:rPr>
          <w:rFonts w:ascii="Calibri" w:eastAsia="Times New Roman" w:hAnsi="Calibri" w:cs="Calibri"/>
          <w:i/>
          <w:iCs/>
          <w:color w:val="000000"/>
          <w:sz w:val="20"/>
          <w:szCs w:val="20"/>
          <w:lang w:eastAsia="nl-NL"/>
        </w:rPr>
        <w:t xml:space="preserve"> </w:t>
      </w:r>
      <w:proofErr w:type="spellStart"/>
      <w:r w:rsidRPr="00962472">
        <w:rPr>
          <w:rFonts w:ascii="Calibri" w:eastAsia="Times New Roman" w:hAnsi="Calibri" w:cs="Calibri"/>
          <w:i/>
          <w:iCs/>
          <w:color w:val="000000"/>
          <w:sz w:val="20"/>
          <w:szCs w:val="20"/>
          <w:lang w:eastAsia="nl-NL"/>
        </w:rPr>
        <w:t>regression</w:t>
      </w:r>
      <w:proofErr w:type="spellEnd"/>
      <w:r w:rsidRPr="00962472">
        <w:rPr>
          <w:rFonts w:ascii="Calibri" w:eastAsia="Times New Roman" w:hAnsi="Calibri" w:cs="Calibri"/>
          <w:i/>
          <w:iCs/>
          <w:color w:val="000000"/>
          <w:sz w:val="20"/>
          <w:szCs w:val="20"/>
          <w:lang w:eastAsia="nl-NL"/>
        </w:rPr>
        <w:t xml:space="preserve"> </w:t>
      </w:r>
      <w:proofErr w:type="spellStart"/>
      <w:r w:rsidRPr="00962472">
        <w:rPr>
          <w:rFonts w:ascii="Calibri" w:eastAsia="Times New Roman" w:hAnsi="Calibri" w:cs="Calibri"/>
          <w:i/>
          <w:iCs/>
          <w:color w:val="000000"/>
          <w:sz w:val="20"/>
          <w:szCs w:val="20"/>
          <w:lang w:eastAsia="nl-NL"/>
        </w:rPr>
        <w:t>models</w:t>
      </w:r>
      <w:proofErr w:type="spellEnd"/>
    </w:p>
    <w:p w14:paraId="775FEE35" w14:textId="53003EB6" w:rsidR="00AA2B9B" w:rsidRPr="00962472" w:rsidRDefault="00AA2B9B" w:rsidP="00962472">
      <w:pPr>
        <w:spacing w:after="0" w:line="240" w:lineRule="auto"/>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Table 3 reports on the results of the fixed-effects logistic regression models predicting informal helping and the corresponding average logit elasticities. The effect of having a partner who provides informal help significantly positive. This means that when someone starts helping, the likelihood that their partner provides informal help increases as well. The average logit elasticity of having a partner who provides informal help is 0.468. This means that the likelihood that someone provides informal help increases by 46.8% when their partner starts informal helping. To illustrate this further, we will use a fictional example. Suppose that a person whose partner does not help has a likelihood of 30% to provide informal help. When the partner starts providing informal help, the likelihood that that person provides informal help increases by 0.468*30=14 percent points to a likelihood of 44 percent. Given that only 30.2% of people provide informal help, this is a substantial increase. Because the average logit elasticity is symmetric, having a partner that stops helps predicts a 46.8% decrease in the likelihood to provide informal helping. Hence, assuming that someone with a helping partner has a 30% likelihood to provide informal help, the likelihood to provide informal help drops by 14 percent points (46.8%) to 16% when their partner stops helping.</w:t>
      </w:r>
      <w:r w:rsidRPr="00962472">
        <w:rPr>
          <w:rFonts w:ascii="Calibri" w:eastAsia="Times New Roman" w:hAnsi="Calibri" w:cs="Calibri"/>
          <w:color w:val="000000"/>
          <w:sz w:val="20"/>
          <w:szCs w:val="20"/>
          <w:lang w:val="en-US" w:eastAsia="nl-NL"/>
        </w:rPr>
        <w:br w:type="page"/>
      </w:r>
    </w:p>
    <w:p w14:paraId="645C3FA6" w14:textId="072B0108" w:rsidR="00962472" w:rsidRPr="00962472" w:rsidRDefault="00AA2B9B" w:rsidP="00962472">
      <w:pPr>
        <w:rPr>
          <w:rFonts w:ascii="Calibri" w:hAnsi="Calibri" w:cs="Calibri"/>
          <w:sz w:val="20"/>
          <w:szCs w:val="20"/>
          <w:lang w:val="en-US"/>
        </w:rPr>
      </w:pPr>
      <w:r w:rsidRPr="00962472">
        <w:rPr>
          <w:rFonts w:ascii="Calibri" w:hAnsi="Calibri" w:cs="Calibri"/>
          <w:sz w:val="20"/>
          <w:szCs w:val="20"/>
          <w:lang w:val="en-US"/>
        </w:rPr>
        <w:lastRenderedPageBreak/>
        <w:t>Table 3: Fixed-effects logistic regression results and average logit elasticities predicting within-person change in informal helping in general (N respondents = 4046, N observations = 9605)</w:t>
      </w:r>
    </w:p>
    <w:tbl>
      <w:tblPr>
        <w:tblW w:w="5000" w:type="pct"/>
        <w:tblCellMar>
          <w:left w:w="28" w:type="dxa"/>
          <w:right w:w="28" w:type="dxa"/>
        </w:tblCellMar>
        <w:tblLook w:val="04A0" w:firstRow="1" w:lastRow="0" w:firstColumn="1" w:lastColumn="0" w:noHBand="0" w:noVBand="1"/>
      </w:tblPr>
      <w:tblGrid>
        <w:gridCol w:w="3913"/>
        <w:gridCol w:w="887"/>
        <w:gridCol w:w="855"/>
        <w:gridCol w:w="856"/>
        <w:gridCol w:w="855"/>
        <w:gridCol w:w="855"/>
        <w:gridCol w:w="851"/>
      </w:tblGrid>
      <w:tr w:rsidR="00AA2B9B" w:rsidRPr="00962472" w14:paraId="7A9E698C" w14:textId="77777777" w:rsidTr="00B62622">
        <w:trPr>
          <w:trHeight w:val="615"/>
        </w:trPr>
        <w:tc>
          <w:tcPr>
            <w:tcW w:w="2157" w:type="pct"/>
            <w:tcBorders>
              <w:top w:val="single" w:sz="4" w:space="0" w:color="auto"/>
              <w:left w:val="nil"/>
              <w:bottom w:val="nil"/>
              <w:right w:val="nil"/>
            </w:tcBorders>
            <w:shd w:val="clear" w:color="auto" w:fill="auto"/>
            <w:noWrap/>
            <w:vAlign w:val="bottom"/>
            <w:hideMark/>
          </w:tcPr>
          <w:p w14:paraId="29CD449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1432" w:type="pct"/>
            <w:gridSpan w:val="3"/>
            <w:tcBorders>
              <w:top w:val="single" w:sz="4" w:space="0" w:color="auto"/>
              <w:left w:val="nil"/>
              <w:bottom w:val="nil"/>
              <w:right w:val="nil"/>
            </w:tcBorders>
            <w:shd w:val="clear" w:color="auto" w:fill="auto"/>
            <w:vAlign w:val="bottom"/>
            <w:hideMark/>
          </w:tcPr>
          <w:p w14:paraId="42CDA54E"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Fixed-effects logit regression coefficients</w:t>
            </w:r>
          </w:p>
        </w:tc>
        <w:tc>
          <w:tcPr>
            <w:tcW w:w="1411" w:type="pct"/>
            <w:gridSpan w:val="3"/>
            <w:tcBorders>
              <w:top w:val="single" w:sz="4" w:space="0" w:color="auto"/>
              <w:left w:val="nil"/>
              <w:bottom w:val="nil"/>
              <w:right w:val="nil"/>
            </w:tcBorders>
            <w:shd w:val="clear" w:color="auto" w:fill="auto"/>
            <w:noWrap/>
            <w:vAlign w:val="center"/>
            <w:hideMark/>
          </w:tcPr>
          <w:p w14:paraId="664B879C"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Average logit elasticities</w:t>
            </w:r>
          </w:p>
        </w:tc>
      </w:tr>
      <w:tr w:rsidR="00AA2B9B" w:rsidRPr="00962472" w14:paraId="100F13E8" w14:textId="77777777" w:rsidTr="00B62622">
        <w:trPr>
          <w:trHeight w:val="315"/>
        </w:trPr>
        <w:tc>
          <w:tcPr>
            <w:tcW w:w="2157" w:type="pct"/>
            <w:tcBorders>
              <w:top w:val="nil"/>
              <w:left w:val="nil"/>
              <w:bottom w:val="single" w:sz="8" w:space="0" w:color="auto"/>
              <w:right w:val="nil"/>
            </w:tcBorders>
            <w:shd w:val="clear" w:color="auto" w:fill="auto"/>
            <w:vAlign w:val="center"/>
            <w:hideMark/>
          </w:tcPr>
          <w:p w14:paraId="2A44260F"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489" w:type="pct"/>
            <w:tcBorders>
              <w:top w:val="nil"/>
              <w:left w:val="nil"/>
              <w:bottom w:val="single" w:sz="8" w:space="0" w:color="auto"/>
              <w:right w:val="nil"/>
            </w:tcBorders>
            <w:shd w:val="clear" w:color="auto" w:fill="auto"/>
            <w:vAlign w:val="center"/>
            <w:hideMark/>
          </w:tcPr>
          <w:p w14:paraId="1374CD3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w:t>
            </w:r>
          </w:p>
        </w:tc>
        <w:tc>
          <w:tcPr>
            <w:tcW w:w="471" w:type="pct"/>
            <w:tcBorders>
              <w:top w:val="nil"/>
              <w:left w:val="nil"/>
              <w:bottom w:val="single" w:sz="8" w:space="0" w:color="auto"/>
              <w:right w:val="nil"/>
            </w:tcBorders>
            <w:shd w:val="clear" w:color="auto" w:fill="auto"/>
            <w:vAlign w:val="center"/>
            <w:hideMark/>
          </w:tcPr>
          <w:p w14:paraId="02F1809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471" w:type="pct"/>
            <w:tcBorders>
              <w:top w:val="nil"/>
              <w:left w:val="nil"/>
              <w:bottom w:val="single" w:sz="8" w:space="0" w:color="auto"/>
              <w:right w:val="nil"/>
            </w:tcBorders>
            <w:shd w:val="clear" w:color="auto" w:fill="auto"/>
            <w:vAlign w:val="center"/>
            <w:hideMark/>
          </w:tcPr>
          <w:p w14:paraId="05DDD60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SE</w:t>
            </w:r>
          </w:p>
        </w:tc>
        <w:tc>
          <w:tcPr>
            <w:tcW w:w="471" w:type="pct"/>
            <w:tcBorders>
              <w:top w:val="nil"/>
              <w:left w:val="nil"/>
              <w:bottom w:val="single" w:sz="8" w:space="0" w:color="auto"/>
              <w:right w:val="nil"/>
            </w:tcBorders>
            <w:shd w:val="clear" w:color="auto" w:fill="auto"/>
            <w:vAlign w:val="center"/>
            <w:hideMark/>
          </w:tcPr>
          <w:p w14:paraId="2A68897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w:t>
            </w:r>
          </w:p>
        </w:tc>
        <w:tc>
          <w:tcPr>
            <w:tcW w:w="471" w:type="pct"/>
            <w:tcBorders>
              <w:top w:val="nil"/>
              <w:left w:val="nil"/>
              <w:bottom w:val="single" w:sz="8" w:space="0" w:color="auto"/>
              <w:right w:val="nil"/>
            </w:tcBorders>
            <w:shd w:val="clear" w:color="auto" w:fill="auto"/>
            <w:vAlign w:val="center"/>
            <w:hideMark/>
          </w:tcPr>
          <w:p w14:paraId="076F3AB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469" w:type="pct"/>
            <w:tcBorders>
              <w:top w:val="nil"/>
              <w:left w:val="nil"/>
              <w:bottom w:val="single" w:sz="8" w:space="0" w:color="auto"/>
              <w:right w:val="nil"/>
            </w:tcBorders>
            <w:shd w:val="clear" w:color="auto" w:fill="auto"/>
            <w:vAlign w:val="center"/>
            <w:hideMark/>
          </w:tcPr>
          <w:p w14:paraId="512B956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SE</w:t>
            </w:r>
          </w:p>
        </w:tc>
      </w:tr>
      <w:tr w:rsidR="00AA2B9B" w:rsidRPr="00962472" w14:paraId="2E79FD61" w14:textId="77777777" w:rsidTr="00B62622">
        <w:trPr>
          <w:trHeight w:val="300"/>
        </w:trPr>
        <w:tc>
          <w:tcPr>
            <w:tcW w:w="2157" w:type="pct"/>
            <w:tcBorders>
              <w:top w:val="nil"/>
              <w:left w:val="nil"/>
              <w:bottom w:val="nil"/>
              <w:right w:val="nil"/>
            </w:tcBorders>
            <w:shd w:val="clear" w:color="auto" w:fill="auto"/>
            <w:vAlign w:val="center"/>
            <w:hideMark/>
          </w:tcPr>
          <w:p w14:paraId="2D7B5CB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Partner helps informally (ref. = no)</w:t>
            </w:r>
          </w:p>
        </w:tc>
        <w:tc>
          <w:tcPr>
            <w:tcW w:w="489" w:type="pct"/>
            <w:tcBorders>
              <w:top w:val="nil"/>
              <w:left w:val="nil"/>
              <w:bottom w:val="nil"/>
              <w:right w:val="nil"/>
            </w:tcBorders>
            <w:shd w:val="clear" w:color="auto" w:fill="auto"/>
            <w:vAlign w:val="center"/>
            <w:hideMark/>
          </w:tcPr>
          <w:p w14:paraId="70A16DA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0.671</w:t>
            </w:r>
          </w:p>
        </w:tc>
        <w:tc>
          <w:tcPr>
            <w:tcW w:w="471" w:type="pct"/>
            <w:tcBorders>
              <w:top w:val="nil"/>
              <w:left w:val="nil"/>
              <w:bottom w:val="nil"/>
              <w:right w:val="nil"/>
            </w:tcBorders>
            <w:shd w:val="clear" w:color="auto" w:fill="auto"/>
            <w:vAlign w:val="center"/>
            <w:hideMark/>
          </w:tcPr>
          <w:p w14:paraId="7BF8022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7477301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0.097</w:t>
            </w:r>
          </w:p>
        </w:tc>
        <w:tc>
          <w:tcPr>
            <w:tcW w:w="471" w:type="pct"/>
            <w:tcBorders>
              <w:top w:val="nil"/>
              <w:left w:val="nil"/>
              <w:bottom w:val="nil"/>
              <w:right w:val="nil"/>
            </w:tcBorders>
            <w:shd w:val="clear" w:color="auto" w:fill="auto"/>
            <w:vAlign w:val="center"/>
            <w:hideMark/>
          </w:tcPr>
          <w:p w14:paraId="1B7BC1F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0.468</w:t>
            </w:r>
          </w:p>
        </w:tc>
        <w:tc>
          <w:tcPr>
            <w:tcW w:w="471" w:type="pct"/>
            <w:tcBorders>
              <w:top w:val="nil"/>
              <w:left w:val="nil"/>
              <w:bottom w:val="nil"/>
              <w:right w:val="nil"/>
            </w:tcBorders>
            <w:shd w:val="clear" w:color="auto" w:fill="auto"/>
            <w:vAlign w:val="center"/>
            <w:hideMark/>
          </w:tcPr>
          <w:p w14:paraId="75CBCBD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69" w:type="pct"/>
            <w:tcBorders>
              <w:top w:val="nil"/>
              <w:left w:val="nil"/>
              <w:bottom w:val="nil"/>
              <w:right w:val="nil"/>
            </w:tcBorders>
            <w:shd w:val="clear" w:color="auto" w:fill="auto"/>
            <w:vAlign w:val="center"/>
            <w:hideMark/>
          </w:tcPr>
          <w:p w14:paraId="26588F3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0.068</w:t>
            </w:r>
          </w:p>
        </w:tc>
      </w:tr>
      <w:tr w:rsidR="00AA2B9B" w:rsidRPr="00962472" w14:paraId="4F338527" w14:textId="77777777" w:rsidTr="00B62622">
        <w:trPr>
          <w:trHeight w:val="300"/>
        </w:trPr>
        <w:tc>
          <w:tcPr>
            <w:tcW w:w="2157" w:type="pct"/>
            <w:tcBorders>
              <w:top w:val="nil"/>
              <w:left w:val="nil"/>
              <w:bottom w:val="nil"/>
              <w:right w:val="nil"/>
            </w:tcBorders>
            <w:shd w:val="clear" w:color="auto" w:fill="auto"/>
            <w:noWrap/>
            <w:vAlign w:val="bottom"/>
            <w:hideMark/>
          </w:tcPr>
          <w:p w14:paraId="18FA3D0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89" w:type="pct"/>
            <w:tcBorders>
              <w:top w:val="nil"/>
              <w:left w:val="nil"/>
              <w:bottom w:val="nil"/>
              <w:right w:val="nil"/>
            </w:tcBorders>
            <w:shd w:val="clear" w:color="auto" w:fill="auto"/>
            <w:noWrap/>
            <w:vAlign w:val="bottom"/>
            <w:hideMark/>
          </w:tcPr>
          <w:p w14:paraId="5303A6E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4E27E88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6C115F3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717F5DD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3E408B7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9" w:type="pct"/>
            <w:tcBorders>
              <w:top w:val="nil"/>
              <w:left w:val="nil"/>
              <w:bottom w:val="nil"/>
              <w:right w:val="nil"/>
            </w:tcBorders>
            <w:shd w:val="clear" w:color="auto" w:fill="auto"/>
            <w:noWrap/>
            <w:vAlign w:val="bottom"/>
            <w:hideMark/>
          </w:tcPr>
          <w:p w14:paraId="4D3396F8"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6E5B5D71" w14:textId="77777777" w:rsidTr="00B62622">
        <w:trPr>
          <w:trHeight w:val="300"/>
        </w:trPr>
        <w:tc>
          <w:tcPr>
            <w:tcW w:w="2157" w:type="pct"/>
            <w:tcBorders>
              <w:top w:val="nil"/>
              <w:left w:val="nil"/>
              <w:bottom w:val="nil"/>
              <w:right w:val="nil"/>
            </w:tcBorders>
            <w:shd w:val="clear" w:color="auto" w:fill="auto"/>
            <w:noWrap/>
            <w:vAlign w:val="bottom"/>
            <w:hideMark/>
          </w:tcPr>
          <w:p w14:paraId="068819F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Number of children</w:t>
            </w:r>
          </w:p>
        </w:tc>
        <w:tc>
          <w:tcPr>
            <w:tcW w:w="489" w:type="pct"/>
            <w:tcBorders>
              <w:top w:val="nil"/>
              <w:left w:val="nil"/>
              <w:bottom w:val="nil"/>
              <w:right w:val="nil"/>
            </w:tcBorders>
            <w:shd w:val="clear" w:color="auto" w:fill="auto"/>
            <w:noWrap/>
            <w:vAlign w:val="bottom"/>
            <w:hideMark/>
          </w:tcPr>
          <w:p w14:paraId="2E57CDD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0.424</w:t>
            </w:r>
          </w:p>
        </w:tc>
        <w:tc>
          <w:tcPr>
            <w:tcW w:w="471" w:type="pct"/>
            <w:tcBorders>
              <w:top w:val="nil"/>
              <w:left w:val="nil"/>
              <w:bottom w:val="nil"/>
              <w:right w:val="nil"/>
            </w:tcBorders>
            <w:shd w:val="clear" w:color="auto" w:fill="auto"/>
            <w:noWrap/>
            <w:vAlign w:val="bottom"/>
            <w:hideMark/>
          </w:tcPr>
          <w:p w14:paraId="797FF5F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3D0CB8B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0.143</w:t>
            </w:r>
          </w:p>
        </w:tc>
        <w:tc>
          <w:tcPr>
            <w:tcW w:w="471" w:type="pct"/>
            <w:tcBorders>
              <w:top w:val="nil"/>
              <w:left w:val="nil"/>
              <w:bottom w:val="nil"/>
              <w:right w:val="nil"/>
            </w:tcBorders>
            <w:shd w:val="clear" w:color="auto" w:fill="auto"/>
            <w:noWrap/>
            <w:vAlign w:val="bottom"/>
            <w:hideMark/>
          </w:tcPr>
          <w:p w14:paraId="2C16006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0.296</w:t>
            </w:r>
          </w:p>
        </w:tc>
        <w:tc>
          <w:tcPr>
            <w:tcW w:w="471" w:type="pct"/>
            <w:tcBorders>
              <w:top w:val="nil"/>
              <w:left w:val="nil"/>
              <w:bottom w:val="nil"/>
              <w:right w:val="nil"/>
            </w:tcBorders>
            <w:shd w:val="clear" w:color="auto" w:fill="auto"/>
            <w:noWrap/>
            <w:vAlign w:val="bottom"/>
            <w:hideMark/>
          </w:tcPr>
          <w:p w14:paraId="6319EEF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69" w:type="pct"/>
            <w:tcBorders>
              <w:top w:val="nil"/>
              <w:left w:val="nil"/>
              <w:bottom w:val="nil"/>
              <w:right w:val="nil"/>
            </w:tcBorders>
            <w:shd w:val="clear" w:color="auto" w:fill="auto"/>
            <w:vAlign w:val="center"/>
            <w:hideMark/>
          </w:tcPr>
          <w:p w14:paraId="74F1767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0.100</w:t>
            </w:r>
          </w:p>
        </w:tc>
      </w:tr>
      <w:tr w:rsidR="00AA2B9B" w:rsidRPr="00962472" w14:paraId="198AA889" w14:textId="77777777" w:rsidTr="00B62622">
        <w:trPr>
          <w:trHeight w:val="570"/>
        </w:trPr>
        <w:tc>
          <w:tcPr>
            <w:tcW w:w="2157" w:type="pct"/>
            <w:tcBorders>
              <w:top w:val="nil"/>
              <w:left w:val="nil"/>
              <w:bottom w:val="nil"/>
              <w:right w:val="nil"/>
            </w:tcBorders>
            <w:shd w:val="clear" w:color="auto" w:fill="auto"/>
            <w:vAlign w:val="center"/>
            <w:hideMark/>
          </w:tcPr>
          <w:p w14:paraId="421CB58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Youngest child in household (ref. = no (minor) children)</w:t>
            </w:r>
          </w:p>
        </w:tc>
        <w:tc>
          <w:tcPr>
            <w:tcW w:w="489" w:type="pct"/>
            <w:tcBorders>
              <w:top w:val="nil"/>
              <w:left w:val="nil"/>
              <w:bottom w:val="nil"/>
              <w:right w:val="nil"/>
            </w:tcBorders>
            <w:shd w:val="clear" w:color="auto" w:fill="auto"/>
            <w:noWrap/>
            <w:vAlign w:val="bottom"/>
            <w:hideMark/>
          </w:tcPr>
          <w:p w14:paraId="626DEC0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2E0430B8"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71CDBF75"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7D36E9A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3EAFB3E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9" w:type="pct"/>
            <w:tcBorders>
              <w:top w:val="nil"/>
              <w:left w:val="nil"/>
              <w:bottom w:val="nil"/>
              <w:right w:val="nil"/>
            </w:tcBorders>
            <w:shd w:val="clear" w:color="auto" w:fill="auto"/>
            <w:noWrap/>
            <w:vAlign w:val="bottom"/>
            <w:hideMark/>
          </w:tcPr>
          <w:p w14:paraId="75961403"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3E715C14" w14:textId="77777777" w:rsidTr="00B62622">
        <w:trPr>
          <w:trHeight w:val="300"/>
        </w:trPr>
        <w:tc>
          <w:tcPr>
            <w:tcW w:w="2157" w:type="pct"/>
            <w:tcBorders>
              <w:top w:val="nil"/>
              <w:left w:val="nil"/>
              <w:bottom w:val="nil"/>
              <w:right w:val="nil"/>
            </w:tcBorders>
            <w:shd w:val="clear" w:color="auto" w:fill="auto"/>
            <w:vAlign w:val="center"/>
            <w:hideMark/>
          </w:tcPr>
          <w:p w14:paraId="7770438B"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Under 6 years old</w:t>
            </w:r>
          </w:p>
        </w:tc>
        <w:tc>
          <w:tcPr>
            <w:tcW w:w="489" w:type="pct"/>
            <w:tcBorders>
              <w:top w:val="nil"/>
              <w:left w:val="nil"/>
              <w:bottom w:val="nil"/>
              <w:right w:val="nil"/>
            </w:tcBorders>
            <w:shd w:val="clear" w:color="auto" w:fill="auto"/>
            <w:vAlign w:val="center"/>
            <w:hideMark/>
          </w:tcPr>
          <w:p w14:paraId="28DC190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-1.196</w:t>
            </w:r>
          </w:p>
        </w:tc>
        <w:tc>
          <w:tcPr>
            <w:tcW w:w="471" w:type="pct"/>
            <w:tcBorders>
              <w:top w:val="nil"/>
              <w:left w:val="nil"/>
              <w:bottom w:val="nil"/>
              <w:right w:val="nil"/>
            </w:tcBorders>
            <w:shd w:val="clear" w:color="auto" w:fill="auto"/>
            <w:vAlign w:val="center"/>
            <w:hideMark/>
          </w:tcPr>
          <w:p w14:paraId="1EB9840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4E0BC46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0.336</w:t>
            </w:r>
          </w:p>
        </w:tc>
        <w:tc>
          <w:tcPr>
            <w:tcW w:w="471" w:type="pct"/>
            <w:tcBorders>
              <w:top w:val="nil"/>
              <w:left w:val="nil"/>
              <w:bottom w:val="nil"/>
              <w:right w:val="nil"/>
            </w:tcBorders>
            <w:shd w:val="clear" w:color="auto" w:fill="auto"/>
            <w:vAlign w:val="center"/>
            <w:hideMark/>
          </w:tcPr>
          <w:p w14:paraId="3479BF6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-0.834</w:t>
            </w:r>
          </w:p>
        </w:tc>
        <w:tc>
          <w:tcPr>
            <w:tcW w:w="471" w:type="pct"/>
            <w:tcBorders>
              <w:top w:val="nil"/>
              <w:left w:val="nil"/>
              <w:bottom w:val="nil"/>
              <w:right w:val="nil"/>
            </w:tcBorders>
            <w:shd w:val="clear" w:color="auto" w:fill="auto"/>
            <w:vAlign w:val="center"/>
            <w:hideMark/>
          </w:tcPr>
          <w:p w14:paraId="3DB0265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69" w:type="pct"/>
            <w:tcBorders>
              <w:top w:val="nil"/>
              <w:left w:val="nil"/>
              <w:bottom w:val="nil"/>
              <w:right w:val="nil"/>
            </w:tcBorders>
            <w:shd w:val="clear" w:color="auto" w:fill="auto"/>
            <w:vAlign w:val="center"/>
            <w:hideMark/>
          </w:tcPr>
          <w:p w14:paraId="29BC78C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0.234</w:t>
            </w:r>
          </w:p>
        </w:tc>
      </w:tr>
      <w:tr w:rsidR="00AA2B9B" w:rsidRPr="00962472" w14:paraId="2F5E49EF" w14:textId="77777777" w:rsidTr="00B62622">
        <w:trPr>
          <w:trHeight w:val="300"/>
        </w:trPr>
        <w:tc>
          <w:tcPr>
            <w:tcW w:w="2157" w:type="pct"/>
            <w:tcBorders>
              <w:top w:val="nil"/>
              <w:left w:val="nil"/>
              <w:bottom w:val="nil"/>
              <w:right w:val="nil"/>
            </w:tcBorders>
            <w:shd w:val="clear" w:color="auto" w:fill="auto"/>
            <w:vAlign w:val="center"/>
            <w:hideMark/>
          </w:tcPr>
          <w:p w14:paraId="1DE64E8C"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Between 6 and 12 years old</w:t>
            </w:r>
          </w:p>
        </w:tc>
        <w:tc>
          <w:tcPr>
            <w:tcW w:w="489" w:type="pct"/>
            <w:tcBorders>
              <w:top w:val="nil"/>
              <w:left w:val="nil"/>
              <w:bottom w:val="nil"/>
              <w:right w:val="nil"/>
            </w:tcBorders>
            <w:shd w:val="clear" w:color="auto" w:fill="auto"/>
            <w:vAlign w:val="center"/>
            <w:hideMark/>
          </w:tcPr>
          <w:p w14:paraId="27601E3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-0.968</w:t>
            </w:r>
          </w:p>
        </w:tc>
        <w:tc>
          <w:tcPr>
            <w:tcW w:w="471" w:type="pct"/>
            <w:tcBorders>
              <w:top w:val="nil"/>
              <w:left w:val="nil"/>
              <w:bottom w:val="nil"/>
              <w:right w:val="nil"/>
            </w:tcBorders>
            <w:shd w:val="clear" w:color="auto" w:fill="auto"/>
            <w:vAlign w:val="center"/>
            <w:hideMark/>
          </w:tcPr>
          <w:p w14:paraId="2D72DC4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2A7A26A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0.337</w:t>
            </w:r>
          </w:p>
        </w:tc>
        <w:tc>
          <w:tcPr>
            <w:tcW w:w="471" w:type="pct"/>
            <w:tcBorders>
              <w:top w:val="nil"/>
              <w:left w:val="nil"/>
              <w:bottom w:val="nil"/>
              <w:right w:val="nil"/>
            </w:tcBorders>
            <w:shd w:val="clear" w:color="auto" w:fill="auto"/>
            <w:vAlign w:val="center"/>
            <w:hideMark/>
          </w:tcPr>
          <w:p w14:paraId="2B2A973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-0.488</w:t>
            </w:r>
          </w:p>
        </w:tc>
        <w:tc>
          <w:tcPr>
            <w:tcW w:w="471" w:type="pct"/>
            <w:tcBorders>
              <w:top w:val="nil"/>
              <w:left w:val="nil"/>
              <w:bottom w:val="nil"/>
              <w:right w:val="nil"/>
            </w:tcBorders>
            <w:shd w:val="clear" w:color="auto" w:fill="auto"/>
            <w:vAlign w:val="center"/>
            <w:hideMark/>
          </w:tcPr>
          <w:p w14:paraId="1BF8B13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69" w:type="pct"/>
            <w:tcBorders>
              <w:top w:val="nil"/>
              <w:left w:val="nil"/>
              <w:bottom w:val="nil"/>
              <w:right w:val="nil"/>
            </w:tcBorders>
            <w:shd w:val="clear" w:color="auto" w:fill="auto"/>
            <w:vAlign w:val="center"/>
            <w:hideMark/>
          </w:tcPr>
          <w:p w14:paraId="2EB34B5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0.189</w:t>
            </w:r>
          </w:p>
        </w:tc>
      </w:tr>
      <w:tr w:rsidR="00AA2B9B" w:rsidRPr="00962472" w14:paraId="1ACE84F2" w14:textId="77777777" w:rsidTr="00B62622">
        <w:trPr>
          <w:trHeight w:val="300"/>
        </w:trPr>
        <w:tc>
          <w:tcPr>
            <w:tcW w:w="2157" w:type="pct"/>
            <w:tcBorders>
              <w:top w:val="nil"/>
              <w:left w:val="nil"/>
              <w:bottom w:val="nil"/>
              <w:right w:val="nil"/>
            </w:tcBorders>
            <w:shd w:val="clear" w:color="auto" w:fill="auto"/>
            <w:vAlign w:val="center"/>
            <w:hideMark/>
          </w:tcPr>
          <w:p w14:paraId="4F471CEE"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Between 12 and 18 years old</w:t>
            </w:r>
          </w:p>
        </w:tc>
        <w:tc>
          <w:tcPr>
            <w:tcW w:w="489" w:type="pct"/>
            <w:tcBorders>
              <w:top w:val="nil"/>
              <w:left w:val="nil"/>
              <w:bottom w:val="nil"/>
              <w:right w:val="nil"/>
            </w:tcBorders>
            <w:shd w:val="clear" w:color="auto" w:fill="auto"/>
            <w:vAlign w:val="center"/>
            <w:hideMark/>
          </w:tcPr>
          <w:p w14:paraId="762DBEC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-0.700</w:t>
            </w:r>
          </w:p>
        </w:tc>
        <w:tc>
          <w:tcPr>
            <w:tcW w:w="471" w:type="pct"/>
            <w:tcBorders>
              <w:top w:val="nil"/>
              <w:left w:val="nil"/>
              <w:bottom w:val="nil"/>
              <w:right w:val="nil"/>
            </w:tcBorders>
            <w:shd w:val="clear" w:color="auto" w:fill="auto"/>
            <w:vAlign w:val="center"/>
            <w:hideMark/>
          </w:tcPr>
          <w:p w14:paraId="53FC12AF"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0865A74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0.270</w:t>
            </w:r>
          </w:p>
        </w:tc>
        <w:tc>
          <w:tcPr>
            <w:tcW w:w="471" w:type="pct"/>
            <w:tcBorders>
              <w:top w:val="nil"/>
              <w:left w:val="nil"/>
              <w:bottom w:val="nil"/>
              <w:right w:val="nil"/>
            </w:tcBorders>
            <w:shd w:val="clear" w:color="auto" w:fill="auto"/>
            <w:vAlign w:val="center"/>
            <w:hideMark/>
          </w:tcPr>
          <w:p w14:paraId="3ED02C1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-0.675</w:t>
            </w:r>
          </w:p>
        </w:tc>
        <w:tc>
          <w:tcPr>
            <w:tcW w:w="471" w:type="pct"/>
            <w:tcBorders>
              <w:top w:val="nil"/>
              <w:left w:val="nil"/>
              <w:bottom w:val="nil"/>
              <w:right w:val="nil"/>
            </w:tcBorders>
            <w:shd w:val="clear" w:color="auto" w:fill="auto"/>
            <w:vAlign w:val="center"/>
            <w:hideMark/>
          </w:tcPr>
          <w:p w14:paraId="533900A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69" w:type="pct"/>
            <w:tcBorders>
              <w:top w:val="nil"/>
              <w:left w:val="nil"/>
              <w:bottom w:val="nil"/>
              <w:right w:val="nil"/>
            </w:tcBorders>
            <w:shd w:val="clear" w:color="auto" w:fill="auto"/>
            <w:vAlign w:val="center"/>
            <w:hideMark/>
          </w:tcPr>
          <w:p w14:paraId="4CDB796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0.235</w:t>
            </w:r>
          </w:p>
        </w:tc>
      </w:tr>
      <w:tr w:rsidR="00AA2B9B" w:rsidRPr="00962472" w14:paraId="4F2E5D1D" w14:textId="77777777" w:rsidTr="00B62622">
        <w:trPr>
          <w:trHeight w:val="300"/>
        </w:trPr>
        <w:tc>
          <w:tcPr>
            <w:tcW w:w="2157" w:type="pct"/>
            <w:tcBorders>
              <w:top w:val="nil"/>
              <w:left w:val="nil"/>
              <w:bottom w:val="nil"/>
              <w:right w:val="nil"/>
            </w:tcBorders>
            <w:shd w:val="clear" w:color="auto" w:fill="auto"/>
            <w:vAlign w:val="center"/>
            <w:hideMark/>
          </w:tcPr>
          <w:p w14:paraId="7FCF07C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Relationship duration</w:t>
            </w:r>
          </w:p>
        </w:tc>
        <w:tc>
          <w:tcPr>
            <w:tcW w:w="489" w:type="pct"/>
            <w:tcBorders>
              <w:top w:val="nil"/>
              <w:left w:val="nil"/>
              <w:bottom w:val="nil"/>
              <w:right w:val="nil"/>
            </w:tcBorders>
            <w:shd w:val="clear" w:color="auto" w:fill="auto"/>
            <w:vAlign w:val="center"/>
            <w:hideMark/>
          </w:tcPr>
          <w:p w14:paraId="446A9BF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0.067</w:t>
            </w:r>
          </w:p>
        </w:tc>
        <w:tc>
          <w:tcPr>
            <w:tcW w:w="471" w:type="pct"/>
            <w:tcBorders>
              <w:top w:val="nil"/>
              <w:left w:val="nil"/>
              <w:bottom w:val="nil"/>
              <w:right w:val="nil"/>
            </w:tcBorders>
            <w:shd w:val="clear" w:color="auto" w:fill="auto"/>
            <w:vAlign w:val="center"/>
            <w:hideMark/>
          </w:tcPr>
          <w:p w14:paraId="48EEF70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vAlign w:val="center"/>
            <w:hideMark/>
          </w:tcPr>
          <w:p w14:paraId="1287914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0.065</w:t>
            </w:r>
          </w:p>
        </w:tc>
        <w:tc>
          <w:tcPr>
            <w:tcW w:w="471" w:type="pct"/>
            <w:tcBorders>
              <w:top w:val="nil"/>
              <w:left w:val="nil"/>
              <w:bottom w:val="nil"/>
              <w:right w:val="nil"/>
            </w:tcBorders>
            <w:shd w:val="clear" w:color="auto" w:fill="auto"/>
            <w:vAlign w:val="center"/>
            <w:hideMark/>
          </w:tcPr>
          <w:p w14:paraId="75DCFA1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0.047</w:t>
            </w:r>
          </w:p>
        </w:tc>
        <w:tc>
          <w:tcPr>
            <w:tcW w:w="471" w:type="pct"/>
            <w:tcBorders>
              <w:top w:val="nil"/>
              <w:left w:val="nil"/>
              <w:bottom w:val="nil"/>
              <w:right w:val="nil"/>
            </w:tcBorders>
            <w:shd w:val="clear" w:color="auto" w:fill="auto"/>
            <w:vAlign w:val="center"/>
            <w:hideMark/>
          </w:tcPr>
          <w:p w14:paraId="3972AE5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9" w:type="pct"/>
            <w:tcBorders>
              <w:top w:val="nil"/>
              <w:left w:val="nil"/>
              <w:bottom w:val="nil"/>
              <w:right w:val="nil"/>
            </w:tcBorders>
            <w:shd w:val="clear" w:color="auto" w:fill="auto"/>
            <w:vAlign w:val="center"/>
            <w:hideMark/>
          </w:tcPr>
          <w:p w14:paraId="7F96971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0.045</w:t>
            </w:r>
          </w:p>
        </w:tc>
      </w:tr>
      <w:tr w:rsidR="00AA2B9B" w:rsidRPr="00962472" w14:paraId="1D9ABFB7" w14:textId="77777777" w:rsidTr="00B62622">
        <w:trPr>
          <w:trHeight w:val="300"/>
        </w:trPr>
        <w:tc>
          <w:tcPr>
            <w:tcW w:w="2157" w:type="pct"/>
            <w:tcBorders>
              <w:top w:val="nil"/>
              <w:left w:val="nil"/>
              <w:bottom w:val="nil"/>
              <w:right w:val="nil"/>
            </w:tcBorders>
            <w:shd w:val="clear" w:color="auto" w:fill="auto"/>
            <w:vAlign w:val="center"/>
            <w:hideMark/>
          </w:tcPr>
          <w:p w14:paraId="40B6F7C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Employment status (ref. = fulltime)</w:t>
            </w:r>
          </w:p>
        </w:tc>
        <w:tc>
          <w:tcPr>
            <w:tcW w:w="489" w:type="pct"/>
            <w:tcBorders>
              <w:top w:val="nil"/>
              <w:left w:val="nil"/>
              <w:bottom w:val="nil"/>
              <w:right w:val="nil"/>
            </w:tcBorders>
            <w:shd w:val="clear" w:color="auto" w:fill="auto"/>
            <w:noWrap/>
            <w:vAlign w:val="bottom"/>
            <w:hideMark/>
          </w:tcPr>
          <w:p w14:paraId="464C69C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7C81F07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1FF41ABF"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72B2C65C"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4F70A15F"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9" w:type="pct"/>
            <w:tcBorders>
              <w:top w:val="nil"/>
              <w:left w:val="nil"/>
              <w:bottom w:val="nil"/>
              <w:right w:val="nil"/>
            </w:tcBorders>
            <w:shd w:val="clear" w:color="auto" w:fill="auto"/>
            <w:noWrap/>
            <w:vAlign w:val="bottom"/>
            <w:hideMark/>
          </w:tcPr>
          <w:p w14:paraId="2EEB8D5C"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2AF488E8" w14:textId="77777777" w:rsidTr="00B62622">
        <w:trPr>
          <w:trHeight w:val="300"/>
        </w:trPr>
        <w:tc>
          <w:tcPr>
            <w:tcW w:w="2157" w:type="pct"/>
            <w:tcBorders>
              <w:top w:val="nil"/>
              <w:left w:val="nil"/>
              <w:bottom w:val="nil"/>
              <w:right w:val="nil"/>
            </w:tcBorders>
            <w:shd w:val="clear" w:color="auto" w:fill="auto"/>
            <w:vAlign w:val="center"/>
            <w:hideMark/>
          </w:tcPr>
          <w:p w14:paraId="54B99949"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Non-employment</w:t>
            </w:r>
          </w:p>
        </w:tc>
        <w:tc>
          <w:tcPr>
            <w:tcW w:w="489" w:type="pct"/>
            <w:tcBorders>
              <w:top w:val="nil"/>
              <w:left w:val="nil"/>
              <w:bottom w:val="nil"/>
              <w:right w:val="nil"/>
            </w:tcBorders>
            <w:shd w:val="clear" w:color="auto" w:fill="auto"/>
            <w:vAlign w:val="center"/>
            <w:hideMark/>
          </w:tcPr>
          <w:p w14:paraId="6F3A5C2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0.581</w:t>
            </w:r>
          </w:p>
        </w:tc>
        <w:tc>
          <w:tcPr>
            <w:tcW w:w="471" w:type="pct"/>
            <w:tcBorders>
              <w:top w:val="nil"/>
              <w:left w:val="nil"/>
              <w:bottom w:val="nil"/>
              <w:right w:val="nil"/>
            </w:tcBorders>
            <w:shd w:val="clear" w:color="auto" w:fill="auto"/>
            <w:vAlign w:val="center"/>
            <w:hideMark/>
          </w:tcPr>
          <w:p w14:paraId="2CED83A8"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2EE08EE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0.168</w:t>
            </w:r>
          </w:p>
        </w:tc>
        <w:tc>
          <w:tcPr>
            <w:tcW w:w="471" w:type="pct"/>
            <w:tcBorders>
              <w:top w:val="nil"/>
              <w:left w:val="nil"/>
              <w:bottom w:val="nil"/>
              <w:right w:val="nil"/>
            </w:tcBorders>
            <w:shd w:val="clear" w:color="auto" w:fill="auto"/>
            <w:vAlign w:val="center"/>
            <w:hideMark/>
          </w:tcPr>
          <w:p w14:paraId="77D65F8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0.406</w:t>
            </w:r>
          </w:p>
        </w:tc>
        <w:tc>
          <w:tcPr>
            <w:tcW w:w="471" w:type="pct"/>
            <w:tcBorders>
              <w:top w:val="nil"/>
              <w:left w:val="nil"/>
              <w:bottom w:val="nil"/>
              <w:right w:val="nil"/>
            </w:tcBorders>
            <w:shd w:val="clear" w:color="auto" w:fill="auto"/>
            <w:vAlign w:val="center"/>
            <w:hideMark/>
          </w:tcPr>
          <w:p w14:paraId="761C69D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69" w:type="pct"/>
            <w:tcBorders>
              <w:top w:val="nil"/>
              <w:left w:val="nil"/>
              <w:bottom w:val="nil"/>
              <w:right w:val="nil"/>
            </w:tcBorders>
            <w:shd w:val="clear" w:color="auto" w:fill="auto"/>
            <w:vAlign w:val="center"/>
            <w:hideMark/>
          </w:tcPr>
          <w:p w14:paraId="3B14E07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0.117</w:t>
            </w:r>
          </w:p>
        </w:tc>
      </w:tr>
      <w:tr w:rsidR="00AA2B9B" w:rsidRPr="00962472" w14:paraId="7A6F484B" w14:textId="77777777" w:rsidTr="00B62622">
        <w:trPr>
          <w:trHeight w:val="300"/>
        </w:trPr>
        <w:tc>
          <w:tcPr>
            <w:tcW w:w="2157" w:type="pct"/>
            <w:tcBorders>
              <w:top w:val="nil"/>
              <w:left w:val="nil"/>
              <w:bottom w:val="nil"/>
              <w:right w:val="nil"/>
            </w:tcBorders>
            <w:shd w:val="clear" w:color="auto" w:fill="auto"/>
            <w:vAlign w:val="center"/>
            <w:hideMark/>
          </w:tcPr>
          <w:p w14:paraId="0234E4EE"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Parttime employment</w:t>
            </w:r>
          </w:p>
        </w:tc>
        <w:tc>
          <w:tcPr>
            <w:tcW w:w="489" w:type="pct"/>
            <w:tcBorders>
              <w:top w:val="nil"/>
              <w:left w:val="nil"/>
              <w:bottom w:val="nil"/>
              <w:right w:val="nil"/>
            </w:tcBorders>
            <w:shd w:val="clear" w:color="auto" w:fill="auto"/>
            <w:vAlign w:val="center"/>
            <w:hideMark/>
          </w:tcPr>
          <w:p w14:paraId="423F3E3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0.401</w:t>
            </w:r>
          </w:p>
        </w:tc>
        <w:tc>
          <w:tcPr>
            <w:tcW w:w="471" w:type="pct"/>
            <w:tcBorders>
              <w:top w:val="nil"/>
              <w:left w:val="nil"/>
              <w:bottom w:val="nil"/>
              <w:right w:val="nil"/>
            </w:tcBorders>
            <w:shd w:val="clear" w:color="auto" w:fill="auto"/>
            <w:vAlign w:val="center"/>
            <w:hideMark/>
          </w:tcPr>
          <w:p w14:paraId="0F4300A8"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187CDF6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0.163</w:t>
            </w:r>
          </w:p>
        </w:tc>
        <w:tc>
          <w:tcPr>
            <w:tcW w:w="471" w:type="pct"/>
            <w:tcBorders>
              <w:top w:val="nil"/>
              <w:left w:val="nil"/>
              <w:bottom w:val="nil"/>
              <w:right w:val="nil"/>
            </w:tcBorders>
            <w:shd w:val="clear" w:color="auto" w:fill="auto"/>
            <w:vAlign w:val="center"/>
            <w:hideMark/>
          </w:tcPr>
          <w:p w14:paraId="09928ED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0.279</w:t>
            </w:r>
          </w:p>
        </w:tc>
        <w:tc>
          <w:tcPr>
            <w:tcW w:w="471" w:type="pct"/>
            <w:tcBorders>
              <w:top w:val="nil"/>
              <w:left w:val="nil"/>
              <w:bottom w:val="nil"/>
              <w:right w:val="nil"/>
            </w:tcBorders>
            <w:shd w:val="clear" w:color="auto" w:fill="auto"/>
            <w:vAlign w:val="center"/>
            <w:hideMark/>
          </w:tcPr>
          <w:p w14:paraId="567E989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69" w:type="pct"/>
            <w:tcBorders>
              <w:top w:val="nil"/>
              <w:left w:val="nil"/>
              <w:bottom w:val="nil"/>
              <w:right w:val="nil"/>
            </w:tcBorders>
            <w:shd w:val="clear" w:color="auto" w:fill="auto"/>
            <w:vAlign w:val="center"/>
            <w:hideMark/>
          </w:tcPr>
          <w:p w14:paraId="51B07B1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0.114</w:t>
            </w:r>
          </w:p>
        </w:tc>
      </w:tr>
      <w:tr w:rsidR="00AA2B9B" w:rsidRPr="00962472" w14:paraId="5CA75CFD" w14:textId="77777777" w:rsidTr="00B62622">
        <w:trPr>
          <w:trHeight w:val="300"/>
        </w:trPr>
        <w:tc>
          <w:tcPr>
            <w:tcW w:w="2157" w:type="pct"/>
            <w:tcBorders>
              <w:top w:val="nil"/>
              <w:left w:val="nil"/>
              <w:bottom w:val="nil"/>
              <w:right w:val="nil"/>
            </w:tcBorders>
            <w:shd w:val="clear" w:color="auto" w:fill="auto"/>
            <w:vAlign w:val="center"/>
            <w:hideMark/>
          </w:tcPr>
          <w:p w14:paraId="1A3559C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Income (CHF/10,000)</w:t>
            </w:r>
          </w:p>
        </w:tc>
        <w:tc>
          <w:tcPr>
            <w:tcW w:w="489" w:type="pct"/>
            <w:tcBorders>
              <w:top w:val="nil"/>
              <w:left w:val="nil"/>
              <w:bottom w:val="nil"/>
              <w:right w:val="nil"/>
            </w:tcBorders>
            <w:shd w:val="clear" w:color="auto" w:fill="auto"/>
            <w:vAlign w:val="center"/>
            <w:hideMark/>
          </w:tcPr>
          <w:p w14:paraId="0BC152B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-0.040</w:t>
            </w:r>
          </w:p>
        </w:tc>
        <w:tc>
          <w:tcPr>
            <w:tcW w:w="471" w:type="pct"/>
            <w:tcBorders>
              <w:top w:val="nil"/>
              <w:left w:val="nil"/>
              <w:bottom w:val="nil"/>
              <w:right w:val="nil"/>
            </w:tcBorders>
            <w:shd w:val="clear" w:color="auto" w:fill="auto"/>
            <w:vAlign w:val="center"/>
            <w:hideMark/>
          </w:tcPr>
          <w:p w14:paraId="128E741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vAlign w:val="center"/>
            <w:hideMark/>
          </w:tcPr>
          <w:p w14:paraId="7E08991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0.022</w:t>
            </w:r>
          </w:p>
        </w:tc>
        <w:tc>
          <w:tcPr>
            <w:tcW w:w="471" w:type="pct"/>
            <w:tcBorders>
              <w:top w:val="nil"/>
              <w:left w:val="nil"/>
              <w:bottom w:val="nil"/>
              <w:right w:val="nil"/>
            </w:tcBorders>
            <w:shd w:val="clear" w:color="auto" w:fill="auto"/>
            <w:vAlign w:val="center"/>
            <w:hideMark/>
          </w:tcPr>
          <w:p w14:paraId="2AE6793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-0.028</w:t>
            </w:r>
          </w:p>
        </w:tc>
        <w:tc>
          <w:tcPr>
            <w:tcW w:w="471" w:type="pct"/>
            <w:tcBorders>
              <w:top w:val="nil"/>
              <w:left w:val="nil"/>
              <w:bottom w:val="nil"/>
              <w:right w:val="nil"/>
            </w:tcBorders>
            <w:shd w:val="clear" w:color="auto" w:fill="auto"/>
            <w:vAlign w:val="center"/>
            <w:hideMark/>
          </w:tcPr>
          <w:p w14:paraId="66C5666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9" w:type="pct"/>
            <w:tcBorders>
              <w:top w:val="nil"/>
              <w:left w:val="nil"/>
              <w:bottom w:val="nil"/>
              <w:right w:val="nil"/>
            </w:tcBorders>
            <w:shd w:val="clear" w:color="auto" w:fill="auto"/>
            <w:vAlign w:val="center"/>
            <w:hideMark/>
          </w:tcPr>
          <w:p w14:paraId="3DF78B4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0.016</w:t>
            </w:r>
          </w:p>
        </w:tc>
      </w:tr>
      <w:tr w:rsidR="00AA2B9B" w:rsidRPr="00962472" w14:paraId="7DC2B541" w14:textId="77777777" w:rsidTr="00B62622">
        <w:trPr>
          <w:trHeight w:val="300"/>
        </w:trPr>
        <w:tc>
          <w:tcPr>
            <w:tcW w:w="2157" w:type="pct"/>
            <w:tcBorders>
              <w:top w:val="nil"/>
              <w:left w:val="nil"/>
              <w:bottom w:val="nil"/>
              <w:right w:val="nil"/>
            </w:tcBorders>
            <w:shd w:val="clear" w:color="auto" w:fill="auto"/>
            <w:vAlign w:val="center"/>
            <w:hideMark/>
          </w:tcPr>
          <w:p w14:paraId="1BA73E36"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Residence type (ref. = house)</w:t>
            </w:r>
          </w:p>
        </w:tc>
        <w:tc>
          <w:tcPr>
            <w:tcW w:w="489" w:type="pct"/>
            <w:tcBorders>
              <w:top w:val="nil"/>
              <w:left w:val="nil"/>
              <w:bottom w:val="nil"/>
              <w:right w:val="nil"/>
            </w:tcBorders>
            <w:shd w:val="clear" w:color="auto" w:fill="auto"/>
            <w:noWrap/>
            <w:vAlign w:val="bottom"/>
            <w:hideMark/>
          </w:tcPr>
          <w:p w14:paraId="7A0A717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7DAF9F85"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5587A1A2"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4F50A87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645C4E59"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9" w:type="pct"/>
            <w:tcBorders>
              <w:top w:val="nil"/>
              <w:left w:val="nil"/>
              <w:bottom w:val="nil"/>
              <w:right w:val="nil"/>
            </w:tcBorders>
            <w:shd w:val="clear" w:color="auto" w:fill="auto"/>
            <w:noWrap/>
            <w:vAlign w:val="bottom"/>
            <w:hideMark/>
          </w:tcPr>
          <w:p w14:paraId="44369A1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4AC32EEC" w14:textId="77777777" w:rsidTr="00B62622">
        <w:trPr>
          <w:trHeight w:val="300"/>
        </w:trPr>
        <w:tc>
          <w:tcPr>
            <w:tcW w:w="2157" w:type="pct"/>
            <w:tcBorders>
              <w:top w:val="nil"/>
              <w:left w:val="nil"/>
              <w:bottom w:val="nil"/>
              <w:right w:val="nil"/>
            </w:tcBorders>
            <w:shd w:val="clear" w:color="auto" w:fill="auto"/>
            <w:vAlign w:val="center"/>
            <w:hideMark/>
          </w:tcPr>
          <w:p w14:paraId="31B06857"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Apartment</w:t>
            </w:r>
          </w:p>
        </w:tc>
        <w:tc>
          <w:tcPr>
            <w:tcW w:w="489" w:type="pct"/>
            <w:tcBorders>
              <w:top w:val="nil"/>
              <w:left w:val="nil"/>
              <w:bottom w:val="nil"/>
              <w:right w:val="nil"/>
            </w:tcBorders>
            <w:shd w:val="clear" w:color="auto" w:fill="auto"/>
            <w:vAlign w:val="center"/>
            <w:hideMark/>
          </w:tcPr>
          <w:p w14:paraId="579F907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0.213</w:t>
            </w:r>
          </w:p>
        </w:tc>
        <w:tc>
          <w:tcPr>
            <w:tcW w:w="471" w:type="pct"/>
            <w:tcBorders>
              <w:top w:val="nil"/>
              <w:left w:val="nil"/>
              <w:bottom w:val="nil"/>
              <w:right w:val="nil"/>
            </w:tcBorders>
            <w:shd w:val="clear" w:color="auto" w:fill="auto"/>
            <w:vAlign w:val="center"/>
            <w:hideMark/>
          </w:tcPr>
          <w:p w14:paraId="1F7634A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vAlign w:val="center"/>
            <w:hideMark/>
          </w:tcPr>
          <w:p w14:paraId="14CE6AB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0.263</w:t>
            </w:r>
          </w:p>
        </w:tc>
        <w:tc>
          <w:tcPr>
            <w:tcW w:w="471" w:type="pct"/>
            <w:tcBorders>
              <w:top w:val="nil"/>
              <w:left w:val="nil"/>
              <w:bottom w:val="nil"/>
              <w:right w:val="nil"/>
            </w:tcBorders>
            <w:shd w:val="clear" w:color="auto" w:fill="auto"/>
            <w:vAlign w:val="center"/>
            <w:hideMark/>
          </w:tcPr>
          <w:p w14:paraId="4DE1DBD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0.149</w:t>
            </w:r>
          </w:p>
        </w:tc>
        <w:tc>
          <w:tcPr>
            <w:tcW w:w="471" w:type="pct"/>
            <w:tcBorders>
              <w:top w:val="nil"/>
              <w:left w:val="nil"/>
              <w:bottom w:val="nil"/>
              <w:right w:val="nil"/>
            </w:tcBorders>
            <w:shd w:val="clear" w:color="auto" w:fill="auto"/>
            <w:vAlign w:val="center"/>
            <w:hideMark/>
          </w:tcPr>
          <w:p w14:paraId="6CBB47E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9" w:type="pct"/>
            <w:tcBorders>
              <w:top w:val="nil"/>
              <w:left w:val="nil"/>
              <w:bottom w:val="nil"/>
              <w:right w:val="nil"/>
            </w:tcBorders>
            <w:shd w:val="clear" w:color="auto" w:fill="auto"/>
            <w:vAlign w:val="center"/>
            <w:hideMark/>
          </w:tcPr>
          <w:p w14:paraId="67C34F3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0.183</w:t>
            </w:r>
          </w:p>
        </w:tc>
      </w:tr>
      <w:tr w:rsidR="00AA2B9B" w:rsidRPr="00962472" w14:paraId="637EC464" w14:textId="77777777" w:rsidTr="00B62622">
        <w:trPr>
          <w:trHeight w:val="300"/>
        </w:trPr>
        <w:tc>
          <w:tcPr>
            <w:tcW w:w="2157" w:type="pct"/>
            <w:tcBorders>
              <w:top w:val="nil"/>
              <w:left w:val="nil"/>
              <w:bottom w:val="nil"/>
              <w:right w:val="nil"/>
            </w:tcBorders>
            <w:shd w:val="clear" w:color="auto" w:fill="auto"/>
            <w:vAlign w:val="center"/>
            <w:hideMark/>
          </w:tcPr>
          <w:p w14:paraId="3CEBFF2F"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Other housing</w:t>
            </w:r>
          </w:p>
        </w:tc>
        <w:tc>
          <w:tcPr>
            <w:tcW w:w="489" w:type="pct"/>
            <w:tcBorders>
              <w:top w:val="nil"/>
              <w:left w:val="nil"/>
              <w:bottom w:val="nil"/>
              <w:right w:val="nil"/>
            </w:tcBorders>
            <w:shd w:val="clear" w:color="auto" w:fill="auto"/>
            <w:vAlign w:val="center"/>
            <w:hideMark/>
          </w:tcPr>
          <w:p w14:paraId="44A973A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-0.928</w:t>
            </w:r>
          </w:p>
        </w:tc>
        <w:tc>
          <w:tcPr>
            <w:tcW w:w="471" w:type="pct"/>
            <w:tcBorders>
              <w:top w:val="nil"/>
              <w:left w:val="nil"/>
              <w:bottom w:val="nil"/>
              <w:right w:val="nil"/>
            </w:tcBorders>
            <w:shd w:val="clear" w:color="auto" w:fill="auto"/>
            <w:vAlign w:val="center"/>
            <w:hideMark/>
          </w:tcPr>
          <w:p w14:paraId="33C7D09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vAlign w:val="center"/>
            <w:hideMark/>
          </w:tcPr>
          <w:p w14:paraId="139A572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0.843</w:t>
            </w:r>
          </w:p>
        </w:tc>
        <w:tc>
          <w:tcPr>
            <w:tcW w:w="471" w:type="pct"/>
            <w:tcBorders>
              <w:top w:val="nil"/>
              <w:left w:val="nil"/>
              <w:bottom w:val="nil"/>
              <w:right w:val="nil"/>
            </w:tcBorders>
            <w:shd w:val="clear" w:color="auto" w:fill="auto"/>
            <w:vAlign w:val="center"/>
            <w:hideMark/>
          </w:tcPr>
          <w:p w14:paraId="230D1C6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-0.648</w:t>
            </w:r>
          </w:p>
        </w:tc>
        <w:tc>
          <w:tcPr>
            <w:tcW w:w="471" w:type="pct"/>
            <w:tcBorders>
              <w:top w:val="nil"/>
              <w:left w:val="nil"/>
              <w:bottom w:val="nil"/>
              <w:right w:val="nil"/>
            </w:tcBorders>
            <w:shd w:val="clear" w:color="auto" w:fill="auto"/>
            <w:vAlign w:val="center"/>
            <w:hideMark/>
          </w:tcPr>
          <w:p w14:paraId="4908451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9" w:type="pct"/>
            <w:tcBorders>
              <w:top w:val="nil"/>
              <w:left w:val="nil"/>
              <w:bottom w:val="nil"/>
              <w:right w:val="nil"/>
            </w:tcBorders>
            <w:shd w:val="clear" w:color="auto" w:fill="auto"/>
            <w:vAlign w:val="center"/>
            <w:hideMark/>
          </w:tcPr>
          <w:p w14:paraId="5D500FE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0.588</w:t>
            </w:r>
          </w:p>
        </w:tc>
      </w:tr>
      <w:tr w:rsidR="00AA2B9B" w:rsidRPr="00962472" w14:paraId="7BE2D025" w14:textId="77777777" w:rsidTr="00B62622">
        <w:trPr>
          <w:trHeight w:val="300"/>
        </w:trPr>
        <w:tc>
          <w:tcPr>
            <w:tcW w:w="2157" w:type="pct"/>
            <w:tcBorders>
              <w:top w:val="nil"/>
              <w:left w:val="nil"/>
              <w:bottom w:val="nil"/>
              <w:right w:val="nil"/>
            </w:tcBorders>
            <w:shd w:val="clear" w:color="auto" w:fill="auto"/>
            <w:vAlign w:val="center"/>
            <w:hideMark/>
          </w:tcPr>
          <w:p w14:paraId="1141285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Linguistic area (ref. = German)</w:t>
            </w:r>
          </w:p>
        </w:tc>
        <w:tc>
          <w:tcPr>
            <w:tcW w:w="489" w:type="pct"/>
            <w:tcBorders>
              <w:top w:val="nil"/>
              <w:left w:val="nil"/>
              <w:bottom w:val="nil"/>
              <w:right w:val="nil"/>
            </w:tcBorders>
            <w:shd w:val="clear" w:color="auto" w:fill="auto"/>
            <w:noWrap/>
            <w:vAlign w:val="bottom"/>
            <w:hideMark/>
          </w:tcPr>
          <w:p w14:paraId="0BB6512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6C54F992"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12F74828"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3397F296"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674225F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9" w:type="pct"/>
            <w:tcBorders>
              <w:top w:val="nil"/>
              <w:left w:val="nil"/>
              <w:bottom w:val="nil"/>
              <w:right w:val="nil"/>
            </w:tcBorders>
            <w:shd w:val="clear" w:color="auto" w:fill="auto"/>
            <w:noWrap/>
            <w:vAlign w:val="bottom"/>
            <w:hideMark/>
          </w:tcPr>
          <w:p w14:paraId="6FB7DE94"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14564BDC" w14:textId="77777777" w:rsidTr="00B62622">
        <w:trPr>
          <w:trHeight w:val="300"/>
        </w:trPr>
        <w:tc>
          <w:tcPr>
            <w:tcW w:w="2157" w:type="pct"/>
            <w:tcBorders>
              <w:top w:val="nil"/>
              <w:left w:val="nil"/>
              <w:bottom w:val="nil"/>
              <w:right w:val="nil"/>
            </w:tcBorders>
            <w:shd w:val="clear" w:color="auto" w:fill="auto"/>
            <w:vAlign w:val="center"/>
            <w:hideMark/>
          </w:tcPr>
          <w:p w14:paraId="4758095C"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French</w:t>
            </w:r>
          </w:p>
        </w:tc>
        <w:tc>
          <w:tcPr>
            <w:tcW w:w="489" w:type="pct"/>
            <w:tcBorders>
              <w:top w:val="nil"/>
              <w:left w:val="nil"/>
              <w:bottom w:val="nil"/>
              <w:right w:val="nil"/>
            </w:tcBorders>
            <w:shd w:val="clear" w:color="auto" w:fill="auto"/>
            <w:vAlign w:val="center"/>
            <w:hideMark/>
          </w:tcPr>
          <w:p w14:paraId="176BFA3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0.366</w:t>
            </w:r>
          </w:p>
        </w:tc>
        <w:tc>
          <w:tcPr>
            <w:tcW w:w="471" w:type="pct"/>
            <w:tcBorders>
              <w:top w:val="nil"/>
              <w:left w:val="nil"/>
              <w:bottom w:val="nil"/>
              <w:right w:val="nil"/>
            </w:tcBorders>
            <w:shd w:val="clear" w:color="auto" w:fill="auto"/>
            <w:vAlign w:val="center"/>
            <w:hideMark/>
          </w:tcPr>
          <w:p w14:paraId="246C04F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vAlign w:val="center"/>
            <w:hideMark/>
          </w:tcPr>
          <w:p w14:paraId="5F07A63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0.293</w:t>
            </w:r>
          </w:p>
        </w:tc>
        <w:tc>
          <w:tcPr>
            <w:tcW w:w="471" w:type="pct"/>
            <w:tcBorders>
              <w:top w:val="nil"/>
              <w:left w:val="nil"/>
              <w:bottom w:val="nil"/>
              <w:right w:val="nil"/>
            </w:tcBorders>
            <w:shd w:val="clear" w:color="auto" w:fill="auto"/>
            <w:vAlign w:val="center"/>
            <w:hideMark/>
          </w:tcPr>
          <w:p w14:paraId="43814D9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0.255</w:t>
            </w:r>
          </w:p>
        </w:tc>
        <w:tc>
          <w:tcPr>
            <w:tcW w:w="471" w:type="pct"/>
            <w:tcBorders>
              <w:top w:val="nil"/>
              <w:left w:val="nil"/>
              <w:bottom w:val="nil"/>
              <w:right w:val="nil"/>
            </w:tcBorders>
            <w:shd w:val="clear" w:color="auto" w:fill="auto"/>
            <w:vAlign w:val="center"/>
            <w:hideMark/>
          </w:tcPr>
          <w:p w14:paraId="5289CAF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9" w:type="pct"/>
            <w:tcBorders>
              <w:top w:val="nil"/>
              <w:left w:val="nil"/>
              <w:bottom w:val="nil"/>
              <w:right w:val="nil"/>
            </w:tcBorders>
            <w:shd w:val="clear" w:color="auto" w:fill="auto"/>
            <w:vAlign w:val="center"/>
            <w:hideMark/>
          </w:tcPr>
          <w:p w14:paraId="0B3BE89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0.205</w:t>
            </w:r>
          </w:p>
        </w:tc>
      </w:tr>
      <w:tr w:rsidR="00AA2B9B" w:rsidRPr="00962472" w14:paraId="3B3BBB04" w14:textId="77777777" w:rsidTr="00B62622">
        <w:trPr>
          <w:trHeight w:val="300"/>
        </w:trPr>
        <w:tc>
          <w:tcPr>
            <w:tcW w:w="2157" w:type="pct"/>
            <w:tcBorders>
              <w:top w:val="nil"/>
              <w:left w:val="nil"/>
              <w:bottom w:val="nil"/>
              <w:right w:val="nil"/>
            </w:tcBorders>
            <w:shd w:val="clear" w:color="auto" w:fill="auto"/>
            <w:vAlign w:val="center"/>
            <w:hideMark/>
          </w:tcPr>
          <w:p w14:paraId="4DA90572"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Italian</w:t>
            </w:r>
          </w:p>
        </w:tc>
        <w:tc>
          <w:tcPr>
            <w:tcW w:w="489" w:type="pct"/>
            <w:tcBorders>
              <w:top w:val="nil"/>
              <w:left w:val="nil"/>
              <w:bottom w:val="nil"/>
              <w:right w:val="nil"/>
            </w:tcBorders>
            <w:shd w:val="clear" w:color="auto" w:fill="auto"/>
            <w:vAlign w:val="center"/>
            <w:hideMark/>
          </w:tcPr>
          <w:p w14:paraId="6842CE0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12.602</w:t>
            </w:r>
          </w:p>
        </w:tc>
        <w:tc>
          <w:tcPr>
            <w:tcW w:w="471" w:type="pct"/>
            <w:tcBorders>
              <w:top w:val="nil"/>
              <w:left w:val="nil"/>
              <w:bottom w:val="nil"/>
              <w:right w:val="nil"/>
            </w:tcBorders>
            <w:shd w:val="clear" w:color="auto" w:fill="auto"/>
            <w:vAlign w:val="center"/>
            <w:hideMark/>
          </w:tcPr>
          <w:p w14:paraId="65E7377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vAlign w:val="center"/>
            <w:hideMark/>
          </w:tcPr>
          <w:p w14:paraId="724898C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647.179</w:t>
            </w:r>
          </w:p>
        </w:tc>
        <w:tc>
          <w:tcPr>
            <w:tcW w:w="471" w:type="pct"/>
            <w:tcBorders>
              <w:top w:val="nil"/>
              <w:left w:val="nil"/>
              <w:bottom w:val="nil"/>
              <w:right w:val="nil"/>
            </w:tcBorders>
            <w:shd w:val="clear" w:color="auto" w:fill="auto"/>
            <w:vAlign w:val="center"/>
            <w:hideMark/>
          </w:tcPr>
          <w:p w14:paraId="661A6A2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1E6836A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9" w:type="pct"/>
            <w:tcBorders>
              <w:top w:val="nil"/>
              <w:left w:val="nil"/>
              <w:bottom w:val="nil"/>
              <w:right w:val="nil"/>
            </w:tcBorders>
            <w:shd w:val="clear" w:color="auto" w:fill="auto"/>
            <w:vAlign w:val="center"/>
            <w:hideMark/>
          </w:tcPr>
          <w:p w14:paraId="1F05C3F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r>
      <w:tr w:rsidR="00AA2B9B" w:rsidRPr="00962472" w14:paraId="01E89A40" w14:textId="77777777" w:rsidTr="00B62622">
        <w:trPr>
          <w:trHeight w:val="300"/>
        </w:trPr>
        <w:tc>
          <w:tcPr>
            <w:tcW w:w="2157" w:type="pct"/>
            <w:tcBorders>
              <w:top w:val="nil"/>
              <w:left w:val="nil"/>
              <w:bottom w:val="nil"/>
              <w:right w:val="nil"/>
            </w:tcBorders>
            <w:shd w:val="clear" w:color="auto" w:fill="auto"/>
            <w:vAlign w:val="center"/>
            <w:hideMark/>
          </w:tcPr>
          <w:p w14:paraId="7D824B96"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Multilingual</w:t>
            </w:r>
          </w:p>
        </w:tc>
        <w:tc>
          <w:tcPr>
            <w:tcW w:w="489" w:type="pct"/>
            <w:tcBorders>
              <w:top w:val="nil"/>
              <w:left w:val="nil"/>
              <w:bottom w:val="nil"/>
              <w:right w:val="nil"/>
            </w:tcBorders>
            <w:shd w:val="clear" w:color="auto" w:fill="auto"/>
            <w:vAlign w:val="center"/>
            <w:hideMark/>
          </w:tcPr>
          <w:p w14:paraId="0A9AB01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-0.708</w:t>
            </w:r>
          </w:p>
        </w:tc>
        <w:tc>
          <w:tcPr>
            <w:tcW w:w="471" w:type="pct"/>
            <w:tcBorders>
              <w:top w:val="nil"/>
              <w:left w:val="nil"/>
              <w:bottom w:val="nil"/>
              <w:right w:val="nil"/>
            </w:tcBorders>
            <w:shd w:val="clear" w:color="auto" w:fill="auto"/>
            <w:vAlign w:val="center"/>
            <w:hideMark/>
          </w:tcPr>
          <w:p w14:paraId="6B62C3F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vAlign w:val="center"/>
            <w:hideMark/>
          </w:tcPr>
          <w:p w14:paraId="4704B17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0.678</w:t>
            </w:r>
          </w:p>
        </w:tc>
        <w:tc>
          <w:tcPr>
            <w:tcW w:w="471" w:type="pct"/>
            <w:tcBorders>
              <w:top w:val="nil"/>
              <w:left w:val="nil"/>
              <w:bottom w:val="nil"/>
              <w:right w:val="nil"/>
            </w:tcBorders>
            <w:shd w:val="clear" w:color="auto" w:fill="auto"/>
            <w:vAlign w:val="center"/>
            <w:hideMark/>
          </w:tcPr>
          <w:p w14:paraId="1A1A3C2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-0.494</w:t>
            </w:r>
          </w:p>
        </w:tc>
        <w:tc>
          <w:tcPr>
            <w:tcW w:w="471" w:type="pct"/>
            <w:tcBorders>
              <w:top w:val="nil"/>
              <w:left w:val="nil"/>
              <w:bottom w:val="nil"/>
              <w:right w:val="nil"/>
            </w:tcBorders>
            <w:shd w:val="clear" w:color="auto" w:fill="auto"/>
            <w:vAlign w:val="center"/>
            <w:hideMark/>
          </w:tcPr>
          <w:p w14:paraId="7B82E7B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469" w:type="pct"/>
            <w:tcBorders>
              <w:top w:val="nil"/>
              <w:left w:val="nil"/>
              <w:bottom w:val="nil"/>
              <w:right w:val="nil"/>
            </w:tcBorders>
            <w:shd w:val="clear" w:color="auto" w:fill="auto"/>
            <w:vAlign w:val="center"/>
            <w:hideMark/>
          </w:tcPr>
          <w:p w14:paraId="6800CDE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0.473</w:t>
            </w:r>
          </w:p>
        </w:tc>
      </w:tr>
      <w:tr w:rsidR="00AA2B9B" w:rsidRPr="00962472" w14:paraId="1CF7957A" w14:textId="77777777" w:rsidTr="00B62622">
        <w:trPr>
          <w:trHeight w:val="300"/>
        </w:trPr>
        <w:tc>
          <w:tcPr>
            <w:tcW w:w="2157" w:type="pct"/>
            <w:tcBorders>
              <w:top w:val="nil"/>
              <w:left w:val="nil"/>
              <w:bottom w:val="nil"/>
              <w:right w:val="nil"/>
            </w:tcBorders>
            <w:shd w:val="clear" w:color="auto" w:fill="auto"/>
            <w:vAlign w:val="center"/>
            <w:hideMark/>
          </w:tcPr>
          <w:p w14:paraId="53722F9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Wave (ref. = wave 15)</w:t>
            </w:r>
          </w:p>
        </w:tc>
        <w:tc>
          <w:tcPr>
            <w:tcW w:w="489" w:type="pct"/>
            <w:tcBorders>
              <w:top w:val="nil"/>
              <w:left w:val="nil"/>
              <w:bottom w:val="nil"/>
              <w:right w:val="nil"/>
            </w:tcBorders>
            <w:shd w:val="clear" w:color="auto" w:fill="auto"/>
            <w:noWrap/>
            <w:vAlign w:val="bottom"/>
            <w:hideMark/>
          </w:tcPr>
          <w:p w14:paraId="5E9973E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3FFF410D"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3E6F600C"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51C47B68"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71" w:type="pct"/>
            <w:tcBorders>
              <w:top w:val="nil"/>
              <w:left w:val="nil"/>
              <w:bottom w:val="nil"/>
              <w:right w:val="nil"/>
            </w:tcBorders>
            <w:shd w:val="clear" w:color="auto" w:fill="auto"/>
            <w:noWrap/>
            <w:vAlign w:val="bottom"/>
            <w:hideMark/>
          </w:tcPr>
          <w:p w14:paraId="79BF36D2"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69" w:type="pct"/>
            <w:tcBorders>
              <w:top w:val="nil"/>
              <w:left w:val="nil"/>
              <w:bottom w:val="nil"/>
              <w:right w:val="nil"/>
            </w:tcBorders>
            <w:shd w:val="clear" w:color="auto" w:fill="auto"/>
            <w:noWrap/>
            <w:vAlign w:val="bottom"/>
            <w:hideMark/>
          </w:tcPr>
          <w:p w14:paraId="37A701A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1EF24A0A" w14:textId="77777777" w:rsidTr="00B62622">
        <w:trPr>
          <w:trHeight w:val="300"/>
        </w:trPr>
        <w:tc>
          <w:tcPr>
            <w:tcW w:w="2157" w:type="pct"/>
            <w:tcBorders>
              <w:top w:val="nil"/>
              <w:left w:val="nil"/>
              <w:bottom w:val="nil"/>
              <w:right w:val="nil"/>
            </w:tcBorders>
            <w:shd w:val="clear" w:color="auto" w:fill="auto"/>
            <w:vAlign w:val="center"/>
            <w:hideMark/>
          </w:tcPr>
          <w:p w14:paraId="612E1E11"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Wave 18</w:t>
            </w:r>
          </w:p>
        </w:tc>
        <w:tc>
          <w:tcPr>
            <w:tcW w:w="489" w:type="pct"/>
            <w:tcBorders>
              <w:top w:val="nil"/>
              <w:left w:val="nil"/>
              <w:bottom w:val="nil"/>
              <w:right w:val="nil"/>
            </w:tcBorders>
            <w:shd w:val="clear" w:color="auto" w:fill="auto"/>
            <w:vAlign w:val="center"/>
            <w:hideMark/>
          </w:tcPr>
          <w:p w14:paraId="41446D9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-0.525</w:t>
            </w:r>
          </w:p>
        </w:tc>
        <w:tc>
          <w:tcPr>
            <w:tcW w:w="471" w:type="pct"/>
            <w:tcBorders>
              <w:top w:val="nil"/>
              <w:left w:val="nil"/>
              <w:bottom w:val="nil"/>
              <w:right w:val="nil"/>
            </w:tcBorders>
            <w:shd w:val="clear" w:color="auto" w:fill="auto"/>
            <w:vAlign w:val="center"/>
            <w:hideMark/>
          </w:tcPr>
          <w:p w14:paraId="792CCD2F"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71" w:type="pct"/>
            <w:tcBorders>
              <w:top w:val="nil"/>
              <w:left w:val="nil"/>
              <w:bottom w:val="nil"/>
              <w:right w:val="nil"/>
            </w:tcBorders>
            <w:shd w:val="clear" w:color="auto" w:fill="auto"/>
            <w:vAlign w:val="center"/>
            <w:hideMark/>
          </w:tcPr>
          <w:p w14:paraId="46C87F0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0.209</w:t>
            </w:r>
          </w:p>
        </w:tc>
        <w:tc>
          <w:tcPr>
            <w:tcW w:w="471" w:type="pct"/>
            <w:tcBorders>
              <w:top w:val="nil"/>
              <w:left w:val="nil"/>
              <w:bottom w:val="nil"/>
              <w:right w:val="nil"/>
            </w:tcBorders>
            <w:shd w:val="clear" w:color="auto" w:fill="auto"/>
            <w:vAlign w:val="center"/>
            <w:hideMark/>
          </w:tcPr>
          <w:p w14:paraId="14BE329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-0.366</w:t>
            </w:r>
          </w:p>
        </w:tc>
        <w:tc>
          <w:tcPr>
            <w:tcW w:w="471" w:type="pct"/>
            <w:tcBorders>
              <w:top w:val="nil"/>
              <w:left w:val="nil"/>
              <w:bottom w:val="nil"/>
              <w:right w:val="nil"/>
            </w:tcBorders>
            <w:shd w:val="clear" w:color="auto" w:fill="auto"/>
            <w:vAlign w:val="center"/>
            <w:hideMark/>
          </w:tcPr>
          <w:p w14:paraId="5FA7BF2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69" w:type="pct"/>
            <w:tcBorders>
              <w:top w:val="nil"/>
              <w:left w:val="nil"/>
              <w:bottom w:val="nil"/>
              <w:right w:val="nil"/>
            </w:tcBorders>
            <w:shd w:val="clear" w:color="auto" w:fill="auto"/>
            <w:vAlign w:val="center"/>
            <w:hideMark/>
          </w:tcPr>
          <w:p w14:paraId="415CC4A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0.146</w:t>
            </w:r>
          </w:p>
        </w:tc>
      </w:tr>
      <w:tr w:rsidR="00AA2B9B" w:rsidRPr="00962472" w14:paraId="3DEEA9A7" w14:textId="77777777" w:rsidTr="00B62622">
        <w:trPr>
          <w:trHeight w:val="315"/>
        </w:trPr>
        <w:tc>
          <w:tcPr>
            <w:tcW w:w="2157" w:type="pct"/>
            <w:tcBorders>
              <w:top w:val="nil"/>
              <w:left w:val="nil"/>
              <w:bottom w:val="single" w:sz="8" w:space="0" w:color="000000"/>
              <w:right w:val="nil"/>
            </w:tcBorders>
            <w:shd w:val="clear" w:color="auto" w:fill="auto"/>
            <w:vAlign w:val="center"/>
            <w:hideMark/>
          </w:tcPr>
          <w:p w14:paraId="500F1AA7"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Wave 21</w:t>
            </w:r>
          </w:p>
        </w:tc>
        <w:tc>
          <w:tcPr>
            <w:tcW w:w="489" w:type="pct"/>
            <w:tcBorders>
              <w:top w:val="nil"/>
              <w:left w:val="nil"/>
              <w:bottom w:val="single" w:sz="8" w:space="0" w:color="000000"/>
              <w:right w:val="nil"/>
            </w:tcBorders>
            <w:shd w:val="clear" w:color="auto" w:fill="auto"/>
            <w:vAlign w:val="center"/>
            <w:hideMark/>
          </w:tcPr>
          <w:p w14:paraId="6E7E5B4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-0.735</w:t>
            </w:r>
          </w:p>
        </w:tc>
        <w:tc>
          <w:tcPr>
            <w:tcW w:w="471" w:type="pct"/>
            <w:tcBorders>
              <w:top w:val="nil"/>
              <w:left w:val="nil"/>
              <w:bottom w:val="single" w:sz="8" w:space="0" w:color="000000"/>
              <w:right w:val="nil"/>
            </w:tcBorders>
            <w:shd w:val="clear" w:color="auto" w:fill="auto"/>
            <w:vAlign w:val="center"/>
            <w:hideMark/>
          </w:tcPr>
          <w:p w14:paraId="008067C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471" w:type="pct"/>
            <w:tcBorders>
              <w:top w:val="nil"/>
              <w:left w:val="nil"/>
              <w:bottom w:val="single" w:sz="8" w:space="0" w:color="000000"/>
              <w:right w:val="nil"/>
            </w:tcBorders>
            <w:shd w:val="clear" w:color="auto" w:fill="auto"/>
            <w:vAlign w:val="center"/>
            <w:hideMark/>
          </w:tcPr>
          <w:p w14:paraId="5919B43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0.393</w:t>
            </w:r>
          </w:p>
        </w:tc>
        <w:tc>
          <w:tcPr>
            <w:tcW w:w="471" w:type="pct"/>
            <w:tcBorders>
              <w:top w:val="nil"/>
              <w:left w:val="nil"/>
              <w:bottom w:val="single" w:sz="8" w:space="0" w:color="000000"/>
              <w:right w:val="nil"/>
            </w:tcBorders>
            <w:shd w:val="clear" w:color="auto" w:fill="auto"/>
            <w:vAlign w:val="center"/>
            <w:hideMark/>
          </w:tcPr>
          <w:p w14:paraId="4A23EFB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-0.513</w:t>
            </w:r>
          </w:p>
        </w:tc>
        <w:tc>
          <w:tcPr>
            <w:tcW w:w="471" w:type="pct"/>
            <w:tcBorders>
              <w:top w:val="nil"/>
              <w:left w:val="nil"/>
              <w:bottom w:val="single" w:sz="8" w:space="0" w:color="000000"/>
              <w:right w:val="nil"/>
            </w:tcBorders>
            <w:shd w:val="clear" w:color="auto" w:fill="auto"/>
            <w:vAlign w:val="center"/>
            <w:hideMark/>
          </w:tcPr>
          <w:p w14:paraId="5FB0DC5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469" w:type="pct"/>
            <w:tcBorders>
              <w:top w:val="nil"/>
              <w:left w:val="nil"/>
              <w:bottom w:val="single" w:sz="8" w:space="0" w:color="000000"/>
              <w:right w:val="nil"/>
            </w:tcBorders>
            <w:shd w:val="clear" w:color="auto" w:fill="auto"/>
            <w:vAlign w:val="center"/>
            <w:hideMark/>
          </w:tcPr>
          <w:p w14:paraId="1F027FD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0.274</w:t>
            </w:r>
          </w:p>
        </w:tc>
      </w:tr>
    </w:tbl>
    <w:p w14:paraId="07EF4A02" w14:textId="77777777" w:rsidR="00AA2B9B" w:rsidRPr="00962472" w:rsidRDefault="00AA2B9B" w:rsidP="00AA2B9B">
      <w:pPr>
        <w:spacing w:after="0"/>
        <w:rPr>
          <w:rFonts w:ascii="Calibri" w:hAnsi="Calibri" w:cs="Calibri"/>
          <w:i/>
          <w:iCs/>
          <w:sz w:val="20"/>
          <w:szCs w:val="20"/>
          <w:lang w:val="en-US"/>
        </w:rPr>
      </w:pPr>
      <w:r w:rsidRPr="00962472">
        <w:rPr>
          <w:rFonts w:ascii="Calibri" w:hAnsi="Calibri" w:cs="Calibri"/>
          <w:i/>
          <w:iCs/>
          <w:sz w:val="20"/>
          <w:szCs w:val="20"/>
          <w:lang w:val="en-US"/>
        </w:rPr>
        <w:t>* p&lt;0.05, ** p&lt;0.01 *** p&lt;0.001</w:t>
      </w:r>
    </w:p>
    <w:p w14:paraId="01F6D625" w14:textId="77777777" w:rsidR="00AA2B9B" w:rsidRPr="00962472" w:rsidRDefault="00AA2B9B" w:rsidP="00AA2B9B">
      <w:pPr>
        <w:spacing w:line="240" w:lineRule="auto"/>
        <w:jc w:val="both"/>
        <w:rPr>
          <w:rFonts w:ascii="Calibri" w:hAnsi="Calibri" w:cs="Calibri"/>
          <w:i/>
          <w:iCs/>
          <w:sz w:val="20"/>
          <w:szCs w:val="20"/>
          <w:lang w:val="en-US"/>
        </w:rPr>
      </w:pPr>
      <w:r w:rsidRPr="00962472">
        <w:rPr>
          <w:rFonts w:ascii="Calibri" w:hAnsi="Calibri" w:cs="Calibri"/>
          <w:i/>
          <w:iCs/>
          <w:sz w:val="20"/>
          <w:szCs w:val="20"/>
          <w:lang w:val="en-US"/>
        </w:rPr>
        <w:t>Source: SHP 2013, 2016, 2019</w:t>
      </w:r>
    </w:p>
    <w:p w14:paraId="7581EB62" w14:textId="3500E670" w:rsidR="00AA2B9B" w:rsidRPr="00962472" w:rsidRDefault="00AA2B9B" w:rsidP="00962472">
      <w:pPr>
        <w:spacing w:after="0" w:line="240" w:lineRule="auto"/>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As a robustness check, we employed Allison’s method (2019) to investigate whether our results were driven by an increase or decrease in informal helping by the partner. The results of these analyses can be found in appendix </w:t>
      </w:r>
      <w:r w:rsidR="001F7894" w:rsidRPr="00962472">
        <w:rPr>
          <w:rFonts w:ascii="Calibri" w:eastAsia="Times New Roman" w:hAnsi="Calibri" w:cs="Calibri"/>
          <w:color w:val="000000"/>
          <w:sz w:val="20"/>
          <w:szCs w:val="20"/>
          <w:lang w:val="en-US" w:eastAsia="nl-NL"/>
        </w:rPr>
        <w:t>A</w:t>
      </w:r>
      <w:r w:rsidRPr="00962472">
        <w:rPr>
          <w:rFonts w:ascii="Calibri" w:eastAsia="Times New Roman" w:hAnsi="Calibri" w:cs="Calibri"/>
          <w:color w:val="000000"/>
          <w:sz w:val="20"/>
          <w:szCs w:val="20"/>
          <w:lang w:val="en-US" w:eastAsia="nl-NL"/>
        </w:rPr>
        <w:t xml:space="preserve"> (table </w:t>
      </w:r>
      <w:r w:rsidR="001F7894" w:rsidRPr="00962472">
        <w:rPr>
          <w:rFonts w:ascii="Calibri" w:eastAsia="Times New Roman" w:hAnsi="Calibri" w:cs="Calibri"/>
          <w:color w:val="000000"/>
          <w:sz w:val="20"/>
          <w:szCs w:val="20"/>
          <w:lang w:val="en-US" w:eastAsia="nl-NL"/>
        </w:rPr>
        <w:t>A</w:t>
      </w:r>
      <w:r w:rsidRPr="00962472">
        <w:rPr>
          <w:rFonts w:ascii="Calibri" w:eastAsia="Times New Roman" w:hAnsi="Calibri" w:cs="Calibri"/>
          <w:color w:val="000000"/>
          <w:sz w:val="20"/>
          <w:szCs w:val="20"/>
          <w:lang w:val="en-US" w:eastAsia="nl-NL"/>
        </w:rPr>
        <w:t xml:space="preserve">.1). These analyses show that people’s likelihood to provide informal help is both affected by a partner stopping informal helping and by a partner starting helping. However, the impact of a partner that starts helping is much larger. This suggests that the results of Table 3 are mostly driven by a helping partner promoting informal helping, rather than by a non-helping partner discouraging informal helping. </w:t>
      </w:r>
    </w:p>
    <w:p w14:paraId="142FF34F" w14:textId="77777777" w:rsidR="00AA2B9B" w:rsidRPr="00962472"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Of the control variables, changes in the number and age of children that a person has and changes in their employment status affect informal helping as well. When someone has another child, their likelihood of engaging in informal helping increases as well. However, when the household situation changes from no minor children to a child under six years old, people’s likelihood to provide informal help decreases. The same applies to having a child between six and twelve years old and to having a child between twelve and eighteen years old, albeit a smaller decrease. Regarding employment status, the fixed-effects regression analyses report that when a person becomes non-employed or starts working part-time (as opposed to full-time), that their likelihood to engage in informal help increases. Finally, the likelihood to provide informal help decreased from 2013 (wave 1) to 2016 (wave 2) but return to approximately its 2013 level in 2019 (wave 3).</w:t>
      </w:r>
    </w:p>
    <w:p w14:paraId="0E95ED0D" w14:textId="5240B03E" w:rsidR="00AA2B9B" w:rsidRPr="00962472"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Splitting our analyses in providing help to kin and to non-kin in table 4 leads to similar results regarding our main hypothesis: when someone starts helping, the likelihood that their partner engages in informal helping as well increases. Again, we estimated average logit elasticities. These reveal that the size of the partner effect is larger when informal help to kin is concerned in comparison to informal help to non-kin. The average logit </w:t>
      </w:r>
      <w:r w:rsidRPr="00962472">
        <w:rPr>
          <w:rFonts w:ascii="Calibri" w:eastAsia="Times New Roman" w:hAnsi="Calibri" w:cs="Calibri"/>
          <w:color w:val="000000"/>
          <w:sz w:val="20"/>
          <w:szCs w:val="20"/>
          <w:lang w:val="en-US" w:eastAsia="nl-NL"/>
        </w:rPr>
        <w:lastRenderedPageBreak/>
        <w:t>elasticity of the partner effect regarding helping kin is 0.719, whereas the average logit elasticity of the partner effect regarding helping non-kin is 0.503. To illustrate this further, suppose that our models predicted that an average person whose partner did not help kin or non-kin had a 30% likelihood of providing informal help to either group. If their partner started providing informal help to kin, the likelihood to provide informal help to kin would then increase by 0.719*30=21.6 percent points to 51.6%. If their partner started providing informal help to non-kin, the likelihood to provide informal help to non-kin would then increase by 0.503*30=15.1 percent points to 45.1%. This suggests that the partner has a larger impact with respect to informally helping kin than to informally helping non-kin.</w:t>
      </w:r>
    </w:p>
    <w:p w14:paraId="28B3CCE9" w14:textId="256FE60B" w:rsidR="00AA2B9B"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Furthermore, we examined whether these results were driven by increases or decreases in informal helping by the partner. These analyses (appendix </w:t>
      </w:r>
      <w:r w:rsidR="001F7894" w:rsidRPr="00962472">
        <w:rPr>
          <w:rFonts w:ascii="Calibri" w:eastAsia="Times New Roman" w:hAnsi="Calibri" w:cs="Calibri"/>
          <w:color w:val="000000"/>
          <w:sz w:val="20"/>
          <w:szCs w:val="20"/>
          <w:lang w:val="en-US" w:eastAsia="nl-NL"/>
        </w:rPr>
        <w:t>A</w:t>
      </w:r>
      <w:r w:rsidRPr="00962472">
        <w:rPr>
          <w:rFonts w:ascii="Calibri" w:eastAsia="Times New Roman" w:hAnsi="Calibri" w:cs="Calibri"/>
          <w:color w:val="000000"/>
          <w:sz w:val="20"/>
          <w:szCs w:val="20"/>
          <w:lang w:val="en-US" w:eastAsia="nl-NL"/>
        </w:rPr>
        <w:t xml:space="preserve">) indicate that informal helping for kin is driven by an increase in the partner’s helping but not by a decrease. Informally helping non-kin is marginally significantly driven by a partner who starts helping (p&lt;0.10) but not by a partner who stops providing informal help. These findings again suggest support for our main hypothesis. Furthermore, the average logit elasticities indicate that the impact of partner’s informal helping for kin is larger than the impact of their informal helping for non-kin. </w:t>
      </w:r>
    </w:p>
    <w:p w14:paraId="50D90BF6" w14:textId="77777777" w:rsidR="00962472" w:rsidRPr="00962472" w:rsidRDefault="00962472" w:rsidP="00962472">
      <w:pPr>
        <w:spacing w:after="0" w:line="240" w:lineRule="auto"/>
        <w:ind w:firstLine="238"/>
        <w:jc w:val="both"/>
        <w:rPr>
          <w:rFonts w:ascii="Calibri" w:eastAsia="Times New Roman" w:hAnsi="Calibri" w:cs="Calibri"/>
          <w:color w:val="000000"/>
          <w:sz w:val="20"/>
          <w:szCs w:val="20"/>
          <w:lang w:val="en-US" w:eastAsia="nl-NL"/>
        </w:rPr>
      </w:pPr>
    </w:p>
    <w:p w14:paraId="14C8E189" w14:textId="31ACBFA6" w:rsidR="00AA2B9B" w:rsidRDefault="00962472" w:rsidP="00AA2B9B">
      <w:pPr>
        <w:pStyle w:val="DissertationLevel1"/>
        <w:rPr>
          <w:rFonts w:ascii="Calibri" w:eastAsia="Times New Roman" w:hAnsi="Calibri" w:cs="Calibri"/>
          <w:bCs/>
          <w:color w:val="000000"/>
          <w:sz w:val="20"/>
          <w:szCs w:val="20"/>
          <w:lang w:eastAsia="nl-NL"/>
        </w:rPr>
      </w:pPr>
      <w:bookmarkStart w:id="4" w:name="_Toc133417423"/>
      <w:r>
        <w:rPr>
          <w:rFonts w:ascii="Calibri" w:eastAsia="Times New Roman" w:hAnsi="Calibri" w:cs="Calibri"/>
          <w:bCs/>
          <w:color w:val="000000"/>
          <w:sz w:val="20"/>
          <w:szCs w:val="20"/>
          <w:lang w:eastAsia="nl-NL"/>
        </w:rPr>
        <w:t>5.</w:t>
      </w:r>
      <w:r>
        <w:rPr>
          <w:rFonts w:ascii="Calibri" w:eastAsia="Times New Roman" w:hAnsi="Calibri" w:cs="Calibri"/>
          <w:bCs/>
          <w:color w:val="000000"/>
          <w:sz w:val="20"/>
          <w:szCs w:val="20"/>
          <w:lang w:eastAsia="nl-NL"/>
        </w:rPr>
        <w:tab/>
      </w:r>
      <w:r w:rsidR="00AA2B9B" w:rsidRPr="00962472">
        <w:rPr>
          <w:rFonts w:ascii="Calibri" w:eastAsia="Times New Roman" w:hAnsi="Calibri" w:cs="Calibri"/>
          <w:bCs/>
          <w:color w:val="000000"/>
          <w:sz w:val="20"/>
          <w:szCs w:val="20"/>
          <w:lang w:eastAsia="nl-NL"/>
        </w:rPr>
        <w:t>Discussion</w:t>
      </w:r>
      <w:bookmarkEnd w:id="4"/>
    </w:p>
    <w:p w14:paraId="4B4110A1" w14:textId="77777777" w:rsidR="00962472" w:rsidRPr="00962472" w:rsidRDefault="00962472" w:rsidP="00AA2B9B">
      <w:pPr>
        <w:pStyle w:val="DissertationLevel1"/>
        <w:rPr>
          <w:rFonts w:ascii="Calibri" w:eastAsia="Times New Roman" w:hAnsi="Calibri" w:cs="Calibri"/>
          <w:bCs/>
          <w:color w:val="000000"/>
          <w:sz w:val="20"/>
          <w:szCs w:val="20"/>
          <w:lang w:eastAsia="nl-NL"/>
        </w:rPr>
      </w:pPr>
    </w:p>
    <w:p w14:paraId="798104E8" w14:textId="586C0766" w:rsidR="00AA2B9B"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This paper studied partner effects on informal helping from a longitudinal perspective. We expected that partners would positively influence each other’s informal helping because they stimulate each other’s motivation and opportunities for helping. To study partner effects, we analyzed three waves of data from the Swiss Household Panel (2013, 2016, 2019) and estimated fixed-effects regression models.</w:t>
      </w:r>
    </w:p>
    <w:p w14:paraId="0773073F" w14:textId="77777777" w:rsidR="00962472" w:rsidRPr="00962472" w:rsidRDefault="00962472"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Our study clearly shows a positive effect of the partner’s helping behavior on a person’s own informal helping. Specifically, our findings indicate that people are more likely to start engaging in informal helping when their partner helps as well. These results are in line with earlier, cross-sectional studies on the topic (Hook, 2004; Ramaekers et al., 2022). A large improvement of the current study over prior research, however, was that it was able to examine the partner effect over time, reducing the impact of selection in the partner effect. The fact that we still found support for the expectation that helping by one partner increases the likelihood that the other partner provides informal help suggests that the partner effect in informal helping is not solely the result of selection. Instead, partners likely stimulate each other’s informal helping. These findings thus provide more solid empirical evidence for the stimulation approach and its mechanisms. </w:t>
      </w:r>
    </w:p>
    <w:p w14:paraId="62E9C04B" w14:textId="77777777" w:rsidR="00962472" w:rsidRPr="00962472" w:rsidRDefault="00962472"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The reported positive relationship between partners’ informal helping behavior indicates that substitution plays a smaller, possibly limited, role in this relationship: either substitution does not occur between partners in informal helping or it affects informal helping behavior but stimulation is more important. Brown and Zhang (2013) suggest that substitution only occurs when couples see helping as shared task that the household as a whole needs to do. Hence, our results may suggest that couples do not see informal helping tasks as shared. However, it is also possible that couples consider at least part of their informal helping tasks as shared household tasks but do not place all tasks with one person. Instead, they both take up some informal helping tasks and substitute for each other’s helping in terms of hours. Because our study only considers whether people provide any informal help (or not), we cannot exclude this possibility. To gain more insight into the role of the substitution mechanism, future research can examine partner effects in time spent on or frequency of informal helping. </w:t>
      </w:r>
    </w:p>
    <w:p w14:paraId="07536130" w14:textId="77777777" w:rsidR="00962472" w:rsidRPr="00962472" w:rsidRDefault="00962472"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We examined the partner effect for informal help provided to kin and to non-kin separately. This exploration provided new insights in who benefits when partners stimulate informal helping. We found that the partner influence is present regardless of recipient group. We also found indications that the partner effect may be larger for informally helping kin (family members) than for informally helping non-kin (friends and neighbors). Theory suggests that these differences may occur due to a larger overlap of kin networks (Haggerty et al., 2022; Stein et al., 1992) and because couples informally help kin more often together than non-kin (Gerstel, 2000). Future research can examine these differences further.</w:t>
      </w:r>
    </w:p>
    <w:p w14:paraId="12C90605" w14:textId="77777777" w:rsidR="00962472" w:rsidRPr="00962472" w:rsidRDefault="00962472"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An important avenue for future research to do so may be to focus on underlying mechanisms. Although theories suggest that people whose partner provides informal help are more motivated to help and have more access to helping opportunities, there is little empirical evidence to support this argumentation. Testing the explanatory power of the proposed mechanisms can be first step in understanding both the partner effect itself and the differences by recipient group better. Thus, future research can improve our general understanding of the partner effect by testing the theoretical mechanisms proposed in this study.</w:t>
      </w:r>
    </w:p>
    <w:p w14:paraId="4364A74D" w14:textId="77777777" w:rsidR="00962472" w:rsidRPr="00962472" w:rsidRDefault="00962472" w:rsidP="00962472">
      <w:pPr>
        <w:spacing w:after="0" w:line="240" w:lineRule="auto"/>
        <w:ind w:firstLine="238"/>
        <w:jc w:val="both"/>
        <w:rPr>
          <w:rFonts w:ascii="Calibri" w:eastAsia="Times New Roman" w:hAnsi="Calibri" w:cs="Calibri"/>
          <w:color w:val="000000"/>
          <w:sz w:val="20"/>
          <w:szCs w:val="20"/>
          <w:lang w:val="en-US" w:eastAsia="nl-NL"/>
        </w:rPr>
      </w:pPr>
    </w:p>
    <w:p w14:paraId="65A624B3" w14:textId="77777777" w:rsidR="00AA2B9B" w:rsidRPr="00962472"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br w:type="page"/>
      </w:r>
    </w:p>
    <w:p w14:paraId="31DAE0F0" w14:textId="77777777" w:rsidR="00AA2B9B" w:rsidRDefault="00AA2B9B" w:rsidP="00AA2B9B">
      <w:pPr>
        <w:pStyle w:val="ListParagraph"/>
        <w:spacing w:line="360" w:lineRule="auto"/>
        <w:ind w:left="0" w:firstLine="357"/>
        <w:jc w:val="both"/>
        <w:rPr>
          <w:rFonts w:ascii="Cambria" w:hAnsi="Cambria"/>
          <w:lang w:val="en-US"/>
        </w:rPr>
        <w:sectPr w:rsidR="00AA2B9B" w:rsidSect="00DE0224">
          <w:footerReference w:type="default" r:id="rId8"/>
          <w:headerReference w:type="first" r:id="rId9"/>
          <w:pgSz w:w="11906" w:h="16838"/>
          <w:pgMar w:top="1417" w:right="1417" w:bottom="1417" w:left="1417" w:header="708" w:footer="708" w:gutter="0"/>
          <w:cols w:space="708"/>
          <w:titlePg/>
          <w:docGrid w:linePitch="360"/>
        </w:sectPr>
      </w:pPr>
    </w:p>
    <w:p w14:paraId="34F41EF8" w14:textId="58FCBF70" w:rsidR="00AA2B9B" w:rsidRPr="00962472" w:rsidRDefault="00AA2B9B" w:rsidP="00962472">
      <w:pPr>
        <w:rPr>
          <w:rFonts w:ascii="Calibri" w:hAnsi="Calibri" w:cs="Calibri"/>
          <w:sz w:val="20"/>
          <w:szCs w:val="20"/>
          <w:lang w:val="en-US"/>
        </w:rPr>
      </w:pPr>
      <w:r w:rsidRPr="00962472">
        <w:rPr>
          <w:rFonts w:ascii="Calibri" w:hAnsi="Calibri" w:cs="Calibri"/>
          <w:sz w:val="20"/>
          <w:szCs w:val="20"/>
          <w:lang w:val="en-US"/>
        </w:rPr>
        <w:lastRenderedPageBreak/>
        <w:t>Table 4: Fixed-effects logistic regression results and average logit elasticities predicting within-person change in informal helping for kin and for non-kin (N respondents = 4046, N observations = 9605)</w:t>
      </w:r>
    </w:p>
    <w:tbl>
      <w:tblPr>
        <w:tblW w:w="13960" w:type="dxa"/>
        <w:tblCellMar>
          <w:left w:w="28" w:type="dxa"/>
          <w:right w:w="28" w:type="dxa"/>
        </w:tblCellMar>
        <w:tblLook w:val="04A0" w:firstRow="1" w:lastRow="0" w:firstColumn="1" w:lastColumn="0" w:noHBand="0" w:noVBand="1"/>
      </w:tblPr>
      <w:tblGrid>
        <w:gridCol w:w="5529"/>
        <w:gridCol w:w="850"/>
        <w:gridCol w:w="709"/>
        <w:gridCol w:w="709"/>
        <w:gridCol w:w="708"/>
        <w:gridCol w:w="426"/>
        <w:gridCol w:w="708"/>
        <w:gridCol w:w="851"/>
        <w:gridCol w:w="567"/>
        <w:gridCol w:w="850"/>
        <w:gridCol w:w="851"/>
        <w:gridCol w:w="567"/>
        <w:gridCol w:w="635"/>
      </w:tblGrid>
      <w:tr w:rsidR="00AA2B9B" w:rsidRPr="00962472" w14:paraId="2A5F667D" w14:textId="77777777" w:rsidTr="00B62622">
        <w:trPr>
          <w:trHeight w:val="300"/>
        </w:trPr>
        <w:tc>
          <w:tcPr>
            <w:tcW w:w="5529" w:type="dxa"/>
            <w:tcBorders>
              <w:top w:val="single" w:sz="4" w:space="0" w:color="auto"/>
              <w:left w:val="nil"/>
              <w:bottom w:val="nil"/>
              <w:right w:val="nil"/>
            </w:tcBorders>
            <w:shd w:val="clear" w:color="auto" w:fill="auto"/>
            <w:noWrap/>
            <w:vAlign w:val="bottom"/>
            <w:hideMark/>
          </w:tcPr>
          <w:p w14:paraId="1454EA6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4110" w:type="dxa"/>
            <w:gridSpan w:val="6"/>
            <w:tcBorders>
              <w:top w:val="single" w:sz="4" w:space="0" w:color="auto"/>
              <w:left w:val="nil"/>
              <w:bottom w:val="nil"/>
              <w:right w:val="nil"/>
            </w:tcBorders>
            <w:shd w:val="clear" w:color="auto" w:fill="auto"/>
            <w:noWrap/>
            <w:vAlign w:val="bottom"/>
            <w:hideMark/>
          </w:tcPr>
          <w:p w14:paraId="18B086B9"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Informal helping for kin</w:t>
            </w:r>
          </w:p>
        </w:tc>
        <w:tc>
          <w:tcPr>
            <w:tcW w:w="4321" w:type="dxa"/>
            <w:gridSpan w:val="6"/>
            <w:tcBorders>
              <w:top w:val="single" w:sz="4" w:space="0" w:color="auto"/>
              <w:left w:val="nil"/>
              <w:bottom w:val="nil"/>
              <w:right w:val="nil"/>
            </w:tcBorders>
            <w:shd w:val="clear" w:color="auto" w:fill="auto"/>
            <w:noWrap/>
            <w:vAlign w:val="bottom"/>
            <w:hideMark/>
          </w:tcPr>
          <w:p w14:paraId="472D27DF"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Informal helping for non-kin</w:t>
            </w:r>
          </w:p>
        </w:tc>
      </w:tr>
      <w:tr w:rsidR="00AA2B9B" w:rsidRPr="00962472" w14:paraId="036CAB1F" w14:textId="77777777" w:rsidTr="00B62622">
        <w:trPr>
          <w:trHeight w:val="555"/>
        </w:trPr>
        <w:tc>
          <w:tcPr>
            <w:tcW w:w="5529" w:type="dxa"/>
            <w:tcBorders>
              <w:top w:val="nil"/>
              <w:left w:val="nil"/>
              <w:bottom w:val="nil"/>
              <w:right w:val="nil"/>
            </w:tcBorders>
            <w:shd w:val="clear" w:color="auto" w:fill="auto"/>
            <w:noWrap/>
            <w:vAlign w:val="bottom"/>
            <w:hideMark/>
          </w:tcPr>
          <w:p w14:paraId="28EB8009"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p>
        </w:tc>
        <w:tc>
          <w:tcPr>
            <w:tcW w:w="2268" w:type="dxa"/>
            <w:gridSpan w:val="3"/>
            <w:tcBorders>
              <w:top w:val="nil"/>
              <w:left w:val="nil"/>
              <w:bottom w:val="nil"/>
              <w:right w:val="nil"/>
            </w:tcBorders>
            <w:shd w:val="clear" w:color="auto" w:fill="auto"/>
            <w:vAlign w:val="center"/>
            <w:hideMark/>
          </w:tcPr>
          <w:p w14:paraId="6D9B9CB4"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Fixed-effects regression coefficients</w:t>
            </w:r>
          </w:p>
        </w:tc>
        <w:tc>
          <w:tcPr>
            <w:tcW w:w="1842" w:type="dxa"/>
            <w:gridSpan w:val="3"/>
            <w:tcBorders>
              <w:top w:val="nil"/>
              <w:left w:val="nil"/>
              <w:bottom w:val="nil"/>
              <w:right w:val="nil"/>
            </w:tcBorders>
            <w:shd w:val="clear" w:color="auto" w:fill="auto"/>
            <w:vAlign w:val="center"/>
            <w:hideMark/>
          </w:tcPr>
          <w:p w14:paraId="05D79184"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Average logit elasticities</w:t>
            </w:r>
          </w:p>
        </w:tc>
        <w:tc>
          <w:tcPr>
            <w:tcW w:w="2268" w:type="dxa"/>
            <w:gridSpan w:val="3"/>
            <w:tcBorders>
              <w:top w:val="nil"/>
              <w:left w:val="nil"/>
              <w:bottom w:val="nil"/>
              <w:right w:val="nil"/>
            </w:tcBorders>
            <w:shd w:val="clear" w:color="auto" w:fill="auto"/>
            <w:vAlign w:val="center"/>
            <w:hideMark/>
          </w:tcPr>
          <w:p w14:paraId="39F62CA0"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Fixed-effects regression coefficients</w:t>
            </w:r>
          </w:p>
        </w:tc>
        <w:tc>
          <w:tcPr>
            <w:tcW w:w="2053" w:type="dxa"/>
            <w:gridSpan w:val="3"/>
            <w:tcBorders>
              <w:top w:val="nil"/>
              <w:left w:val="nil"/>
              <w:bottom w:val="nil"/>
              <w:right w:val="nil"/>
            </w:tcBorders>
            <w:shd w:val="clear" w:color="auto" w:fill="auto"/>
            <w:vAlign w:val="center"/>
            <w:hideMark/>
          </w:tcPr>
          <w:p w14:paraId="341ACE64" w14:textId="77777777" w:rsidR="00AA2B9B" w:rsidRPr="00962472" w:rsidRDefault="00AA2B9B" w:rsidP="00B62622">
            <w:pPr>
              <w:spacing w:after="0" w:line="240" w:lineRule="auto"/>
              <w:jc w:val="center"/>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Average logit elasticities</w:t>
            </w:r>
          </w:p>
        </w:tc>
      </w:tr>
      <w:tr w:rsidR="00AA2B9B" w:rsidRPr="00962472" w14:paraId="18CB1792" w14:textId="77777777" w:rsidTr="00B62622">
        <w:trPr>
          <w:trHeight w:val="315"/>
        </w:trPr>
        <w:tc>
          <w:tcPr>
            <w:tcW w:w="5529" w:type="dxa"/>
            <w:tcBorders>
              <w:top w:val="nil"/>
              <w:left w:val="nil"/>
              <w:bottom w:val="single" w:sz="8" w:space="0" w:color="auto"/>
              <w:right w:val="nil"/>
            </w:tcBorders>
            <w:shd w:val="clear" w:color="auto" w:fill="auto"/>
            <w:vAlign w:val="center"/>
            <w:hideMark/>
          </w:tcPr>
          <w:p w14:paraId="7AED811A"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850" w:type="dxa"/>
            <w:tcBorders>
              <w:top w:val="nil"/>
              <w:left w:val="nil"/>
              <w:bottom w:val="single" w:sz="8" w:space="0" w:color="auto"/>
              <w:right w:val="nil"/>
            </w:tcBorders>
            <w:shd w:val="clear" w:color="auto" w:fill="auto"/>
            <w:vAlign w:val="center"/>
            <w:hideMark/>
          </w:tcPr>
          <w:p w14:paraId="047EAF2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w:t>
            </w:r>
          </w:p>
        </w:tc>
        <w:tc>
          <w:tcPr>
            <w:tcW w:w="709" w:type="dxa"/>
            <w:tcBorders>
              <w:top w:val="nil"/>
              <w:left w:val="nil"/>
              <w:bottom w:val="single" w:sz="8" w:space="0" w:color="auto"/>
              <w:right w:val="nil"/>
            </w:tcBorders>
            <w:shd w:val="clear" w:color="auto" w:fill="auto"/>
            <w:vAlign w:val="center"/>
            <w:hideMark/>
          </w:tcPr>
          <w:p w14:paraId="0B12CDA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709" w:type="dxa"/>
            <w:tcBorders>
              <w:top w:val="nil"/>
              <w:left w:val="nil"/>
              <w:bottom w:val="single" w:sz="8" w:space="0" w:color="auto"/>
              <w:right w:val="nil"/>
            </w:tcBorders>
            <w:shd w:val="clear" w:color="auto" w:fill="auto"/>
            <w:vAlign w:val="center"/>
            <w:hideMark/>
          </w:tcPr>
          <w:p w14:paraId="6B69438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SE</w:t>
            </w:r>
          </w:p>
        </w:tc>
        <w:tc>
          <w:tcPr>
            <w:tcW w:w="708" w:type="dxa"/>
            <w:tcBorders>
              <w:top w:val="nil"/>
              <w:left w:val="nil"/>
              <w:bottom w:val="single" w:sz="8" w:space="0" w:color="auto"/>
              <w:right w:val="nil"/>
            </w:tcBorders>
            <w:shd w:val="clear" w:color="auto" w:fill="auto"/>
            <w:vAlign w:val="center"/>
            <w:hideMark/>
          </w:tcPr>
          <w:p w14:paraId="404FAE0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w:t>
            </w:r>
          </w:p>
        </w:tc>
        <w:tc>
          <w:tcPr>
            <w:tcW w:w="426" w:type="dxa"/>
            <w:tcBorders>
              <w:top w:val="nil"/>
              <w:left w:val="nil"/>
              <w:bottom w:val="single" w:sz="8" w:space="0" w:color="auto"/>
              <w:right w:val="nil"/>
            </w:tcBorders>
            <w:shd w:val="clear" w:color="auto" w:fill="auto"/>
            <w:vAlign w:val="center"/>
            <w:hideMark/>
          </w:tcPr>
          <w:p w14:paraId="4BD3968F"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708" w:type="dxa"/>
            <w:tcBorders>
              <w:top w:val="nil"/>
              <w:left w:val="nil"/>
              <w:bottom w:val="single" w:sz="8" w:space="0" w:color="auto"/>
              <w:right w:val="nil"/>
            </w:tcBorders>
            <w:shd w:val="clear" w:color="auto" w:fill="auto"/>
            <w:vAlign w:val="center"/>
            <w:hideMark/>
          </w:tcPr>
          <w:p w14:paraId="0F43D44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SE</w:t>
            </w:r>
          </w:p>
        </w:tc>
        <w:tc>
          <w:tcPr>
            <w:tcW w:w="851" w:type="dxa"/>
            <w:tcBorders>
              <w:top w:val="nil"/>
              <w:left w:val="nil"/>
              <w:bottom w:val="single" w:sz="8" w:space="0" w:color="auto"/>
              <w:right w:val="nil"/>
            </w:tcBorders>
            <w:shd w:val="clear" w:color="auto" w:fill="auto"/>
            <w:vAlign w:val="center"/>
            <w:hideMark/>
          </w:tcPr>
          <w:p w14:paraId="38326F18"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w:t>
            </w:r>
          </w:p>
        </w:tc>
        <w:tc>
          <w:tcPr>
            <w:tcW w:w="567" w:type="dxa"/>
            <w:tcBorders>
              <w:top w:val="nil"/>
              <w:left w:val="nil"/>
              <w:bottom w:val="single" w:sz="8" w:space="0" w:color="auto"/>
              <w:right w:val="nil"/>
            </w:tcBorders>
            <w:shd w:val="clear" w:color="auto" w:fill="auto"/>
            <w:vAlign w:val="center"/>
            <w:hideMark/>
          </w:tcPr>
          <w:p w14:paraId="01DCCF6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850" w:type="dxa"/>
            <w:tcBorders>
              <w:top w:val="nil"/>
              <w:left w:val="nil"/>
              <w:bottom w:val="single" w:sz="8" w:space="0" w:color="auto"/>
              <w:right w:val="nil"/>
            </w:tcBorders>
            <w:shd w:val="clear" w:color="auto" w:fill="auto"/>
            <w:vAlign w:val="center"/>
            <w:hideMark/>
          </w:tcPr>
          <w:p w14:paraId="0F0C5FAF"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SE</w:t>
            </w:r>
          </w:p>
        </w:tc>
        <w:tc>
          <w:tcPr>
            <w:tcW w:w="851" w:type="dxa"/>
            <w:tcBorders>
              <w:top w:val="nil"/>
              <w:left w:val="nil"/>
              <w:bottom w:val="single" w:sz="8" w:space="0" w:color="auto"/>
              <w:right w:val="nil"/>
            </w:tcBorders>
            <w:shd w:val="clear" w:color="auto" w:fill="auto"/>
            <w:vAlign w:val="center"/>
            <w:hideMark/>
          </w:tcPr>
          <w:p w14:paraId="68BF6CD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w:t>
            </w:r>
          </w:p>
        </w:tc>
        <w:tc>
          <w:tcPr>
            <w:tcW w:w="567" w:type="dxa"/>
            <w:tcBorders>
              <w:top w:val="nil"/>
              <w:left w:val="nil"/>
              <w:bottom w:val="single" w:sz="8" w:space="0" w:color="auto"/>
              <w:right w:val="nil"/>
            </w:tcBorders>
            <w:shd w:val="clear" w:color="auto" w:fill="auto"/>
            <w:vAlign w:val="center"/>
            <w:hideMark/>
          </w:tcPr>
          <w:p w14:paraId="12BEF0F6"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635" w:type="dxa"/>
            <w:tcBorders>
              <w:top w:val="nil"/>
              <w:left w:val="nil"/>
              <w:bottom w:val="single" w:sz="8" w:space="0" w:color="auto"/>
              <w:right w:val="nil"/>
            </w:tcBorders>
            <w:shd w:val="clear" w:color="auto" w:fill="auto"/>
            <w:vAlign w:val="center"/>
            <w:hideMark/>
          </w:tcPr>
          <w:p w14:paraId="422ECF1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SE</w:t>
            </w:r>
          </w:p>
        </w:tc>
      </w:tr>
      <w:tr w:rsidR="00AA2B9B" w:rsidRPr="00962472" w14:paraId="55D5F284" w14:textId="77777777" w:rsidTr="00B62622">
        <w:trPr>
          <w:trHeight w:val="300"/>
        </w:trPr>
        <w:tc>
          <w:tcPr>
            <w:tcW w:w="5529" w:type="dxa"/>
            <w:tcBorders>
              <w:top w:val="nil"/>
              <w:left w:val="nil"/>
              <w:bottom w:val="nil"/>
              <w:right w:val="nil"/>
            </w:tcBorders>
            <w:shd w:val="clear" w:color="auto" w:fill="auto"/>
            <w:vAlign w:val="center"/>
            <w:hideMark/>
          </w:tcPr>
          <w:p w14:paraId="425405B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Partner helps informally (ref. = no)</w:t>
            </w:r>
          </w:p>
        </w:tc>
        <w:tc>
          <w:tcPr>
            <w:tcW w:w="850" w:type="dxa"/>
            <w:tcBorders>
              <w:top w:val="nil"/>
              <w:left w:val="nil"/>
              <w:bottom w:val="nil"/>
              <w:right w:val="nil"/>
            </w:tcBorders>
            <w:shd w:val="clear" w:color="auto" w:fill="auto"/>
            <w:vAlign w:val="center"/>
            <w:hideMark/>
          </w:tcPr>
          <w:p w14:paraId="2C6B465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0.882</w:t>
            </w:r>
          </w:p>
        </w:tc>
        <w:tc>
          <w:tcPr>
            <w:tcW w:w="709" w:type="dxa"/>
            <w:tcBorders>
              <w:top w:val="nil"/>
              <w:left w:val="nil"/>
              <w:bottom w:val="nil"/>
              <w:right w:val="nil"/>
            </w:tcBorders>
            <w:shd w:val="clear" w:color="auto" w:fill="auto"/>
            <w:vAlign w:val="center"/>
            <w:hideMark/>
          </w:tcPr>
          <w:p w14:paraId="2A767F2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9" w:type="dxa"/>
            <w:tcBorders>
              <w:top w:val="nil"/>
              <w:left w:val="nil"/>
              <w:bottom w:val="nil"/>
              <w:right w:val="nil"/>
            </w:tcBorders>
            <w:shd w:val="clear" w:color="auto" w:fill="auto"/>
            <w:vAlign w:val="center"/>
            <w:hideMark/>
          </w:tcPr>
          <w:p w14:paraId="1EF8C53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0.122</w:t>
            </w:r>
          </w:p>
        </w:tc>
        <w:tc>
          <w:tcPr>
            <w:tcW w:w="708" w:type="dxa"/>
            <w:tcBorders>
              <w:top w:val="nil"/>
              <w:left w:val="nil"/>
              <w:bottom w:val="nil"/>
              <w:right w:val="nil"/>
            </w:tcBorders>
            <w:shd w:val="clear" w:color="auto" w:fill="auto"/>
            <w:vAlign w:val="center"/>
            <w:hideMark/>
          </w:tcPr>
          <w:p w14:paraId="48B1FAB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0.719</w:t>
            </w:r>
          </w:p>
        </w:tc>
        <w:tc>
          <w:tcPr>
            <w:tcW w:w="426" w:type="dxa"/>
            <w:tcBorders>
              <w:top w:val="nil"/>
              <w:left w:val="nil"/>
              <w:bottom w:val="nil"/>
              <w:right w:val="nil"/>
            </w:tcBorders>
            <w:shd w:val="clear" w:color="auto" w:fill="auto"/>
            <w:vAlign w:val="center"/>
            <w:hideMark/>
          </w:tcPr>
          <w:p w14:paraId="6EEAFE8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8" w:type="dxa"/>
            <w:tcBorders>
              <w:top w:val="nil"/>
              <w:left w:val="nil"/>
              <w:bottom w:val="nil"/>
              <w:right w:val="nil"/>
            </w:tcBorders>
            <w:shd w:val="clear" w:color="auto" w:fill="auto"/>
            <w:vAlign w:val="center"/>
            <w:hideMark/>
          </w:tcPr>
          <w:p w14:paraId="4832D9D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0.100</w:t>
            </w:r>
          </w:p>
        </w:tc>
        <w:tc>
          <w:tcPr>
            <w:tcW w:w="851" w:type="dxa"/>
            <w:tcBorders>
              <w:top w:val="nil"/>
              <w:left w:val="nil"/>
              <w:bottom w:val="nil"/>
              <w:right w:val="nil"/>
            </w:tcBorders>
            <w:shd w:val="clear" w:color="auto" w:fill="auto"/>
            <w:vAlign w:val="center"/>
            <w:hideMark/>
          </w:tcPr>
          <w:p w14:paraId="61DC808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0.601</w:t>
            </w:r>
          </w:p>
        </w:tc>
        <w:tc>
          <w:tcPr>
            <w:tcW w:w="567" w:type="dxa"/>
            <w:tcBorders>
              <w:top w:val="nil"/>
              <w:left w:val="nil"/>
              <w:bottom w:val="nil"/>
              <w:right w:val="nil"/>
            </w:tcBorders>
            <w:shd w:val="clear" w:color="auto" w:fill="auto"/>
            <w:vAlign w:val="center"/>
            <w:hideMark/>
          </w:tcPr>
          <w:p w14:paraId="633C5A77"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850" w:type="dxa"/>
            <w:tcBorders>
              <w:top w:val="nil"/>
              <w:left w:val="nil"/>
              <w:bottom w:val="nil"/>
              <w:right w:val="nil"/>
            </w:tcBorders>
            <w:shd w:val="clear" w:color="auto" w:fill="auto"/>
            <w:vAlign w:val="center"/>
            <w:hideMark/>
          </w:tcPr>
          <w:p w14:paraId="1D677EB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0.133</w:t>
            </w:r>
          </w:p>
        </w:tc>
        <w:tc>
          <w:tcPr>
            <w:tcW w:w="851" w:type="dxa"/>
            <w:tcBorders>
              <w:top w:val="nil"/>
              <w:left w:val="nil"/>
              <w:bottom w:val="nil"/>
              <w:right w:val="nil"/>
            </w:tcBorders>
            <w:shd w:val="clear" w:color="auto" w:fill="auto"/>
            <w:vAlign w:val="center"/>
            <w:hideMark/>
          </w:tcPr>
          <w:p w14:paraId="26760E0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0.503</w:t>
            </w:r>
          </w:p>
        </w:tc>
        <w:tc>
          <w:tcPr>
            <w:tcW w:w="567" w:type="dxa"/>
            <w:tcBorders>
              <w:top w:val="nil"/>
              <w:left w:val="nil"/>
              <w:bottom w:val="nil"/>
              <w:right w:val="nil"/>
            </w:tcBorders>
            <w:shd w:val="clear" w:color="auto" w:fill="auto"/>
            <w:vAlign w:val="center"/>
            <w:hideMark/>
          </w:tcPr>
          <w:p w14:paraId="1A03DAB6"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635" w:type="dxa"/>
            <w:tcBorders>
              <w:top w:val="nil"/>
              <w:left w:val="nil"/>
              <w:bottom w:val="nil"/>
              <w:right w:val="nil"/>
            </w:tcBorders>
            <w:shd w:val="clear" w:color="auto" w:fill="auto"/>
            <w:vAlign w:val="center"/>
            <w:hideMark/>
          </w:tcPr>
          <w:p w14:paraId="20EA414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0.111</w:t>
            </w:r>
          </w:p>
        </w:tc>
      </w:tr>
      <w:tr w:rsidR="00AA2B9B" w:rsidRPr="00962472" w14:paraId="0235E36D" w14:textId="77777777" w:rsidTr="00B62622">
        <w:trPr>
          <w:trHeight w:val="300"/>
        </w:trPr>
        <w:tc>
          <w:tcPr>
            <w:tcW w:w="5529" w:type="dxa"/>
            <w:tcBorders>
              <w:top w:val="nil"/>
              <w:left w:val="nil"/>
              <w:bottom w:val="nil"/>
              <w:right w:val="nil"/>
            </w:tcBorders>
            <w:shd w:val="clear" w:color="auto" w:fill="auto"/>
            <w:noWrap/>
            <w:vAlign w:val="bottom"/>
            <w:hideMark/>
          </w:tcPr>
          <w:p w14:paraId="0BC5899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noWrap/>
            <w:vAlign w:val="bottom"/>
            <w:hideMark/>
          </w:tcPr>
          <w:p w14:paraId="343D602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319F2F6F"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42EB78AF"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5E81B6B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26" w:type="dxa"/>
            <w:tcBorders>
              <w:top w:val="nil"/>
              <w:left w:val="nil"/>
              <w:bottom w:val="nil"/>
              <w:right w:val="nil"/>
            </w:tcBorders>
            <w:shd w:val="clear" w:color="auto" w:fill="auto"/>
            <w:noWrap/>
            <w:vAlign w:val="bottom"/>
            <w:hideMark/>
          </w:tcPr>
          <w:p w14:paraId="314BDFA7"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46CFDA97"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2F01B34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6F47EEF4"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0" w:type="dxa"/>
            <w:tcBorders>
              <w:top w:val="nil"/>
              <w:left w:val="nil"/>
              <w:bottom w:val="nil"/>
              <w:right w:val="nil"/>
            </w:tcBorders>
            <w:shd w:val="clear" w:color="auto" w:fill="auto"/>
            <w:noWrap/>
            <w:vAlign w:val="bottom"/>
            <w:hideMark/>
          </w:tcPr>
          <w:p w14:paraId="35A6F503"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61123CF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13BAD25D"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635" w:type="dxa"/>
            <w:tcBorders>
              <w:top w:val="nil"/>
              <w:left w:val="nil"/>
              <w:bottom w:val="nil"/>
              <w:right w:val="nil"/>
            </w:tcBorders>
            <w:shd w:val="clear" w:color="auto" w:fill="auto"/>
            <w:noWrap/>
            <w:vAlign w:val="bottom"/>
            <w:hideMark/>
          </w:tcPr>
          <w:p w14:paraId="0124F775"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4BFCF98E" w14:textId="77777777" w:rsidTr="00B62622">
        <w:trPr>
          <w:trHeight w:val="300"/>
        </w:trPr>
        <w:tc>
          <w:tcPr>
            <w:tcW w:w="5529" w:type="dxa"/>
            <w:tcBorders>
              <w:top w:val="nil"/>
              <w:left w:val="nil"/>
              <w:bottom w:val="nil"/>
              <w:right w:val="nil"/>
            </w:tcBorders>
            <w:shd w:val="clear" w:color="auto" w:fill="auto"/>
            <w:noWrap/>
            <w:vAlign w:val="bottom"/>
            <w:hideMark/>
          </w:tcPr>
          <w:p w14:paraId="68628E9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Number of children</w:t>
            </w:r>
          </w:p>
        </w:tc>
        <w:tc>
          <w:tcPr>
            <w:tcW w:w="850" w:type="dxa"/>
            <w:tcBorders>
              <w:top w:val="nil"/>
              <w:left w:val="nil"/>
              <w:bottom w:val="nil"/>
              <w:right w:val="nil"/>
            </w:tcBorders>
            <w:shd w:val="clear" w:color="auto" w:fill="auto"/>
            <w:noWrap/>
            <w:vAlign w:val="bottom"/>
            <w:hideMark/>
          </w:tcPr>
          <w:p w14:paraId="2805DCF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0.229</w:t>
            </w:r>
          </w:p>
        </w:tc>
        <w:tc>
          <w:tcPr>
            <w:tcW w:w="709" w:type="dxa"/>
            <w:tcBorders>
              <w:top w:val="nil"/>
              <w:left w:val="nil"/>
              <w:bottom w:val="nil"/>
              <w:right w:val="nil"/>
            </w:tcBorders>
            <w:shd w:val="clear" w:color="auto" w:fill="auto"/>
            <w:noWrap/>
            <w:vAlign w:val="bottom"/>
            <w:hideMark/>
          </w:tcPr>
          <w:p w14:paraId="03FB86C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636DD12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0.194</w:t>
            </w:r>
          </w:p>
        </w:tc>
        <w:tc>
          <w:tcPr>
            <w:tcW w:w="708" w:type="dxa"/>
            <w:tcBorders>
              <w:top w:val="nil"/>
              <w:left w:val="nil"/>
              <w:bottom w:val="nil"/>
              <w:right w:val="nil"/>
            </w:tcBorders>
            <w:shd w:val="clear" w:color="auto" w:fill="auto"/>
            <w:noWrap/>
            <w:vAlign w:val="bottom"/>
            <w:hideMark/>
          </w:tcPr>
          <w:p w14:paraId="06FE086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0.187</w:t>
            </w:r>
          </w:p>
        </w:tc>
        <w:tc>
          <w:tcPr>
            <w:tcW w:w="426" w:type="dxa"/>
            <w:tcBorders>
              <w:top w:val="nil"/>
              <w:left w:val="nil"/>
              <w:bottom w:val="nil"/>
              <w:right w:val="nil"/>
            </w:tcBorders>
            <w:shd w:val="clear" w:color="auto" w:fill="auto"/>
            <w:noWrap/>
            <w:vAlign w:val="bottom"/>
            <w:hideMark/>
          </w:tcPr>
          <w:p w14:paraId="5A964B7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52D8DB9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0.158</w:t>
            </w:r>
          </w:p>
        </w:tc>
        <w:tc>
          <w:tcPr>
            <w:tcW w:w="851" w:type="dxa"/>
            <w:tcBorders>
              <w:top w:val="nil"/>
              <w:left w:val="nil"/>
              <w:bottom w:val="nil"/>
              <w:right w:val="nil"/>
            </w:tcBorders>
            <w:shd w:val="clear" w:color="auto" w:fill="auto"/>
            <w:vAlign w:val="center"/>
            <w:hideMark/>
          </w:tcPr>
          <w:p w14:paraId="646DB3E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0.442</w:t>
            </w:r>
          </w:p>
        </w:tc>
        <w:tc>
          <w:tcPr>
            <w:tcW w:w="567" w:type="dxa"/>
            <w:tcBorders>
              <w:top w:val="nil"/>
              <w:left w:val="nil"/>
              <w:bottom w:val="nil"/>
              <w:right w:val="nil"/>
            </w:tcBorders>
            <w:shd w:val="clear" w:color="auto" w:fill="auto"/>
            <w:vAlign w:val="center"/>
            <w:hideMark/>
          </w:tcPr>
          <w:p w14:paraId="5F9C9D8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850" w:type="dxa"/>
            <w:tcBorders>
              <w:top w:val="nil"/>
              <w:left w:val="nil"/>
              <w:bottom w:val="nil"/>
              <w:right w:val="nil"/>
            </w:tcBorders>
            <w:shd w:val="clear" w:color="auto" w:fill="auto"/>
            <w:vAlign w:val="center"/>
            <w:hideMark/>
          </w:tcPr>
          <w:p w14:paraId="16535B3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0.160</w:t>
            </w:r>
          </w:p>
        </w:tc>
        <w:tc>
          <w:tcPr>
            <w:tcW w:w="851" w:type="dxa"/>
            <w:tcBorders>
              <w:top w:val="nil"/>
              <w:left w:val="nil"/>
              <w:bottom w:val="nil"/>
              <w:right w:val="nil"/>
            </w:tcBorders>
            <w:shd w:val="clear" w:color="auto" w:fill="auto"/>
            <w:vAlign w:val="center"/>
            <w:hideMark/>
          </w:tcPr>
          <w:p w14:paraId="16DF48C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0.370</w:t>
            </w:r>
          </w:p>
        </w:tc>
        <w:tc>
          <w:tcPr>
            <w:tcW w:w="567" w:type="dxa"/>
            <w:tcBorders>
              <w:top w:val="nil"/>
              <w:left w:val="nil"/>
              <w:bottom w:val="nil"/>
              <w:right w:val="nil"/>
            </w:tcBorders>
            <w:shd w:val="clear" w:color="auto" w:fill="auto"/>
            <w:vAlign w:val="center"/>
            <w:hideMark/>
          </w:tcPr>
          <w:p w14:paraId="0EF73D6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635" w:type="dxa"/>
            <w:tcBorders>
              <w:top w:val="nil"/>
              <w:left w:val="nil"/>
              <w:bottom w:val="nil"/>
              <w:right w:val="nil"/>
            </w:tcBorders>
            <w:shd w:val="clear" w:color="auto" w:fill="auto"/>
            <w:vAlign w:val="center"/>
            <w:hideMark/>
          </w:tcPr>
          <w:p w14:paraId="3DFA723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0.134</w:t>
            </w:r>
          </w:p>
        </w:tc>
      </w:tr>
      <w:tr w:rsidR="00AA2B9B" w:rsidRPr="00962472" w14:paraId="0B92E894" w14:textId="77777777" w:rsidTr="00B62622">
        <w:trPr>
          <w:trHeight w:val="315"/>
        </w:trPr>
        <w:tc>
          <w:tcPr>
            <w:tcW w:w="5529" w:type="dxa"/>
            <w:tcBorders>
              <w:top w:val="nil"/>
              <w:left w:val="nil"/>
              <w:bottom w:val="nil"/>
              <w:right w:val="nil"/>
            </w:tcBorders>
            <w:shd w:val="clear" w:color="auto" w:fill="auto"/>
            <w:vAlign w:val="center"/>
            <w:hideMark/>
          </w:tcPr>
          <w:p w14:paraId="42FE984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Youngest child in household (ref. = no (minor) children)</w:t>
            </w:r>
          </w:p>
        </w:tc>
        <w:tc>
          <w:tcPr>
            <w:tcW w:w="850" w:type="dxa"/>
            <w:tcBorders>
              <w:top w:val="nil"/>
              <w:left w:val="nil"/>
              <w:bottom w:val="nil"/>
              <w:right w:val="nil"/>
            </w:tcBorders>
            <w:shd w:val="clear" w:color="auto" w:fill="auto"/>
            <w:noWrap/>
            <w:vAlign w:val="bottom"/>
            <w:hideMark/>
          </w:tcPr>
          <w:p w14:paraId="3C25820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05FA78B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74F628CC"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228800E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26" w:type="dxa"/>
            <w:tcBorders>
              <w:top w:val="nil"/>
              <w:left w:val="nil"/>
              <w:bottom w:val="nil"/>
              <w:right w:val="nil"/>
            </w:tcBorders>
            <w:shd w:val="clear" w:color="auto" w:fill="auto"/>
            <w:noWrap/>
            <w:vAlign w:val="bottom"/>
            <w:hideMark/>
          </w:tcPr>
          <w:p w14:paraId="5697CC93"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18900CC1"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69460A6C"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3F0AC7EC"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0" w:type="dxa"/>
            <w:tcBorders>
              <w:top w:val="nil"/>
              <w:left w:val="nil"/>
              <w:bottom w:val="nil"/>
              <w:right w:val="nil"/>
            </w:tcBorders>
            <w:shd w:val="clear" w:color="auto" w:fill="auto"/>
            <w:noWrap/>
            <w:vAlign w:val="bottom"/>
            <w:hideMark/>
          </w:tcPr>
          <w:p w14:paraId="1BA477C9"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0F9425B3"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41770909"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635" w:type="dxa"/>
            <w:tcBorders>
              <w:top w:val="nil"/>
              <w:left w:val="nil"/>
              <w:bottom w:val="nil"/>
              <w:right w:val="nil"/>
            </w:tcBorders>
            <w:shd w:val="clear" w:color="auto" w:fill="auto"/>
            <w:noWrap/>
            <w:vAlign w:val="bottom"/>
            <w:hideMark/>
          </w:tcPr>
          <w:p w14:paraId="0EA28347"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3D14D4DF" w14:textId="77777777" w:rsidTr="00B62622">
        <w:trPr>
          <w:trHeight w:val="300"/>
        </w:trPr>
        <w:tc>
          <w:tcPr>
            <w:tcW w:w="5529" w:type="dxa"/>
            <w:tcBorders>
              <w:top w:val="nil"/>
              <w:left w:val="nil"/>
              <w:bottom w:val="nil"/>
              <w:right w:val="nil"/>
            </w:tcBorders>
            <w:shd w:val="clear" w:color="auto" w:fill="auto"/>
            <w:vAlign w:val="center"/>
            <w:hideMark/>
          </w:tcPr>
          <w:p w14:paraId="1DF12892"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Under 6 years old</w:t>
            </w:r>
          </w:p>
        </w:tc>
        <w:tc>
          <w:tcPr>
            <w:tcW w:w="850" w:type="dxa"/>
            <w:tcBorders>
              <w:top w:val="nil"/>
              <w:left w:val="nil"/>
              <w:bottom w:val="nil"/>
              <w:right w:val="nil"/>
            </w:tcBorders>
            <w:shd w:val="clear" w:color="auto" w:fill="auto"/>
            <w:vAlign w:val="center"/>
            <w:hideMark/>
          </w:tcPr>
          <w:p w14:paraId="47AE225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-1.486</w:t>
            </w:r>
          </w:p>
        </w:tc>
        <w:tc>
          <w:tcPr>
            <w:tcW w:w="709" w:type="dxa"/>
            <w:tcBorders>
              <w:top w:val="nil"/>
              <w:left w:val="nil"/>
              <w:bottom w:val="nil"/>
              <w:right w:val="nil"/>
            </w:tcBorders>
            <w:shd w:val="clear" w:color="auto" w:fill="auto"/>
            <w:vAlign w:val="center"/>
            <w:hideMark/>
          </w:tcPr>
          <w:p w14:paraId="7E68FB89"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9" w:type="dxa"/>
            <w:tcBorders>
              <w:top w:val="nil"/>
              <w:left w:val="nil"/>
              <w:bottom w:val="nil"/>
              <w:right w:val="nil"/>
            </w:tcBorders>
            <w:shd w:val="clear" w:color="auto" w:fill="auto"/>
            <w:vAlign w:val="center"/>
            <w:hideMark/>
          </w:tcPr>
          <w:p w14:paraId="1C86A7F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0.443</w:t>
            </w:r>
          </w:p>
        </w:tc>
        <w:tc>
          <w:tcPr>
            <w:tcW w:w="708" w:type="dxa"/>
            <w:tcBorders>
              <w:top w:val="nil"/>
              <w:left w:val="nil"/>
              <w:bottom w:val="nil"/>
              <w:right w:val="nil"/>
            </w:tcBorders>
            <w:shd w:val="clear" w:color="auto" w:fill="auto"/>
            <w:vAlign w:val="center"/>
            <w:hideMark/>
          </w:tcPr>
          <w:p w14:paraId="74E75A1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-1.211</w:t>
            </w:r>
          </w:p>
        </w:tc>
        <w:tc>
          <w:tcPr>
            <w:tcW w:w="426" w:type="dxa"/>
            <w:tcBorders>
              <w:top w:val="nil"/>
              <w:left w:val="nil"/>
              <w:bottom w:val="nil"/>
              <w:right w:val="nil"/>
            </w:tcBorders>
            <w:shd w:val="clear" w:color="auto" w:fill="auto"/>
            <w:vAlign w:val="center"/>
            <w:hideMark/>
          </w:tcPr>
          <w:p w14:paraId="6A77311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8" w:type="dxa"/>
            <w:tcBorders>
              <w:top w:val="nil"/>
              <w:left w:val="nil"/>
              <w:bottom w:val="nil"/>
              <w:right w:val="nil"/>
            </w:tcBorders>
            <w:shd w:val="clear" w:color="auto" w:fill="auto"/>
            <w:vAlign w:val="center"/>
            <w:hideMark/>
          </w:tcPr>
          <w:p w14:paraId="79A417F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0.361</w:t>
            </w:r>
          </w:p>
        </w:tc>
        <w:tc>
          <w:tcPr>
            <w:tcW w:w="851" w:type="dxa"/>
            <w:tcBorders>
              <w:top w:val="nil"/>
              <w:left w:val="nil"/>
              <w:bottom w:val="nil"/>
              <w:right w:val="nil"/>
            </w:tcBorders>
            <w:shd w:val="clear" w:color="auto" w:fill="auto"/>
            <w:vAlign w:val="center"/>
            <w:hideMark/>
          </w:tcPr>
          <w:p w14:paraId="2737AD2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-0.668</w:t>
            </w:r>
          </w:p>
        </w:tc>
        <w:tc>
          <w:tcPr>
            <w:tcW w:w="567" w:type="dxa"/>
            <w:tcBorders>
              <w:top w:val="nil"/>
              <w:left w:val="nil"/>
              <w:bottom w:val="nil"/>
              <w:right w:val="nil"/>
            </w:tcBorders>
            <w:shd w:val="clear" w:color="auto" w:fill="auto"/>
            <w:vAlign w:val="center"/>
            <w:hideMark/>
          </w:tcPr>
          <w:p w14:paraId="1DF99B8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0BD0BAB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0.381</w:t>
            </w:r>
          </w:p>
        </w:tc>
        <w:tc>
          <w:tcPr>
            <w:tcW w:w="851" w:type="dxa"/>
            <w:tcBorders>
              <w:top w:val="nil"/>
              <w:left w:val="nil"/>
              <w:bottom w:val="nil"/>
              <w:right w:val="nil"/>
            </w:tcBorders>
            <w:shd w:val="clear" w:color="auto" w:fill="auto"/>
            <w:vAlign w:val="center"/>
            <w:hideMark/>
          </w:tcPr>
          <w:p w14:paraId="619830E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-0.559</w:t>
            </w:r>
          </w:p>
        </w:tc>
        <w:tc>
          <w:tcPr>
            <w:tcW w:w="567" w:type="dxa"/>
            <w:tcBorders>
              <w:top w:val="nil"/>
              <w:left w:val="nil"/>
              <w:bottom w:val="nil"/>
              <w:right w:val="nil"/>
            </w:tcBorders>
            <w:shd w:val="clear" w:color="auto" w:fill="auto"/>
            <w:vAlign w:val="center"/>
            <w:hideMark/>
          </w:tcPr>
          <w:p w14:paraId="26983A9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390CDA0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0.319</w:t>
            </w:r>
          </w:p>
        </w:tc>
      </w:tr>
      <w:tr w:rsidR="00AA2B9B" w:rsidRPr="00962472" w14:paraId="42A8A7CF" w14:textId="77777777" w:rsidTr="00B62622">
        <w:trPr>
          <w:trHeight w:val="300"/>
        </w:trPr>
        <w:tc>
          <w:tcPr>
            <w:tcW w:w="5529" w:type="dxa"/>
            <w:tcBorders>
              <w:top w:val="nil"/>
              <w:left w:val="nil"/>
              <w:bottom w:val="nil"/>
              <w:right w:val="nil"/>
            </w:tcBorders>
            <w:shd w:val="clear" w:color="auto" w:fill="auto"/>
            <w:vAlign w:val="center"/>
            <w:hideMark/>
          </w:tcPr>
          <w:p w14:paraId="63374DCB"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Between 6 and 12 years old</w:t>
            </w:r>
          </w:p>
        </w:tc>
        <w:tc>
          <w:tcPr>
            <w:tcW w:w="850" w:type="dxa"/>
            <w:tcBorders>
              <w:top w:val="nil"/>
              <w:left w:val="nil"/>
              <w:bottom w:val="nil"/>
              <w:right w:val="nil"/>
            </w:tcBorders>
            <w:shd w:val="clear" w:color="auto" w:fill="auto"/>
            <w:vAlign w:val="center"/>
            <w:hideMark/>
          </w:tcPr>
          <w:p w14:paraId="5BB05C5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-0.980</w:t>
            </w:r>
          </w:p>
        </w:tc>
        <w:tc>
          <w:tcPr>
            <w:tcW w:w="709" w:type="dxa"/>
            <w:tcBorders>
              <w:top w:val="nil"/>
              <w:left w:val="nil"/>
              <w:bottom w:val="nil"/>
              <w:right w:val="nil"/>
            </w:tcBorders>
            <w:shd w:val="clear" w:color="auto" w:fill="auto"/>
            <w:vAlign w:val="center"/>
            <w:hideMark/>
          </w:tcPr>
          <w:p w14:paraId="17D2FED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9" w:type="dxa"/>
            <w:tcBorders>
              <w:top w:val="nil"/>
              <w:left w:val="nil"/>
              <w:bottom w:val="nil"/>
              <w:right w:val="nil"/>
            </w:tcBorders>
            <w:shd w:val="clear" w:color="auto" w:fill="auto"/>
            <w:vAlign w:val="center"/>
            <w:hideMark/>
          </w:tcPr>
          <w:p w14:paraId="1486A53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0.439</w:t>
            </w:r>
          </w:p>
        </w:tc>
        <w:tc>
          <w:tcPr>
            <w:tcW w:w="708" w:type="dxa"/>
            <w:tcBorders>
              <w:top w:val="nil"/>
              <w:left w:val="nil"/>
              <w:bottom w:val="nil"/>
              <w:right w:val="nil"/>
            </w:tcBorders>
            <w:shd w:val="clear" w:color="auto" w:fill="auto"/>
            <w:vAlign w:val="center"/>
            <w:hideMark/>
          </w:tcPr>
          <w:p w14:paraId="0C7E050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-0.260</w:t>
            </w:r>
          </w:p>
        </w:tc>
        <w:tc>
          <w:tcPr>
            <w:tcW w:w="426" w:type="dxa"/>
            <w:tcBorders>
              <w:top w:val="nil"/>
              <w:left w:val="nil"/>
              <w:bottom w:val="nil"/>
              <w:right w:val="nil"/>
            </w:tcBorders>
            <w:shd w:val="clear" w:color="auto" w:fill="auto"/>
            <w:vAlign w:val="center"/>
            <w:hideMark/>
          </w:tcPr>
          <w:p w14:paraId="5993BEA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1405CFB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0.302</w:t>
            </w:r>
          </w:p>
        </w:tc>
        <w:tc>
          <w:tcPr>
            <w:tcW w:w="851" w:type="dxa"/>
            <w:tcBorders>
              <w:top w:val="nil"/>
              <w:left w:val="nil"/>
              <w:bottom w:val="nil"/>
              <w:right w:val="nil"/>
            </w:tcBorders>
            <w:shd w:val="clear" w:color="auto" w:fill="auto"/>
            <w:vAlign w:val="center"/>
            <w:hideMark/>
          </w:tcPr>
          <w:p w14:paraId="3DFF023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-0.549</w:t>
            </w:r>
          </w:p>
        </w:tc>
        <w:tc>
          <w:tcPr>
            <w:tcW w:w="567" w:type="dxa"/>
            <w:tcBorders>
              <w:top w:val="nil"/>
              <w:left w:val="nil"/>
              <w:bottom w:val="nil"/>
              <w:right w:val="nil"/>
            </w:tcBorders>
            <w:shd w:val="clear" w:color="auto" w:fill="auto"/>
            <w:vAlign w:val="center"/>
            <w:hideMark/>
          </w:tcPr>
          <w:p w14:paraId="7B04C42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00E70E8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0.380</w:t>
            </w:r>
          </w:p>
        </w:tc>
        <w:tc>
          <w:tcPr>
            <w:tcW w:w="851" w:type="dxa"/>
            <w:tcBorders>
              <w:top w:val="nil"/>
              <w:left w:val="nil"/>
              <w:bottom w:val="nil"/>
              <w:right w:val="nil"/>
            </w:tcBorders>
            <w:shd w:val="clear" w:color="auto" w:fill="auto"/>
            <w:vAlign w:val="center"/>
            <w:hideMark/>
          </w:tcPr>
          <w:p w14:paraId="3B240CA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-0.620</w:t>
            </w:r>
          </w:p>
        </w:tc>
        <w:tc>
          <w:tcPr>
            <w:tcW w:w="567" w:type="dxa"/>
            <w:tcBorders>
              <w:top w:val="nil"/>
              <w:left w:val="nil"/>
              <w:bottom w:val="nil"/>
              <w:right w:val="nil"/>
            </w:tcBorders>
            <w:shd w:val="clear" w:color="auto" w:fill="auto"/>
            <w:vAlign w:val="center"/>
            <w:hideMark/>
          </w:tcPr>
          <w:p w14:paraId="71065FCC"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635" w:type="dxa"/>
            <w:tcBorders>
              <w:top w:val="nil"/>
              <w:left w:val="nil"/>
              <w:bottom w:val="nil"/>
              <w:right w:val="nil"/>
            </w:tcBorders>
            <w:shd w:val="clear" w:color="auto" w:fill="auto"/>
            <w:vAlign w:val="center"/>
            <w:hideMark/>
          </w:tcPr>
          <w:p w14:paraId="1C96077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0.262</w:t>
            </w:r>
          </w:p>
        </w:tc>
      </w:tr>
      <w:tr w:rsidR="00AA2B9B" w:rsidRPr="00962472" w14:paraId="471FE117" w14:textId="77777777" w:rsidTr="00B62622">
        <w:trPr>
          <w:trHeight w:val="300"/>
        </w:trPr>
        <w:tc>
          <w:tcPr>
            <w:tcW w:w="5529" w:type="dxa"/>
            <w:tcBorders>
              <w:top w:val="nil"/>
              <w:left w:val="nil"/>
              <w:bottom w:val="nil"/>
              <w:right w:val="nil"/>
            </w:tcBorders>
            <w:shd w:val="clear" w:color="auto" w:fill="auto"/>
            <w:vAlign w:val="center"/>
            <w:hideMark/>
          </w:tcPr>
          <w:p w14:paraId="5B3A92A7"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Between 12 and 18 years old</w:t>
            </w:r>
          </w:p>
        </w:tc>
        <w:tc>
          <w:tcPr>
            <w:tcW w:w="850" w:type="dxa"/>
            <w:tcBorders>
              <w:top w:val="nil"/>
              <w:left w:val="nil"/>
              <w:bottom w:val="nil"/>
              <w:right w:val="nil"/>
            </w:tcBorders>
            <w:shd w:val="clear" w:color="auto" w:fill="auto"/>
            <w:vAlign w:val="center"/>
            <w:hideMark/>
          </w:tcPr>
          <w:p w14:paraId="7119046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-0.319</w:t>
            </w:r>
          </w:p>
        </w:tc>
        <w:tc>
          <w:tcPr>
            <w:tcW w:w="709" w:type="dxa"/>
            <w:tcBorders>
              <w:top w:val="nil"/>
              <w:left w:val="nil"/>
              <w:bottom w:val="nil"/>
              <w:right w:val="nil"/>
            </w:tcBorders>
            <w:shd w:val="clear" w:color="auto" w:fill="auto"/>
            <w:vAlign w:val="center"/>
            <w:hideMark/>
          </w:tcPr>
          <w:p w14:paraId="67CBE22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13AFC51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0.370</w:t>
            </w:r>
          </w:p>
        </w:tc>
        <w:tc>
          <w:tcPr>
            <w:tcW w:w="708" w:type="dxa"/>
            <w:tcBorders>
              <w:top w:val="nil"/>
              <w:left w:val="nil"/>
              <w:bottom w:val="nil"/>
              <w:right w:val="nil"/>
            </w:tcBorders>
            <w:shd w:val="clear" w:color="auto" w:fill="auto"/>
            <w:vAlign w:val="center"/>
            <w:hideMark/>
          </w:tcPr>
          <w:p w14:paraId="5929C64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-0.799</w:t>
            </w:r>
          </w:p>
        </w:tc>
        <w:tc>
          <w:tcPr>
            <w:tcW w:w="426" w:type="dxa"/>
            <w:tcBorders>
              <w:top w:val="nil"/>
              <w:left w:val="nil"/>
              <w:bottom w:val="nil"/>
              <w:right w:val="nil"/>
            </w:tcBorders>
            <w:shd w:val="clear" w:color="auto" w:fill="auto"/>
            <w:vAlign w:val="center"/>
            <w:hideMark/>
          </w:tcPr>
          <w:p w14:paraId="32A9268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8" w:type="dxa"/>
            <w:tcBorders>
              <w:top w:val="nil"/>
              <w:left w:val="nil"/>
              <w:bottom w:val="nil"/>
              <w:right w:val="nil"/>
            </w:tcBorders>
            <w:shd w:val="clear" w:color="auto" w:fill="auto"/>
            <w:vAlign w:val="center"/>
            <w:hideMark/>
          </w:tcPr>
          <w:p w14:paraId="1E36F4F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0.358</w:t>
            </w:r>
          </w:p>
        </w:tc>
        <w:tc>
          <w:tcPr>
            <w:tcW w:w="851" w:type="dxa"/>
            <w:tcBorders>
              <w:top w:val="nil"/>
              <w:left w:val="nil"/>
              <w:bottom w:val="nil"/>
              <w:right w:val="nil"/>
            </w:tcBorders>
            <w:shd w:val="clear" w:color="auto" w:fill="auto"/>
            <w:vAlign w:val="center"/>
            <w:hideMark/>
          </w:tcPr>
          <w:p w14:paraId="3D61446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-0.741</w:t>
            </w:r>
          </w:p>
        </w:tc>
        <w:tc>
          <w:tcPr>
            <w:tcW w:w="567" w:type="dxa"/>
            <w:tcBorders>
              <w:top w:val="nil"/>
              <w:left w:val="nil"/>
              <w:bottom w:val="nil"/>
              <w:right w:val="nil"/>
            </w:tcBorders>
            <w:shd w:val="clear" w:color="auto" w:fill="auto"/>
            <w:vAlign w:val="center"/>
            <w:hideMark/>
          </w:tcPr>
          <w:p w14:paraId="57893F76"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850" w:type="dxa"/>
            <w:tcBorders>
              <w:top w:val="nil"/>
              <w:left w:val="nil"/>
              <w:bottom w:val="nil"/>
              <w:right w:val="nil"/>
            </w:tcBorders>
            <w:shd w:val="clear" w:color="auto" w:fill="auto"/>
            <w:vAlign w:val="center"/>
            <w:hideMark/>
          </w:tcPr>
          <w:p w14:paraId="4754863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0.313</w:t>
            </w:r>
          </w:p>
        </w:tc>
        <w:tc>
          <w:tcPr>
            <w:tcW w:w="851" w:type="dxa"/>
            <w:tcBorders>
              <w:top w:val="nil"/>
              <w:left w:val="nil"/>
              <w:bottom w:val="nil"/>
              <w:right w:val="nil"/>
            </w:tcBorders>
            <w:shd w:val="clear" w:color="auto" w:fill="auto"/>
            <w:vAlign w:val="center"/>
            <w:hideMark/>
          </w:tcPr>
          <w:p w14:paraId="10AE62A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-0.459</w:t>
            </w:r>
          </w:p>
        </w:tc>
        <w:tc>
          <w:tcPr>
            <w:tcW w:w="567" w:type="dxa"/>
            <w:tcBorders>
              <w:top w:val="nil"/>
              <w:left w:val="nil"/>
              <w:bottom w:val="nil"/>
              <w:right w:val="nil"/>
            </w:tcBorders>
            <w:shd w:val="clear" w:color="auto" w:fill="auto"/>
            <w:vAlign w:val="center"/>
            <w:hideMark/>
          </w:tcPr>
          <w:p w14:paraId="0D0B2C4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00AEA5E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0.318</w:t>
            </w:r>
          </w:p>
        </w:tc>
      </w:tr>
      <w:tr w:rsidR="00AA2B9B" w:rsidRPr="00962472" w14:paraId="68A01E1D" w14:textId="77777777" w:rsidTr="00B62622">
        <w:trPr>
          <w:trHeight w:val="300"/>
        </w:trPr>
        <w:tc>
          <w:tcPr>
            <w:tcW w:w="5529" w:type="dxa"/>
            <w:tcBorders>
              <w:top w:val="nil"/>
              <w:left w:val="nil"/>
              <w:bottom w:val="nil"/>
              <w:right w:val="nil"/>
            </w:tcBorders>
            <w:shd w:val="clear" w:color="auto" w:fill="auto"/>
            <w:vAlign w:val="center"/>
            <w:hideMark/>
          </w:tcPr>
          <w:p w14:paraId="2D0B1C7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Relationship duration</w:t>
            </w:r>
          </w:p>
        </w:tc>
        <w:tc>
          <w:tcPr>
            <w:tcW w:w="850" w:type="dxa"/>
            <w:tcBorders>
              <w:top w:val="nil"/>
              <w:left w:val="nil"/>
              <w:bottom w:val="nil"/>
              <w:right w:val="nil"/>
            </w:tcBorders>
            <w:shd w:val="clear" w:color="auto" w:fill="auto"/>
            <w:vAlign w:val="center"/>
            <w:hideMark/>
          </w:tcPr>
          <w:p w14:paraId="1E4F5F1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0.108</w:t>
            </w:r>
          </w:p>
        </w:tc>
        <w:tc>
          <w:tcPr>
            <w:tcW w:w="709" w:type="dxa"/>
            <w:tcBorders>
              <w:top w:val="nil"/>
              <w:left w:val="nil"/>
              <w:bottom w:val="nil"/>
              <w:right w:val="nil"/>
            </w:tcBorders>
            <w:shd w:val="clear" w:color="auto" w:fill="auto"/>
            <w:vAlign w:val="center"/>
            <w:hideMark/>
          </w:tcPr>
          <w:p w14:paraId="65FEC93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7A7B46F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0.074</w:t>
            </w:r>
          </w:p>
        </w:tc>
        <w:tc>
          <w:tcPr>
            <w:tcW w:w="708" w:type="dxa"/>
            <w:tcBorders>
              <w:top w:val="nil"/>
              <w:left w:val="nil"/>
              <w:bottom w:val="nil"/>
              <w:right w:val="nil"/>
            </w:tcBorders>
            <w:shd w:val="clear" w:color="auto" w:fill="auto"/>
            <w:vAlign w:val="center"/>
            <w:hideMark/>
          </w:tcPr>
          <w:p w14:paraId="665E135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0.088</w:t>
            </w:r>
          </w:p>
        </w:tc>
        <w:tc>
          <w:tcPr>
            <w:tcW w:w="426" w:type="dxa"/>
            <w:tcBorders>
              <w:top w:val="nil"/>
              <w:left w:val="nil"/>
              <w:bottom w:val="nil"/>
              <w:right w:val="nil"/>
            </w:tcBorders>
            <w:shd w:val="clear" w:color="auto" w:fill="auto"/>
            <w:vAlign w:val="center"/>
            <w:hideMark/>
          </w:tcPr>
          <w:p w14:paraId="421A12C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7D4F526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0.060</w:t>
            </w:r>
          </w:p>
        </w:tc>
        <w:tc>
          <w:tcPr>
            <w:tcW w:w="851" w:type="dxa"/>
            <w:tcBorders>
              <w:top w:val="nil"/>
              <w:left w:val="nil"/>
              <w:bottom w:val="nil"/>
              <w:right w:val="nil"/>
            </w:tcBorders>
            <w:shd w:val="clear" w:color="auto" w:fill="auto"/>
            <w:vAlign w:val="center"/>
            <w:hideMark/>
          </w:tcPr>
          <w:p w14:paraId="6718374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-0.074</w:t>
            </w:r>
          </w:p>
        </w:tc>
        <w:tc>
          <w:tcPr>
            <w:tcW w:w="567" w:type="dxa"/>
            <w:tcBorders>
              <w:top w:val="nil"/>
              <w:left w:val="nil"/>
              <w:bottom w:val="nil"/>
              <w:right w:val="nil"/>
            </w:tcBorders>
            <w:shd w:val="clear" w:color="auto" w:fill="auto"/>
            <w:vAlign w:val="center"/>
            <w:hideMark/>
          </w:tcPr>
          <w:p w14:paraId="270D186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3C6ED69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0.071</w:t>
            </w:r>
          </w:p>
        </w:tc>
        <w:tc>
          <w:tcPr>
            <w:tcW w:w="851" w:type="dxa"/>
            <w:tcBorders>
              <w:top w:val="nil"/>
              <w:left w:val="nil"/>
              <w:bottom w:val="nil"/>
              <w:right w:val="nil"/>
            </w:tcBorders>
            <w:shd w:val="clear" w:color="auto" w:fill="auto"/>
            <w:vAlign w:val="center"/>
            <w:hideMark/>
          </w:tcPr>
          <w:p w14:paraId="032AC27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-0.062</w:t>
            </w:r>
          </w:p>
        </w:tc>
        <w:tc>
          <w:tcPr>
            <w:tcW w:w="567" w:type="dxa"/>
            <w:tcBorders>
              <w:top w:val="nil"/>
              <w:left w:val="nil"/>
              <w:bottom w:val="nil"/>
              <w:right w:val="nil"/>
            </w:tcBorders>
            <w:shd w:val="clear" w:color="auto" w:fill="auto"/>
            <w:vAlign w:val="center"/>
            <w:hideMark/>
          </w:tcPr>
          <w:p w14:paraId="1A72E26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4464C32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0.059</w:t>
            </w:r>
          </w:p>
        </w:tc>
      </w:tr>
      <w:tr w:rsidR="00AA2B9B" w:rsidRPr="00962472" w14:paraId="0309E625" w14:textId="77777777" w:rsidTr="00B62622">
        <w:trPr>
          <w:trHeight w:val="300"/>
        </w:trPr>
        <w:tc>
          <w:tcPr>
            <w:tcW w:w="5529" w:type="dxa"/>
            <w:tcBorders>
              <w:top w:val="nil"/>
              <w:left w:val="nil"/>
              <w:bottom w:val="nil"/>
              <w:right w:val="nil"/>
            </w:tcBorders>
            <w:shd w:val="clear" w:color="auto" w:fill="auto"/>
            <w:vAlign w:val="center"/>
            <w:hideMark/>
          </w:tcPr>
          <w:p w14:paraId="61B0220A"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Employment status (ref. = fulltime)</w:t>
            </w:r>
          </w:p>
        </w:tc>
        <w:tc>
          <w:tcPr>
            <w:tcW w:w="850" w:type="dxa"/>
            <w:tcBorders>
              <w:top w:val="nil"/>
              <w:left w:val="nil"/>
              <w:bottom w:val="nil"/>
              <w:right w:val="nil"/>
            </w:tcBorders>
            <w:shd w:val="clear" w:color="auto" w:fill="auto"/>
            <w:noWrap/>
            <w:vAlign w:val="bottom"/>
            <w:hideMark/>
          </w:tcPr>
          <w:p w14:paraId="3D16BBD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2C31EC25"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123D1FA3"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4DF35BAC"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26" w:type="dxa"/>
            <w:tcBorders>
              <w:top w:val="nil"/>
              <w:left w:val="nil"/>
              <w:bottom w:val="nil"/>
              <w:right w:val="nil"/>
            </w:tcBorders>
            <w:shd w:val="clear" w:color="auto" w:fill="auto"/>
            <w:noWrap/>
            <w:vAlign w:val="bottom"/>
            <w:hideMark/>
          </w:tcPr>
          <w:p w14:paraId="0C10BCD0"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79283D8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17CDF05D"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528AE4C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0" w:type="dxa"/>
            <w:tcBorders>
              <w:top w:val="nil"/>
              <w:left w:val="nil"/>
              <w:bottom w:val="nil"/>
              <w:right w:val="nil"/>
            </w:tcBorders>
            <w:shd w:val="clear" w:color="auto" w:fill="auto"/>
            <w:noWrap/>
            <w:vAlign w:val="bottom"/>
            <w:hideMark/>
          </w:tcPr>
          <w:p w14:paraId="357824C0"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5D26ADE5"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2FEA035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635" w:type="dxa"/>
            <w:tcBorders>
              <w:top w:val="nil"/>
              <w:left w:val="nil"/>
              <w:bottom w:val="nil"/>
              <w:right w:val="nil"/>
            </w:tcBorders>
            <w:shd w:val="clear" w:color="auto" w:fill="auto"/>
            <w:noWrap/>
            <w:vAlign w:val="bottom"/>
            <w:hideMark/>
          </w:tcPr>
          <w:p w14:paraId="3F8F99B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4DDA5C37" w14:textId="77777777" w:rsidTr="00B62622">
        <w:trPr>
          <w:trHeight w:val="300"/>
        </w:trPr>
        <w:tc>
          <w:tcPr>
            <w:tcW w:w="5529" w:type="dxa"/>
            <w:tcBorders>
              <w:top w:val="nil"/>
              <w:left w:val="nil"/>
              <w:bottom w:val="nil"/>
              <w:right w:val="nil"/>
            </w:tcBorders>
            <w:shd w:val="clear" w:color="auto" w:fill="auto"/>
            <w:vAlign w:val="center"/>
            <w:hideMark/>
          </w:tcPr>
          <w:p w14:paraId="2DCEBDEF"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Non-employment</w:t>
            </w:r>
          </w:p>
        </w:tc>
        <w:tc>
          <w:tcPr>
            <w:tcW w:w="850" w:type="dxa"/>
            <w:tcBorders>
              <w:top w:val="nil"/>
              <w:left w:val="nil"/>
              <w:bottom w:val="nil"/>
              <w:right w:val="nil"/>
            </w:tcBorders>
            <w:shd w:val="clear" w:color="auto" w:fill="auto"/>
            <w:vAlign w:val="center"/>
            <w:hideMark/>
          </w:tcPr>
          <w:p w14:paraId="6F593EE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0.550</w:t>
            </w:r>
          </w:p>
        </w:tc>
        <w:tc>
          <w:tcPr>
            <w:tcW w:w="709" w:type="dxa"/>
            <w:tcBorders>
              <w:top w:val="nil"/>
              <w:left w:val="nil"/>
              <w:bottom w:val="nil"/>
              <w:right w:val="nil"/>
            </w:tcBorders>
            <w:shd w:val="clear" w:color="auto" w:fill="auto"/>
            <w:vAlign w:val="center"/>
            <w:hideMark/>
          </w:tcPr>
          <w:p w14:paraId="4DCF4D4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9" w:type="dxa"/>
            <w:tcBorders>
              <w:top w:val="nil"/>
              <w:left w:val="nil"/>
              <w:bottom w:val="nil"/>
              <w:right w:val="nil"/>
            </w:tcBorders>
            <w:shd w:val="clear" w:color="auto" w:fill="auto"/>
            <w:vAlign w:val="center"/>
            <w:hideMark/>
          </w:tcPr>
          <w:p w14:paraId="24D3A3F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0.207</w:t>
            </w:r>
          </w:p>
        </w:tc>
        <w:tc>
          <w:tcPr>
            <w:tcW w:w="708" w:type="dxa"/>
            <w:tcBorders>
              <w:top w:val="nil"/>
              <w:left w:val="nil"/>
              <w:bottom w:val="nil"/>
              <w:right w:val="nil"/>
            </w:tcBorders>
            <w:shd w:val="clear" w:color="auto" w:fill="auto"/>
            <w:vAlign w:val="center"/>
            <w:hideMark/>
          </w:tcPr>
          <w:p w14:paraId="6644E23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0.448</w:t>
            </w:r>
          </w:p>
        </w:tc>
        <w:tc>
          <w:tcPr>
            <w:tcW w:w="426" w:type="dxa"/>
            <w:tcBorders>
              <w:top w:val="nil"/>
              <w:left w:val="nil"/>
              <w:bottom w:val="nil"/>
              <w:right w:val="nil"/>
            </w:tcBorders>
            <w:shd w:val="clear" w:color="auto" w:fill="auto"/>
            <w:vAlign w:val="center"/>
            <w:hideMark/>
          </w:tcPr>
          <w:p w14:paraId="7BA62785"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8" w:type="dxa"/>
            <w:tcBorders>
              <w:top w:val="nil"/>
              <w:left w:val="nil"/>
              <w:bottom w:val="nil"/>
              <w:right w:val="nil"/>
            </w:tcBorders>
            <w:shd w:val="clear" w:color="auto" w:fill="auto"/>
            <w:vAlign w:val="center"/>
            <w:hideMark/>
          </w:tcPr>
          <w:p w14:paraId="3047229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0.169</w:t>
            </w:r>
          </w:p>
        </w:tc>
        <w:tc>
          <w:tcPr>
            <w:tcW w:w="851" w:type="dxa"/>
            <w:tcBorders>
              <w:top w:val="nil"/>
              <w:left w:val="nil"/>
              <w:bottom w:val="nil"/>
              <w:right w:val="nil"/>
            </w:tcBorders>
            <w:shd w:val="clear" w:color="auto" w:fill="auto"/>
            <w:vAlign w:val="center"/>
            <w:hideMark/>
          </w:tcPr>
          <w:p w14:paraId="3406A55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0.537</w:t>
            </w:r>
          </w:p>
        </w:tc>
        <w:tc>
          <w:tcPr>
            <w:tcW w:w="567" w:type="dxa"/>
            <w:tcBorders>
              <w:top w:val="nil"/>
              <w:left w:val="nil"/>
              <w:bottom w:val="nil"/>
              <w:right w:val="nil"/>
            </w:tcBorders>
            <w:shd w:val="clear" w:color="auto" w:fill="auto"/>
            <w:vAlign w:val="center"/>
            <w:hideMark/>
          </w:tcPr>
          <w:p w14:paraId="7E01D411"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850" w:type="dxa"/>
            <w:tcBorders>
              <w:top w:val="nil"/>
              <w:left w:val="nil"/>
              <w:bottom w:val="nil"/>
              <w:right w:val="nil"/>
            </w:tcBorders>
            <w:shd w:val="clear" w:color="auto" w:fill="auto"/>
            <w:vAlign w:val="center"/>
            <w:hideMark/>
          </w:tcPr>
          <w:p w14:paraId="27318BB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0.200</w:t>
            </w:r>
          </w:p>
        </w:tc>
        <w:tc>
          <w:tcPr>
            <w:tcW w:w="851" w:type="dxa"/>
            <w:tcBorders>
              <w:top w:val="nil"/>
              <w:left w:val="nil"/>
              <w:bottom w:val="nil"/>
              <w:right w:val="nil"/>
            </w:tcBorders>
            <w:shd w:val="clear" w:color="auto" w:fill="auto"/>
            <w:vAlign w:val="center"/>
            <w:hideMark/>
          </w:tcPr>
          <w:p w14:paraId="32CA730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0.450</w:t>
            </w:r>
          </w:p>
        </w:tc>
        <w:tc>
          <w:tcPr>
            <w:tcW w:w="567" w:type="dxa"/>
            <w:tcBorders>
              <w:top w:val="nil"/>
              <w:left w:val="nil"/>
              <w:bottom w:val="nil"/>
              <w:right w:val="nil"/>
            </w:tcBorders>
            <w:shd w:val="clear" w:color="auto" w:fill="auto"/>
            <w:vAlign w:val="center"/>
            <w:hideMark/>
          </w:tcPr>
          <w:p w14:paraId="1BAAC0B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635" w:type="dxa"/>
            <w:tcBorders>
              <w:top w:val="nil"/>
              <w:left w:val="nil"/>
              <w:bottom w:val="nil"/>
              <w:right w:val="nil"/>
            </w:tcBorders>
            <w:shd w:val="clear" w:color="auto" w:fill="auto"/>
            <w:vAlign w:val="center"/>
            <w:hideMark/>
          </w:tcPr>
          <w:p w14:paraId="00AED2D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0.168</w:t>
            </w:r>
          </w:p>
        </w:tc>
      </w:tr>
      <w:tr w:rsidR="00AA2B9B" w:rsidRPr="00962472" w14:paraId="68615C08" w14:textId="77777777" w:rsidTr="00B62622">
        <w:trPr>
          <w:trHeight w:val="300"/>
        </w:trPr>
        <w:tc>
          <w:tcPr>
            <w:tcW w:w="5529" w:type="dxa"/>
            <w:tcBorders>
              <w:top w:val="nil"/>
              <w:left w:val="nil"/>
              <w:bottom w:val="nil"/>
              <w:right w:val="nil"/>
            </w:tcBorders>
            <w:shd w:val="clear" w:color="auto" w:fill="auto"/>
            <w:vAlign w:val="center"/>
            <w:hideMark/>
          </w:tcPr>
          <w:p w14:paraId="4D107DFA"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Parttime employment</w:t>
            </w:r>
          </w:p>
        </w:tc>
        <w:tc>
          <w:tcPr>
            <w:tcW w:w="850" w:type="dxa"/>
            <w:tcBorders>
              <w:top w:val="nil"/>
              <w:left w:val="nil"/>
              <w:bottom w:val="nil"/>
              <w:right w:val="nil"/>
            </w:tcBorders>
            <w:shd w:val="clear" w:color="auto" w:fill="auto"/>
            <w:vAlign w:val="center"/>
            <w:hideMark/>
          </w:tcPr>
          <w:p w14:paraId="0CBDB68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0.248</w:t>
            </w:r>
          </w:p>
        </w:tc>
        <w:tc>
          <w:tcPr>
            <w:tcW w:w="709" w:type="dxa"/>
            <w:tcBorders>
              <w:top w:val="nil"/>
              <w:left w:val="nil"/>
              <w:bottom w:val="nil"/>
              <w:right w:val="nil"/>
            </w:tcBorders>
            <w:shd w:val="clear" w:color="auto" w:fill="auto"/>
            <w:vAlign w:val="center"/>
            <w:hideMark/>
          </w:tcPr>
          <w:p w14:paraId="650F9F7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2366B82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0.208</w:t>
            </w:r>
          </w:p>
        </w:tc>
        <w:tc>
          <w:tcPr>
            <w:tcW w:w="708" w:type="dxa"/>
            <w:tcBorders>
              <w:top w:val="nil"/>
              <w:left w:val="nil"/>
              <w:bottom w:val="nil"/>
              <w:right w:val="nil"/>
            </w:tcBorders>
            <w:shd w:val="clear" w:color="auto" w:fill="auto"/>
            <w:vAlign w:val="center"/>
            <w:hideMark/>
          </w:tcPr>
          <w:p w14:paraId="36B3BB6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0.202</w:t>
            </w:r>
          </w:p>
        </w:tc>
        <w:tc>
          <w:tcPr>
            <w:tcW w:w="426" w:type="dxa"/>
            <w:tcBorders>
              <w:top w:val="nil"/>
              <w:left w:val="nil"/>
              <w:bottom w:val="nil"/>
              <w:right w:val="nil"/>
            </w:tcBorders>
            <w:shd w:val="clear" w:color="auto" w:fill="auto"/>
            <w:vAlign w:val="center"/>
            <w:hideMark/>
          </w:tcPr>
          <w:p w14:paraId="28288B2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366FF86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0.169</w:t>
            </w:r>
          </w:p>
        </w:tc>
        <w:tc>
          <w:tcPr>
            <w:tcW w:w="851" w:type="dxa"/>
            <w:tcBorders>
              <w:top w:val="nil"/>
              <w:left w:val="nil"/>
              <w:bottom w:val="nil"/>
              <w:right w:val="nil"/>
            </w:tcBorders>
            <w:shd w:val="clear" w:color="auto" w:fill="auto"/>
            <w:vAlign w:val="center"/>
            <w:hideMark/>
          </w:tcPr>
          <w:p w14:paraId="0098F34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0.221</w:t>
            </w:r>
          </w:p>
        </w:tc>
        <w:tc>
          <w:tcPr>
            <w:tcW w:w="567" w:type="dxa"/>
            <w:tcBorders>
              <w:top w:val="nil"/>
              <w:left w:val="nil"/>
              <w:bottom w:val="nil"/>
              <w:right w:val="nil"/>
            </w:tcBorders>
            <w:shd w:val="clear" w:color="auto" w:fill="auto"/>
            <w:vAlign w:val="center"/>
            <w:hideMark/>
          </w:tcPr>
          <w:p w14:paraId="06B9308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09866C3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0.190</w:t>
            </w:r>
          </w:p>
        </w:tc>
        <w:tc>
          <w:tcPr>
            <w:tcW w:w="851" w:type="dxa"/>
            <w:tcBorders>
              <w:top w:val="nil"/>
              <w:left w:val="nil"/>
              <w:bottom w:val="nil"/>
              <w:right w:val="nil"/>
            </w:tcBorders>
            <w:shd w:val="clear" w:color="auto" w:fill="auto"/>
            <w:vAlign w:val="center"/>
            <w:hideMark/>
          </w:tcPr>
          <w:p w14:paraId="04F1D3B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0.185</w:t>
            </w:r>
          </w:p>
        </w:tc>
        <w:tc>
          <w:tcPr>
            <w:tcW w:w="567" w:type="dxa"/>
            <w:tcBorders>
              <w:top w:val="nil"/>
              <w:left w:val="nil"/>
              <w:bottom w:val="nil"/>
              <w:right w:val="nil"/>
            </w:tcBorders>
            <w:shd w:val="clear" w:color="auto" w:fill="auto"/>
            <w:vAlign w:val="center"/>
            <w:hideMark/>
          </w:tcPr>
          <w:p w14:paraId="4C547E0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60744AA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0.159</w:t>
            </w:r>
          </w:p>
        </w:tc>
      </w:tr>
      <w:tr w:rsidR="00AA2B9B" w:rsidRPr="00962472" w14:paraId="123494C3" w14:textId="77777777" w:rsidTr="00B62622">
        <w:trPr>
          <w:trHeight w:val="300"/>
        </w:trPr>
        <w:tc>
          <w:tcPr>
            <w:tcW w:w="5529" w:type="dxa"/>
            <w:tcBorders>
              <w:top w:val="nil"/>
              <w:left w:val="nil"/>
              <w:bottom w:val="nil"/>
              <w:right w:val="nil"/>
            </w:tcBorders>
            <w:shd w:val="clear" w:color="auto" w:fill="auto"/>
            <w:vAlign w:val="center"/>
            <w:hideMark/>
          </w:tcPr>
          <w:p w14:paraId="7A149DE8"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Income (CHF/10,000)</w:t>
            </w:r>
          </w:p>
        </w:tc>
        <w:tc>
          <w:tcPr>
            <w:tcW w:w="850" w:type="dxa"/>
            <w:tcBorders>
              <w:top w:val="nil"/>
              <w:left w:val="nil"/>
              <w:bottom w:val="nil"/>
              <w:right w:val="nil"/>
            </w:tcBorders>
            <w:shd w:val="clear" w:color="auto" w:fill="auto"/>
            <w:vAlign w:val="center"/>
            <w:hideMark/>
          </w:tcPr>
          <w:p w14:paraId="03FAC8E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-0.034</w:t>
            </w:r>
          </w:p>
        </w:tc>
        <w:tc>
          <w:tcPr>
            <w:tcW w:w="709" w:type="dxa"/>
            <w:tcBorders>
              <w:top w:val="nil"/>
              <w:left w:val="nil"/>
              <w:bottom w:val="nil"/>
              <w:right w:val="nil"/>
            </w:tcBorders>
            <w:shd w:val="clear" w:color="auto" w:fill="auto"/>
            <w:vAlign w:val="center"/>
            <w:hideMark/>
          </w:tcPr>
          <w:p w14:paraId="46FA87C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1436F3A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0.026</w:t>
            </w:r>
          </w:p>
        </w:tc>
        <w:tc>
          <w:tcPr>
            <w:tcW w:w="708" w:type="dxa"/>
            <w:tcBorders>
              <w:top w:val="nil"/>
              <w:left w:val="nil"/>
              <w:bottom w:val="nil"/>
              <w:right w:val="nil"/>
            </w:tcBorders>
            <w:shd w:val="clear" w:color="auto" w:fill="auto"/>
            <w:vAlign w:val="center"/>
            <w:hideMark/>
          </w:tcPr>
          <w:p w14:paraId="1B2DD67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-0.028</w:t>
            </w:r>
          </w:p>
        </w:tc>
        <w:tc>
          <w:tcPr>
            <w:tcW w:w="426" w:type="dxa"/>
            <w:tcBorders>
              <w:top w:val="nil"/>
              <w:left w:val="nil"/>
              <w:bottom w:val="nil"/>
              <w:right w:val="nil"/>
            </w:tcBorders>
            <w:shd w:val="clear" w:color="auto" w:fill="auto"/>
            <w:vAlign w:val="center"/>
            <w:hideMark/>
          </w:tcPr>
          <w:p w14:paraId="488843D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2E9EFE3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0.021</w:t>
            </w:r>
          </w:p>
        </w:tc>
        <w:tc>
          <w:tcPr>
            <w:tcW w:w="851" w:type="dxa"/>
            <w:tcBorders>
              <w:top w:val="nil"/>
              <w:left w:val="nil"/>
              <w:bottom w:val="nil"/>
              <w:right w:val="nil"/>
            </w:tcBorders>
            <w:shd w:val="clear" w:color="auto" w:fill="auto"/>
            <w:vAlign w:val="center"/>
            <w:hideMark/>
          </w:tcPr>
          <w:p w14:paraId="248C95B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0.011</w:t>
            </w:r>
          </w:p>
        </w:tc>
        <w:tc>
          <w:tcPr>
            <w:tcW w:w="567" w:type="dxa"/>
            <w:tcBorders>
              <w:top w:val="nil"/>
              <w:left w:val="nil"/>
              <w:bottom w:val="nil"/>
              <w:right w:val="nil"/>
            </w:tcBorders>
            <w:shd w:val="clear" w:color="auto" w:fill="auto"/>
            <w:vAlign w:val="center"/>
            <w:hideMark/>
          </w:tcPr>
          <w:p w14:paraId="4059989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483F379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0.026</w:t>
            </w:r>
          </w:p>
        </w:tc>
        <w:tc>
          <w:tcPr>
            <w:tcW w:w="851" w:type="dxa"/>
            <w:tcBorders>
              <w:top w:val="nil"/>
              <w:left w:val="nil"/>
              <w:bottom w:val="nil"/>
              <w:right w:val="nil"/>
            </w:tcBorders>
            <w:shd w:val="clear" w:color="auto" w:fill="auto"/>
            <w:vAlign w:val="center"/>
            <w:hideMark/>
          </w:tcPr>
          <w:p w14:paraId="3C445CD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0.009</w:t>
            </w:r>
          </w:p>
        </w:tc>
        <w:tc>
          <w:tcPr>
            <w:tcW w:w="567" w:type="dxa"/>
            <w:tcBorders>
              <w:top w:val="nil"/>
              <w:left w:val="nil"/>
              <w:bottom w:val="nil"/>
              <w:right w:val="nil"/>
            </w:tcBorders>
            <w:shd w:val="clear" w:color="auto" w:fill="auto"/>
            <w:vAlign w:val="center"/>
            <w:hideMark/>
          </w:tcPr>
          <w:p w14:paraId="25A9AA4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78F60BE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0.021</w:t>
            </w:r>
          </w:p>
        </w:tc>
      </w:tr>
      <w:tr w:rsidR="00AA2B9B" w:rsidRPr="00962472" w14:paraId="5394F85F" w14:textId="77777777" w:rsidTr="00B62622">
        <w:trPr>
          <w:trHeight w:val="300"/>
        </w:trPr>
        <w:tc>
          <w:tcPr>
            <w:tcW w:w="5529" w:type="dxa"/>
            <w:tcBorders>
              <w:top w:val="nil"/>
              <w:left w:val="nil"/>
              <w:bottom w:val="nil"/>
              <w:right w:val="nil"/>
            </w:tcBorders>
            <w:shd w:val="clear" w:color="auto" w:fill="auto"/>
            <w:vAlign w:val="center"/>
            <w:hideMark/>
          </w:tcPr>
          <w:p w14:paraId="063BB48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Residence type (ref. = house)</w:t>
            </w:r>
          </w:p>
        </w:tc>
        <w:tc>
          <w:tcPr>
            <w:tcW w:w="850" w:type="dxa"/>
            <w:tcBorders>
              <w:top w:val="nil"/>
              <w:left w:val="nil"/>
              <w:bottom w:val="nil"/>
              <w:right w:val="nil"/>
            </w:tcBorders>
            <w:shd w:val="clear" w:color="auto" w:fill="auto"/>
            <w:noWrap/>
            <w:vAlign w:val="bottom"/>
            <w:hideMark/>
          </w:tcPr>
          <w:p w14:paraId="3B88DDD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0CB3F35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6E8B8089"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78CEF47D"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26" w:type="dxa"/>
            <w:tcBorders>
              <w:top w:val="nil"/>
              <w:left w:val="nil"/>
              <w:bottom w:val="nil"/>
              <w:right w:val="nil"/>
            </w:tcBorders>
            <w:shd w:val="clear" w:color="auto" w:fill="auto"/>
            <w:noWrap/>
            <w:vAlign w:val="bottom"/>
            <w:hideMark/>
          </w:tcPr>
          <w:p w14:paraId="36864ED4"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598AF8C0"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4375C081"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1766FE24"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0" w:type="dxa"/>
            <w:tcBorders>
              <w:top w:val="nil"/>
              <w:left w:val="nil"/>
              <w:bottom w:val="nil"/>
              <w:right w:val="nil"/>
            </w:tcBorders>
            <w:shd w:val="clear" w:color="auto" w:fill="auto"/>
            <w:noWrap/>
            <w:vAlign w:val="bottom"/>
            <w:hideMark/>
          </w:tcPr>
          <w:p w14:paraId="6530666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0CD611AF"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0B710EE4"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635" w:type="dxa"/>
            <w:tcBorders>
              <w:top w:val="nil"/>
              <w:left w:val="nil"/>
              <w:bottom w:val="nil"/>
              <w:right w:val="nil"/>
            </w:tcBorders>
            <w:shd w:val="clear" w:color="auto" w:fill="auto"/>
            <w:noWrap/>
            <w:vAlign w:val="bottom"/>
            <w:hideMark/>
          </w:tcPr>
          <w:p w14:paraId="0B54E9A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3EE01043" w14:textId="77777777" w:rsidTr="00B62622">
        <w:trPr>
          <w:trHeight w:val="300"/>
        </w:trPr>
        <w:tc>
          <w:tcPr>
            <w:tcW w:w="5529" w:type="dxa"/>
            <w:tcBorders>
              <w:top w:val="nil"/>
              <w:left w:val="nil"/>
              <w:bottom w:val="nil"/>
              <w:right w:val="nil"/>
            </w:tcBorders>
            <w:shd w:val="clear" w:color="auto" w:fill="auto"/>
            <w:vAlign w:val="center"/>
            <w:hideMark/>
          </w:tcPr>
          <w:p w14:paraId="150937A5"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Apartment</w:t>
            </w:r>
          </w:p>
        </w:tc>
        <w:tc>
          <w:tcPr>
            <w:tcW w:w="850" w:type="dxa"/>
            <w:tcBorders>
              <w:top w:val="nil"/>
              <w:left w:val="nil"/>
              <w:bottom w:val="nil"/>
              <w:right w:val="nil"/>
            </w:tcBorders>
            <w:shd w:val="clear" w:color="auto" w:fill="auto"/>
            <w:vAlign w:val="center"/>
            <w:hideMark/>
          </w:tcPr>
          <w:p w14:paraId="1DA8745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0.060</w:t>
            </w:r>
          </w:p>
        </w:tc>
        <w:tc>
          <w:tcPr>
            <w:tcW w:w="709" w:type="dxa"/>
            <w:tcBorders>
              <w:top w:val="nil"/>
              <w:left w:val="nil"/>
              <w:bottom w:val="nil"/>
              <w:right w:val="nil"/>
            </w:tcBorders>
            <w:shd w:val="clear" w:color="auto" w:fill="auto"/>
            <w:vAlign w:val="center"/>
            <w:hideMark/>
          </w:tcPr>
          <w:p w14:paraId="6283ADF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70B64C8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0.304</w:t>
            </w:r>
          </w:p>
        </w:tc>
        <w:tc>
          <w:tcPr>
            <w:tcW w:w="708" w:type="dxa"/>
            <w:tcBorders>
              <w:top w:val="nil"/>
              <w:left w:val="nil"/>
              <w:bottom w:val="nil"/>
              <w:right w:val="nil"/>
            </w:tcBorders>
            <w:shd w:val="clear" w:color="auto" w:fill="auto"/>
            <w:vAlign w:val="center"/>
            <w:hideMark/>
          </w:tcPr>
          <w:p w14:paraId="1CA1ADE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0.049</w:t>
            </w:r>
          </w:p>
        </w:tc>
        <w:tc>
          <w:tcPr>
            <w:tcW w:w="426" w:type="dxa"/>
            <w:tcBorders>
              <w:top w:val="nil"/>
              <w:left w:val="nil"/>
              <w:bottom w:val="nil"/>
              <w:right w:val="nil"/>
            </w:tcBorders>
            <w:shd w:val="clear" w:color="auto" w:fill="auto"/>
            <w:vAlign w:val="center"/>
            <w:hideMark/>
          </w:tcPr>
          <w:p w14:paraId="019A5EC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1A33A21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0.248</w:t>
            </w:r>
          </w:p>
        </w:tc>
        <w:tc>
          <w:tcPr>
            <w:tcW w:w="851" w:type="dxa"/>
            <w:tcBorders>
              <w:top w:val="nil"/>
              <w:left w:val="nil"/>
              <w:bottom w:val="nil"/>
              <w:right w:val="nil"/>
            </w:tcBorders>
            <w:shd w:val="clear" w:color="auto" w:fill="auto"/>
            <w:vAlign w:val="center"/>
            <w:hideMark/>
          </w:tcPr>
          <w:p w14:paraId="49DCED2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-0.146</w:t>
            </w:r>
          </w:p>
        </w:tc>
        <w:tc>
          <w:tcPr>
            <w:tcW w:w="567" w:type="dxa"/>
            <w:tcBorders>
              <w:top w:val="nil"/>
              <w:left w:val="nil"/>
              <w:bottom w:val="nil"/>
              <w:right w:val="nil"/>
            </w:tcBorders>
            <w:shd w:val="clear" w:color="auto" w:fill="auto"/>
            <w:vAlign w:val="center"/>
            <w:hideMark/>
          </w:tcPr>
          <w:p w14:paraId="3B8285A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194E850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0.307</w:t>
            </w:r>
          </w:p>
        </w:tc>
        <w:tc>
          <w:tcPr>
            <w:tcW w:w="851" w:type="dxa"/>
            <w:tcBorders>
              <w:top w:val="nil"/>
              <w:left w:val="nil"/>
              <w:bottom w:val="nil"/>
              <w:right w:val="nil"/>
            </w:tcBorders>
            <w:shd w:val="clear" w:color="auto" w:fill="auto"/>
            <w:vAlign w:val="center"/>
            <w:hideMark/>
          </w:tcPr>
          <w:p w14:paraId="745329B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-0.122</w:t>
            </w:r>
          </w:p>
        </w:tc>
        <w:tc>
          <w:tcPr>
            <w:tcW w:w="567" w:type="dxa"/>
            <w:tcBorders>
              <w:top w:val="nil"/>
              <w:left w:val="nil"/>
              <w:bottom w:val="nil"/>
              <w:right w:val="nil"/>
            </w:tcBorders>
            <w:shd w:val="clear" w:color="auto" w:fill="auto"/>
            <w:vAlign w:val="center"/>
            <w:hideMark/>
          </w:tcPr>
          <w:p w14:paraId="35739A0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2EE9153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0.257</w:t>
            </w:r>
          </w:p>
        </w:tc>
      </w:tr>
      <w:tr w:rsidR="00AA2B9B" w:rsidRPr="00962472" w14:paraId="3BA30953" w14:textId="77777777" w:rsidTr="00B62622">
        <w:trPr>
          <w:trHeight w:val="300"/>
        </w:trPr>
        <w:tc>
          <w:tcPr>
            <w:tcW w:w="5529" w:type="dxa"/>
            <w:tcBorders>
              <w:top w:val="nil"/>
              <w:left w:val="nil"/>
              <w:bottom w:val="nil"/>
              <w:right w:val="nil"/>
            </w:tcBorders>
            <w:shd w:val="clear" w:color="auto" w:fill="auto"/>
            <w:vAlign w:val="center"/>
            <w:hideMark/>
          </w:tcPr>
          <w:p w14:paraId="34DCAB0A"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Other housing</w:t>
            </w:r>
          </w:p>
        </w:tc>
        <w:tc>
          <w:tcPr>
            <w:tcW w:w="850" w:type="dxa"/>
            <w:tcBorders>
              <w:top w:val="nil"/>
              <w:left w:val="nil"/>
              <w:bottom w:val="nil"/>
              <w:right w:val="nil"/>
            </w:tcBorders>
            <w:shd w:val="clear" w:color="auto" w:fill="auto"/>
            <w:vAlign w:val="center"/>
            <w:hideMark/>
          </w:tcPr>
          <w:p w14:paraId="109A6A2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-1.931</w:t>
            </w:r>
          </w:p>
        </w:tc>
        <w:tc>
          <w:tcPr>
            <w:tcW w:w="709" w:type="dxa"/>
            <w:tcBorders>
              <w:top w:val="nil"/>
              <w:left w:val="nil"/>
              <w:bottom w:val="nil"/>
              <w:right w:val="nil"/>
            </w:tcBorders>
            <w:shd w:val="clear" w:color="auto" w:fill="auto"/>
            <w:vAlign w:val="center"/>
            <w:hideMark/>
          </w:tcPr>
          <w:p w14:paraId="0EE7845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62CC77C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1.362</w:t>
            </w:r>
          </w:p>
        </w:tc>
        <w:tc>
          <w:tcPr>
            <w:tcW w:w="708" w:type="dxa"/>
            <w:tcBorders>
              <w:top w:val="nil"/>
              <w:left w:val="nil"/>
              <w:bottom w:val="nil"/>
              <w:right w:val="nil"/>
            </w:tcBorders>
            <w:shd w:val="clear" w:color="auto" w:fill="auto"/>
            <w:vAlign w:val="center"/>
            <w:hideMark/>
          </w:tcPr>
          <w:p w14:paraId="591B473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-1.574</w:t>
            </w:r>
          </w:p>
        </w:tc>
        <w:tc>
          <w:tcPr>
            <w:tcW w:w="426" w:type="dxa"/>
            <w:tcBorders>
              <w:top w:val="nil"/>
              <w:left w:val="nil"/>
              <w:bottom w:val="nil"/>
              <w:right w:val="nil"/>
            </w:tcBorders>
            <w:shd w:val="clear" w:color="auto" w:fill="auto"/>
            <w:vAlign w:val="center"/>
            <w:hideMark/>
          </w:tcPr>
          <w:p w14:paraId="0688A90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43C86DE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1.110</w:t>
            </w:r>
          </w:p>
        </w:tc>
        <w:tc>
          <w:tcPr>
            <w:tcW w:w="851" w:type="dxa"/>
            <w:tcBorders>
              <w:top w:val="nil"/>
              <w:left w:val="nil"/>
              <w:bottom w:val="nil"/>
              <w:right w:val="nil"/>
            </w:tcBorders>
            <w:shd w:val="clear" w:color="auto" w:fill="auto"/>
            <w:vAlign w:val="center"/>
            <w:hideMark/>
          </w:tcPr>
          <w:p w14:paraId="7B2CBE8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-0.459</w:t>
            </w:r>
          </w:p>
        </w:tc>
        <w:tc>
          <w:tcPr>
            <w:tcW w:w="567" w:type="dxa"/>
            <w:tcBorders>
              <w:top w:val="nil"/>
              <w:left w:val="nil"/>
              <w:bottom w:val="nil"/>
              <w:right w:val="nil"/>
            </w:tcBorders>
            <w:shd w:val="clear" w:color="auto" w:fill="auto"/>
            <w:vAlign w:val="center"/>
            <w:hideMark/>
          </w:tcPr>
          <w:p w14:paraId="7E97620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10982D3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0.958</w:t>
            </w:r>
          </w:p>
        </w:tc>
        <w:tc>
          <w:tcPr>
            <w:tcW w:w="851" w:type="dxa"/>
            <w:tcBorders>
              <w:top w:val="nil"/>
              <w:left w:val="nil"/>
              <w:bottom w:val="nil"/>
              <w:right w:val="nil"/>
            </w:tcBorders>
            <w:shd w:val="clear" w:color="auto" w:fill="auto"/>
            <w:vAlign w:val="center"/>
            <w:hideMark/>
          </w:tcPr>
          <w:p w14:paraId="390B50E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-0.384</w:t>
            </w:r>
          </w:p>
        </w:tc>
        <w:tc>
          <w:tcPr>
            <w:tcW w:w="567" w:type="dxa"/>
            <w:tcBorders>
              <w:top w:val="nil"/>
              <w:left w:val="nil"/>
              <w:bottom w:val="nil"/>
              <w:right w:val="nil"/>
            </w:tcBorders>
            <w:shd w:val="clear" w:color="auto" w:fill="auto"/>
            <w:vAlign w:val="center"/>
            <w:hideMark/>
          </w:tcPr>
          <w:p w14:paraId="022B710F"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579CF65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0.802</w:t>
            </w:r>
          </w:p>
        </w:tc>
      </w:tr>
      <w:tr w:rsidR="00AA2B9B" w:rsidRPr="00962472" w14:paraId="32133479" w14:textId="77777777" w:rsidTr="00B62622">
        <w:trPr>
          <w:trHeight w:val="300"/>
        </w:trPr>
        <w:tc>
          <w:tcPr>
            <w:tcW w:w="5529" w:type="dxa"/>
            <w:tcBorders>
              <w:top w:val="nil"/>
              <w:left w:val="nil"/>
              <w:bottom w:val="nil"/>
              <w:right w:val="nil"/>
            </w:tcBorders>
            <w:shd w:val="clear" w:color="auto" w:fill="auto"/>
            <w:vAlign w:val="center"/>
            <w:hideMark/>
          </w:tcPr>
          <w:p w14:paraId="78A99BF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Linguistic area (ref. = German)</w:t>
            </w:r>
          </w:p>
        </w:tc>
        <w:tc>
          <w:tcPr>
            <w:tcW w:w="850" w:type="dxa"/>
            <w:tcBorders>
              <w:top w:val="nil"/>
              <w:left w:val="nil"/>
              <w:bottom w:val="nil"/>
              <w:right w:val="nil"/>
            </w:tcBorders>
            <w:shd w:val="clear" w:color="auto" w:fill="auto"/>
            <w:noWrap/>
            <w:vAlign w:val="bottom"/>
            <w:hideMark/>
          </w:tcPr>
          <w:p w14:paraId="1DD0C193"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6C9EE776"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27228983"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730232F0"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26" w:type="dxa"/>
            <w:tcBorders>
              <w:top w:val="nil"/>
              <w:left w:val="nil"/>
              <w:bottom w:val="nil"/>
              <w:right w:val="nil"/>
            </w:tcBorders>
            <w:shd w:val="clear" w:color="auto" w:fill="auto"/>
            <w:noWrap/>
            <w:vAlign w:val="bottom"/>
            <w:hideMark/>
          </w:tcPr>
          <w:p w14:paraId="366924EA"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7AB9E511"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4895C8F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354C9004"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0" w:type="dxa"/>
            <w:tcBorders>
              <w:top w:val="nil"/>
              <w:left w:val="nil"/>
              <w:bottom w:val="nil"/>
              <w:right w:val="nil"/>
            </w:tcBorders>
            <w:shd w:val="clear" w:color="auto" w:fill="auto"/>
            <w:noWrap/>
            <w:vAlign w:val="bottom"/>
            <w:hideMark/>
          </w:tcPr>
          <w:p w14:paraId="553DB7D4"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3BC219B5"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2060F87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635" w:type="dxa"/>
            <w:tcBorders>
              <w:top w:val="nil"/>
              <w:left w:val="nil"/>
              <w:bottom w:val="nil"/>
              <w:right w:val="nil"/>
            </w:tcBorders>
            <w:shd w:val="clear" w:color="auto" w:fill="auto"/>
            <w:noWrap/>
            <w:vAlign w:val="bottom"/>
            <w:hideMark/>
          </w:tcPr>
          <w:p w14:paraId="4329B50B"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3258BDDE" w14:textId="77777777" w:rsidTr="00B62622">
        <w:trPr>
          <w:trHeight w:val="300"/>
        </w:trPr>
        <w:tc>
          <w:tcPr>
            <w:tcW w:w="5529" w:type="dxa"/>
            <w:tcBorders>
              <w:top w:val="nil"/>
              <w:left w:val="nil"/>
              <w:bottom w:val="nil"/>
              <w:right w:val="nil"/>
            </w:tcBorders>
            <w:shd w:val="clear" w:color="auto" w:fill="auto"/>
            <w:vAlign w:val="center"/>
            <w:hideMark/>
          </w:tcPr>
          <w:p w14:paraId="25D0D8C1"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French</w:t>
            </w:r>
          </w:p>
        </w:tc>
        <w:tc>
          <w:tcPr>
            <w:tcW w:w="850" w:type="dxa"/>
            <w:tcBorders>
              <w:top w:val="nil"/>
              <w:left w:val="nil"/>
              <w:bottom w:val="nil"/>
              <w:right w:val="nil"/>
            </w:tcBorders>
            <w:shd w:val="clear" w:color="auto" w:fill="auto"/>
            <w:vAlign w:val="center"/>
            <w:hideMark/>
          </w:tcPr>
          <w:p w14:paraId="581832F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0.247</w:t>
            </w:r>
          </w:p>
        </w:tc>
        <w:tc>
          <w:tcPr>
            <w:tcW w:w="709" w:type="dxa"/>
            <w:tcBorders>
              <w:top w:val="nil"/>
              <w:left w:val="nil"/>
              <w:bottom w:val="nil"/>
              <w:right w:val="nil"/>
            </w:tcBorders>
            <w:shd w:val="clear" w:color="auto" w:fill="auto"/>
            <w:vAlign w:val="center"/>
            <w:hideMark/>
          </w:tcPr>
          <w:p w14:paraId="3366FE5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1137878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0.357</w:t>
            </w:r>
          </w:p>
        </w:tc>
        <w:tc>
          <w:tcPr>
            <w:tcW w:w="708" w:type="dxa"/>
            <w:tcBorders>
              <w:top w:val="nil"/>
              <w:left w:val="nil"/>
              <w:bottom w:val="nil"/>
              <w:right w:val="nil"/>
            </w:tcBorders>
            <w:shd w:val="clear" w:color="auto" w:fill="auto"/>
            <w:vAlign w:val="center"/>
            <w:hideMark/>
          </w:tcPr>
          <w:p w14:paraId="1A57039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0.201</w:t>
            </w:r>
          </w:p>
        </w:tc>
        <w:tc>
          <w:tcPr>
            <w:tcW w:w="426" w:type="dxa"/>
            <w:tcBorders>
              <w:top w:val="nil"/>
              <w:left w:val="nil"/>
              <w:bottom w:val="nil"/>
              <w:right w:val="nil"/>
            </w:tcBorders>
            <w:shd w:val="clear" w:color="auto" w:fill="auto"/>
            <w:vAlign w:val="center"/>
            <w:hideMark/>
          </w:tcPr>
          <w:p w14:paraId="173063A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366C14A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0.291</w:t>
            </w:r>
          </w:p>
        </w:tc>
        <w:tc>
          <w:tcPr>
            <w:tcW w:w="851" w:type="dxa"/>
            <w:tcBorders>
              <w:top w:val="nil"/>
              <w:left w:val="nil"/>
              <w:bottom w:val="nil"/>
              <w:right w:val="nil"/>
            </w:tcBorders>
            <w:shd w:val="clear" w:color="auto" w:fill="auto"/>
            <w:vAlign w:val="center"/>
            <w:hideMark/>
          </w:tcPr>
          <w:p w14:paraId="6B60FE5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0.780</w:t>
            </w:r>
          </w:p>
        </w:tc>
        <w:tc>
          <w:tcPr>
            <w:tcW w:w="567" w:type="dxa"/>
            <w:tcBorders>
              <w:top w:val="nil"/>
              <w:left w:val="nil"/>
              <w:bottom w:val="nil"/>
              <w:right w:val="nil"/>
            </w:tcBorders>
            <w:shd w:val="clear" w:color="auto" w:fill="auto"/>
            <w:vAlign w:val="center"/>
            <w:hideMark/>
          </w:tcPr>
          <w:p w14:paraId="030B42BB"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850" w:type="dxa"/>
            <w:tcBorders>
              <w:top w:val="nil"/>
              <w:left w:val="nil"/>
              <w:bottom w:val="nil"/>
              <w:right w:val="nil"/>
            </w:tcBorders>
            <w:shd w:val="clear" w:color="auto" w:fill="auto"/>
            <w:vAlign w:val="center"/>
            <w:hideMark/>
          </w:tcPr>
          <w:p w14:paraId="620BA6A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0.384</w:t>
            </w:r>
          </w:p>
        </w:tc>
        <w:tc>
          <w:tcPr>
            <w:tcW w:w="851" w:type="dxa"/>
            <w:tcBorders>
              <w:top w:val="nil"/>
              <w:left w:val="nil"/>
              <w:bottom w:val="nil"/>
              <w:right w:val="nil"/>
            </w:tcBorders>
            <w:shd w:val="clear" w:color="auto" w:fill="auto"/>
            <w:vAlign w:val="center"/>
            <w:hideMark/>
          </w:tcPr>
          <w:p w14:paraId="7405EAC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0.653</w:t>
            </w:r>
          </w:p>
        </w:tc>
        <w:tc>
          <w:tcPr>
            <w:tcW w:w="567" w:type="dxa"/>
            <w:tcBorders>
              <w:top w:val="nil"/>
              <w:left w:val="nil"/>
              <w:bottom w:val="nil"/>
              <w:right w:val="nil"/>
            </w:tcBorders>
            <w:shd w:val="clear" w:color="auto" w:fill="auto"/>
            <w:vAlign w:val="center"/>
            <w:hideMark/>
          </w:tcPr>
          <w:p w14:paraId="220DB4E8"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635" w:type="dxa"/>
            <w:tcBorders>
              <w:top w:val="nil"/>
              <w:left w:val="nil"/>
              <w:bottom w:val="nil"/>
              <w:right w:val="nil"/>
            </w:tcBorders>
            <w:shd w:val="clear" w:color="auto" w:fill="auto"/>
            <w:vAlign w:val="center"/>
            <w:hideMark/>
          </w:tcPr>
          <w:p w14:paraId="02E1FAA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0.321</w:t>
            </w:r>
          </w:p>
        </w:tc>
      </w:tr>
      <w:tr w:rsidR="00AA2B9B" w:rsidRPr="00962472" w14:paraId="529BBD1F" w14:textId="77777777" w:rsidTr="00B62622">
        <w:trPr>
          <w:trHeight w:val="300"/>
        </w:trPr>
        <w:tc>
          <w:tcPr>
            <w:tcW w:w="5529" w:type="dxa"/>
            <w:tcBorders>
              <w:top w:val="nil"/>
              <w:left w:val="nil"/>
              <w:bottom w:val="nil"/>
              <w:right w:val="nil"/>
            </w:tcBorders>
            <w:shd w:val="clear" w:color="auto" w:fill="auto"/>
            <w:vAlign w:val="center"/>
            <w:hideMark/>
          </w:tcPr>
          <w:p w14:paraId="1178BD27"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Italian</w:t>
            </w:r>
          </w:p>
        </w:tc>
        <w:tc>
          <w:tcPr>
            <w:tcW w:w="850" w:type="dxa"/>
            <w:tcBorders>
              <w:top w:val="nil"/>
              <w:left w:val="nil"/>
              <w:bottom w:val="nil"/>
              <w:right w:val="nil"/>
            </w:tcBorders>
            <w:shd w:val="clear" w:color="auto" w:fill="auto"/>
            <w:vAlign w:val="center"/>
            <w:hideMark/>
          </w:tcPr>
          <w:p w14:paraId="5FFD40E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9" w:type="dxa"/>
            <w:tcBorders>
              <w:top w:val="nil"/>
              <w:left w:val="nil"/>
              <w:bottom w:val="nil"/>
              <w:right w:val="nil"/>
            </w:tcBorders>
            <w:shd w:val="clear" w:color="auto" w:fill="auto"/>
            <w:vAlign w:val="center"/>
            <w:hideMark/>
          </w:tcPr>
          <w:p w14:paraId="11B0DA6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48B7897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8" w:type="dxa"/>
            <w:tcBorders>
              <w:top w:val="nil"/>
              <w:left w:val="nil"/>
              <w:bottom w:val="nil"/>
              <w:right w:val="nil"/>
            </w:tcBorders>
            <w:shd w:val="clear" w:color="auto" w:fill="auto"/>
            <w:vAlign w:val="center"/>
            <w:hideMark/>
          </w:tcPr>
          <w:p w14:paraId="44228C1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426" w:type="dxa"/>
            <w:tcBorders>
              <w:top w:val="nil"/>
              <w:left w:val="nil"/>
              <w:bottom w:val="nil"/>
              <w:right w:val="nil"/>
            </w:tcBorders>
            <w:shd w:val="clear" w:color="auto" w:fill="auto"/>
            <w:vAlign w:val="center"/>
            <w:hideMark/>
          </w:tcPr>
          <w:p w14:paraId="7C64A4E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3C17BA6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851" w:type="dxa"/>
            <w:tcBorders>
              <w:top w:val="nil"/>
              <w:left w:val="nil"/>
              <w:bottom w:val="nil"/>
              <w:right w:val="nil"/>
            </w:tcBorders>
            <w:shd w:val="clear" w:color="auto" w:fill="auto"/>
            <w:vAlign w:val="center"/>
            <w:hideMark/>
          </w:tcPr>
          <w:p w14:paraId="755755D6"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567" w:type="dxa"/>
            <w:tcBorders>
              <w:top w:val="nil"/>
              <w:left w:val="nil"/>
              <w:bottom w:val="nil"/>
              <w:right w:val="nil"/>
            </w:tcBorders>
            <w:shd w:val="clear" w:color="auto" w:fill="auto"/>
            <w:vAlign w:val="center"/>
            <w:hideMark/>
          </w:tcPr>
          <w:p w14:paraId="3284F11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312122F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851" w:type="dxa"/>
            <w:tcBorders>
              <w:top w:val="nil"/>
              <w:left w:val="nil"/>
              <w:bottom w:val="nil"/>
              <w:right w:val="nil"/>
            </w:tcBorders>
            <w:shd w:val="clear" w:color="auto" w:fill="auto"/>
            <w:vAlign w:val="center"/>
            <w:hideMark/>
          </w:tcPr>
          <w:p w14:paraId="5F475F5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567" w:type="dxa"/>
            <w:tcBorders>
              <w:top w:val="nil"/>
              <w:left w:val="nil"/>
              <w:bottom w:val="nil"/>
              <w:right w:val="nil"/>
            </w:tcBorders>
            <w:shd w:val="clear" w:color="auto" w:fill="auto"/>
            <w:vAlign w:val="center"/>
            <w:hideMark/>
          </w:tcPr>
          <w:p w14:paraId="5022090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44C19C7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r>
      <w:tr w:rsidR="00AA2B9B" w:rsidRPr="00962472" w14:paraId="103DF9EC" w14:textId="77777777" w:rsidTr="00B62622">
        <w:trPr>
          <w:trHeight w:val="300"/>
        </w:trPr>
        <w:tc>
          <w:tcPr>
            <w:tcW w:w="5529" w:type="dxa"/>
            <w:tcBorders>
              <w:top w:val="nil"/>
              <w:left w:val="nil"/>
              <w:bottom w:val="nil"/>
              <w:right w:val="nil"/>
            </w:tcBorders>
            <w:shd w:val="clear" w:color="auto" w:fill="auto"/>
            <w:vAlign w:val="center"/>
            <w:hideMark/>
          </w:tcPr>
          <w:p w14:paraId="3BB323D5"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Multilingual</w:t>
            </w:r>
          </w:p>
        </w:tc>
        <w:tc>
          <w:tcPr>
            <w:tcW w:w="850" w:type="dxa"/>
            <w:tcBorders>
              <w:top w:val="nil"/>
              <w:left w:val="nil"/>
              <w:bottom w:val="nil"/>
              <w:right w:val="nil"/>
            </w:tcBorders>
            <w:shd w:val="clear" w:color="auto" w:fill="auto"/>
            <w:vAlign w:val="center"/>
            <w:hideMark/>
          </w:tcPr>
          <w:p w14:paraId="6272667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-0.758</w:t>
            </w:r>
          </w:p>
        </w:tc>
        <w:tc>
          <w:tcPr>
            <w:tcW w:w="709" w:type="dxa"/>
            <w:tcBorders>
              <w:top w:val="nil"/>
              <w:left w:val="nil"/>
              <w:bottom w:val="nil"/>
              <w:right w:val="nil"/>
            </w:tcBorders>
            <w:shd w:val="clear" w:color="auto" w:fill="auto"/>
            <w:vAlign w:val="center"/>
            <w:hideMark/>
          </w:tcPr>
          <w:p w14:paraId="59D2A78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vAlign w:val="center"/>
            <w:hideMark/>
          </w:tcPr>
          <w:p w14:paraId="0171788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0.736</w:t>
            </w:r>
          </w:p>
        </w:tc>
        <w:tc>
          <w:tcPr>
            <w:tcW w:w="708" w:type="dxa"/>
            <w:tcBorders>
              <w:top w:val="nil"/>
              <w:left w:val="nil"/>
              <w:bottom w:val="nil"/>
              <w:right w:val="nil"/>
            </w:tcBorders>
            <w:shd w:val="clear" w:color="auto" w:fill="auto"/>
            <w:vAlign w:val="center"/>
            <w:hideMark/>
          </w:tcPr>
          <w:p w14:paraId="792A8DE3"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-0.618</w:t>
            </w:r>
          </w:p>
        </w:tc>
        <w:tc>
          <w:tcPr>
            <w:tcW w:w="426" w:type="dxa"/>
            <w:tcBorders>
              <w:top w:val="nil"/>
              <w:left w:val="nil"/>
              <w:bottom w:val="nil"/>
              <w:right w:val="nil"/>
            </w:tcBorders>
            <w:shd w:val="clear" w:color="auto" w:fill="auto"/>
            <w:vAlign w:val="center"/>
            <w:hideMark/>
          </w:tcPr>
          <w:p w14:paraId="7092476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708" w:type="dxa"/>
            <w:tcBorders>
              <w:top w:val="nil"/>
              <w:left w:val="nil"/>
              <w:bottom w:val="nil"/>
              <w:right w:val="nil"/>
            </w:tcBorders>
            <w:shd w:val="clear" w:color="auto" w:fill="auto"/>
            <w:vAlign w:val="center"/>
            <w:hideMark/>
          </w:tcPr>
          <w:p w14:paraId="36CA559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0.600</w:t>
            </w:r>
          </w:p>
        </w:tc>
        <w:tc>
          <w:tcPr>
            <w:tcW w:w="851" w:type="dxa"/>
            <w:tcBorders>
              <w:top w:val="nil"/>
              <w:left w:val="nil"/>
              <w:bottom w:val="nil"/>
              <w:right w:val="nil"/>
            </w:tcBorders>
            <w:shd w:val="clear" w:color="auto" w:fill="auto"/>
            <w:vAlign w:val="center"/>
            <w:hideMark/>
          </w:tcPr>
          <w:p w14:paraId="0B4288F4"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-0.004</w:t>
            </w:r>
          </w:p>
        </w:tc>
        <w:tc>
          <w:tcPr>
            <w:tcW w:w="567" w:type="dxa"/>
            <w:tcBorders>
              <w:top w:val="nil"/>
              <w:left w:val="nil"/>
              <w:bottom w:val="nil"/>
              <w:right w:val="nil"/>
            </w:tcBorders>
            <w:shd w:val="clear" w:color="auto" w:fill="auto"/>
            <w:vAlign w:val="center"/>
            <w:hideMark/>
          </w:tcPr>
          <w:p w14:paraId="128CBF3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3C90CB9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0.684</w:t>
            </w:r>
          </w:p>
        </w:tc>
        <w:tc>
          <w:tcPr>
            <w:tcW w:w="851" w:type="dxa"/>
            <w:tcBorders>
              <w:top w:val="nil"/>
              <w:left w:val="nil"/>
              <w:bottom w:val="nil"/>
              <w:right w:val="nil"/>
            </w:tcBorders>
            <w:shd w:val="clear" w:color="auto" w:fill="auto"/>
            <w:vAlign w:val="center"/>
            <w:hideMark/>
          </w:tcPr>
          <w:p w14:paraId="19DF508D"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-0.003</w:t>
            </w:r>
          </w:p>
        </w:tc>
        <w:tc>
          <w:tcPr>
            <w:tcW w:w="567" w:type="dxa"/>
            <w:tcBorders>
              <w:top w:val="nil"/>
              <w:left w:val="nil"/>
              <w:bottom w:val="nil"/>
              <w:right w:val="nil"/>
            </w:tcBorders>
            <w:shd w:val="clear" w:color="auto" w:fill="auto"/>
            <w:vAlign w:val="center"/>
            <w:hideMark/>
          </w:tcPr>
          <w:p w14:paraId="2721EBE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5B636C48"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0.572</w:t>
            </w:r>
          </w:p>
        </w:tc>
      </w:tr>
      <w:tr w:rsidR="00AA2B9B" w:rsidRPr="00962472" w14:paraId="1045B61D" w14:textId="77777777" w:rsidTr="00B62622">
        <w:trPr>
          <w:trHeight w:val="300"/>
        </w:trPr>
        <w:tc>
          <w:tcPr>
            <w:tcW w:w="5529" w:type="dxa"/>
            <w:tcBorders>
              <w:top w:val="nil"/>
              <w:left w:val="nil"/>
              <w:bottom w:val="nil"/>
              <w:right w:val="nil"/>
            </w:tcBorders>
            <w:shd w:val="clear" w:color="auto" w:fill="auto"/>
            <w:vAlign w:val="center"/>
            <w:hideMark/>
          </w:tcPr>
          <w:p w14:paraId="34A99E9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Wave (ref. = wave 15)</w:t>
            </w:r>
          </w:p>
        </w:tc>
        <w:tc>
          <w:tcPr>
            <w:tcW w:w="850" w:type="dxa"/>
            <w:tcBorders>
              <w:top w:val="nil"/>
              <w:left w:val="nil"/>
              <w:bottom w:val="nil"/>
              <w:right w:val="nil"/>
            </w:tcBorders>
            <w:shd w:val="clear" w:color="auto" w:fill="auto"/>
            <w:noWrap/>
            <w:vAlign w:val="bottom"/>
            <w:hideMark/>
          </w:tcPr>
          <w:p w14:paraId="6A34CD42"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06B339B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9" w:type="dxa"/>
            <w:tcBorders>
              <w:top w:val="nil"/>
              <w:left w:val="nil"/>
              <w:bottom w:val="nil"/>
              <w:right w:val="nil"/>
            </w:tcBorders>
            <w:shd w:val="clear" w:color="auto" w:fill="auto"/>
            <w:noWrap/>
            <w:vAlign w:val="bottom"/>
            <w:hideMark/>
          </w:tcPr>
          <w:p w14:paraId="24BADC8E"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2FAC05B5"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426" w:type="dxa"/>
            <w:tcBorders>
              <w:top w:val="nil"/>
              <w:left w:val="nil"/>
              <w:bottom w:val="nil"/>
              <w:right w:val="nil"/>
            </w:tcBorders>
            <w:shd w:val="clear" w:color="auto" w:fill="auto"/>
            <w:noWrap/>
            <w:vAlign w:val="bottom"/>
            <w:hideMark/>
          </w:tcPr>
          <w:p w14:paraId="7563CD96"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708" w:type="dxa"/>
            <w:tcBorders>
              <w:top w:val="nil"/>
              <w:left w:val="nil"/>
              <w:bottom w:val="nil"/>
              <w:right w:val="nil"/>
            </w:tcBorders>
            <w:shd w:val="clear" w:color="auto" w:fill="auto"/>
            <w:noWrap/>
            <w:vAlign w:val="bottom"/>
            <w:hideMark/>
          </w:tcPr>
          <w:p w14:paraId="10D2F5B9"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082961FF"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36A1386C"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0" w:type="dxa"/>
            <w:tcBorders>
              <w:top w:val="nil"/>
              <w:left w:val="nil"/>
              <w:bottom w:val="nil"/>
              <w:right w:val="nil"/>
            </w:tcBorders>
            <w:shd w:val="clear" w:color="auto" w:fill="auto"/>
            <w:noWrap/>
            <w:vAlign w:val="bottom"/>
            <w:hideMark/>
          </w:tcPr>
          <w:p w14:paraId="61FE5755"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851" w:type="dxa"/>
            <w:tcBorders>
              <w:top w:val="nil"/>
              <w:left w:val="nil"/>
              <w:bottom w:val="nil"/>
              <w:right w:val="nil"/>
            </w:tcBorders>
            <w:shd w:val="clear" w:color="auto" w:fill="auto"/>
            <w:noWrap/>
            <w:vAlign w:val="bottom"/>
            <w:hideMark/>
          </w:tcPr>
          <w:p w14:paraId="75693862"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567" w:type="dxa"/>
            <w:tcBorders>
              <w:top w:val="nil"/>
              <w:left w:val="nil"/>
              <w:bottom w:val="nil"/>
              <w:right w:val="nil"/>
            </w:tcBorders>
            <w:shd w:val="clear" w:color="auto" w:fill="auto"/>
            <w:noWrap/>
            <w:vAlign w:val="bottom"/>
            <w:hideMark/>
          </w:tcPr>
          <w:p w14:paraId="60A50601"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c>
          <w:tcPr>
            <w:tcW w:w="635" w:type="dxa"/>
            <w:tcBorders>
              <w:top w:val="nil"/>
              <w:left w:val="nil"/>
              <w:bottom w:val="nil"/>
              <w:right w:val="nil"/>
            </w:tcBorders>
            <w:shd w:val="clear" w:color="auto" w:fill="auto"/>
            <w:noWrap/>
            <w:vAlign w:val="bottom"/>
            <w:hideMark/>
          </w:tcPr>
          <w:p w14:paraId="35E43EB0" w14:textId="77777777" w:rsidR="00AA2B9B" w:rsidRPr="00962472" w:rsidRDefault="00AA2B9B" w:rsidP="00B62622">
            <w:pPr>
              <w:spacing w:after="0" w:line="240" w:lineRule="auto"/>
              <w:rPr>
                <w:rFonts w:ascii="Calibri" w:eastAsia="Times New Roman" w:hAnsi="Calibri" w:cs="Calibri"/>
                <w:sz w:val="20"/>
                <w:szCs w:val="20"/>
                <w:lang w:val="en-US" w:eastAsia="nl-NL" w:bidi="he-IL"/>
              </w:rPr>
            </w:pPr>
          </w:p>
        </w:tc>
      </w:tr>
      <w:tr w:rsidR="00AA2B9B" w:rsidRPr="00962472" w14:paraId="52206F62" w14:textId="77777777" w:rsidTr="00B62622">
        <w:trPr>
          <w:trHeight w:val="300"/>
        </w:trPr>
        <w:tc>
          <w:tcPr>
            <w:tcW w:w="5529" w:type="dxa"/>
            <w:tcBorders>
              <w:top w:val="nil"/>
              <w:left w:val="nil"/>
              <w:bottom w:val="nil"/>
              <w:right w:val="nil"/>
            </w:tcBorders>
            <w:shd w:val="clear" w:color="auto" w:fill="auto"/>
            <w:vAlign w:val="center"/>
            <w:hideMark/>
          </w:tcPr>
          <w:p w14:paraId="5D6837A5"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Wave 18</w:t>
            </w:r>
          </w:p>
        </w:tc>
        <w:tc>
          <w:tcPr>
            <w:tcW w:w="850" w:type="dxa"/>
            <w:tcBorders>
              <w:top w:val="nil"/>
              <w:left w:val="nil"/>
              <w:bottom w:val="nil"/>
              <w:right w:val="nil"/>
            </w:tcBorders>
            <w:shd w:val="clear" w:color="auto" w:fill="auto"/>
            <w:vAlign w:val="center"/>
            <w:hideMark/>
          </w:tcPr>
          <w:p w14:paraId="022BAF3A"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-0.696</w:t>
            </w:r>
          </w:p>
        </w:tc>
        <w:tc>
          <w:tcPr>
            <w:tcW w:w="709" w:type="dxa"/>
            <w:tcBorders>
              <w:top w:val="nil"/>
              <w:left w:val="nil"/>
              <w:bottom w:val="nil"/>
              <w:right w:val="nil"/>
            </w:tcBorders>
            <w:shd w:val="clear" w:color="auto" w:fill="auto"/>
            <w:vAlign w:val="center"/>
            <w:hideMark/>
          </w:tcPr>
          <w:p w14:paraId="60EE0854"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9" w:type="dxa"/>
            <w:tcBorders>
              <w:top w:val="nil"/>
              <w:left w:val="nil"/>
              <w:bottom w:val="nil"/>
              <w:right w:val="nil"/>
            </w:tcBorders>
            <w:shd w:val="clear" w:color="auto" w:fill="auto"/>
            <w:vAlign w:val="center"/>
            <w:hideMark/>
          </w:tcPr>
          <w:p w14:paraId="26C26A9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0.238</w:t>
            </w:r>
          </w:p>
        </w:tc>
        <w:tc>
          <w:tcPr>
            <w:tcW w:w="708" w:type="dxa"/>
            <w:tcBorders>
              <w:top w:val="nil"/>
              <w:left w:val="nil"/>
              <w:bottom w:val="nil"/>
              <w:right w:val="nil"/>
            </w:tcBorders>
            <w:shd w:val="clear" w:color="auto" w:fill="auto"/>
            <w:vAlign w:val="center"/>
            <w:hideMark/>
          </w:tcPr>
          <w:p w14:paraId="0B7F045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-0.567</w:t>
            </w:r>
          </w:p>
        </w:tc>
        <w:tc>
          <w:tcPr>
            <w:tcW w:w="426" w:type="dxa"/>
            <w:tcBorders>
              <w:top w:val="nil"/>
              <w:left w:val="nil"/>
              <w:bottom w:val="nil"/>
              <w:right w:val="nil"/>
            </w:tcBorders>
            <w:shd w:val="clear" w:color="auto" w:fill="auto"/>
            <w:vAlign w:val="center"/>
            <w:hideMark/>
          </w:tcPr>
          <w:p w14:paraId="22D5170E"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t>
            </w:r>
          </w:p>
        </w:tc>
        <w:tc>
          <w:tcPr>
            <w:tcW w:w="708" w:type="dxa"/>
            <w:tcBorders>
              <w:top w:val="nil"/>
              <w:left w:val="nil"/>
              <w:bottom w:val="nil"/>
              <w:right w:val="nil"/>
            </w:tcBorders>
            <w:shd w:val="clear" w:color="auto" w:fill="auto"/>
            <w:vAlign w:val="center"/>
            <w:hideMark/>
          </w:tcPr>
          <w:p w14:paraId="63E22B1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0.194</w:t>
            </w:r>
          </w:p>
        </w:tc>
        <w:tc>
          <w:tcPr>
            <w:tcW w:w="851" w:type="dxa"/>
            <w:tcBorders>
              <w:top w:val="nil"/>
              <w:left w:val="nil"/>
              <w:bottom w:val="nil"/>
              <w:right w:val="nil"/>
            </w:tcBorders>
            <w:shd w:val="clear" w:color="auto" w:fill="auto"/>
            <w:vAlign w:val="center"/>
            <w:hideMark/>
          </w:tcPr>
          <w:p w14:paraId="769BAAE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-0.200</w:t>
            </w:r>
          </w:p>
        </w:tc>
        <w:tc>
          <w:tcPr>
            <w:tcW w:w="567" w:type="dxa"/>
            <w:tcBorders>
              <w:top w:val="nil"/>
              <w:left w:val="nil"/>
              <w:bottom w:val="nil"/>
              <w:right w:val="nil"/>
            </w:tcBorders>
            <w:shd w:val="clear" w:color="auto" w:fill="auto"/>
            <w:vAlign w:val="center"/>
            <w:hideMark/>
          </w:tcPr>
          <w:p w14:paraId="4CF85DC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850" w:type="dxa"/>
            <w:tcBorders>
              <w:top w:val="nil"/>
              <w:left w:val="nil"/>
              <w:bottom w:val="nil"/>
              <w:right w:val="nil"/>
            </w:tcBorders>
            <w:shd w:val="clear" w:color="auto" w:fill="auto"/>
            <w:vAlign w:val="center"/>
            <w:hideMark/>
          </w:tcPr>
          <w:p w14:paraId="6F333AF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0.231</w:t>
            </w:r>
          </w:p>
        </w:tc>
        <w:tc>
          <w:tcPr>
            <w:tcW w:w="851" w:type="dxa"/>
            <w:tcBorders>
              <w:top w:val="nil"/>
              <w:left w:val="nil"/>
              <w:bottom w:val="nil"/>
              <w:right w:val="nil"/>
            </w:tcBorders>
            <w:shd w:val="clear" w:color="auto" w:fill="auto"/>
            <w:vAlign w:val="center"/>
            <w:hideMark/>
          </w:tcPr>
          <w:p w14:paraId="1B69159B"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-0.167</w:t>
            </w:r>
          </w:p>
        </w:tc>
        <w:tc>
          <w:tcPr>
            <w:tcW w:w="567" w:type="dxa"/>
            <w:tcBorders>
              <w:top w:val="nil"/>
              <w:left w:val="nil"/>
              <w:bottom w:val="nil"/>
              <w:right w:val="nil"/>
            </w:tcBorders>
            <w:shd w:val="clear" w:color="auto" w:fill="auto"/>
            <w:vAlign w:val="center"/>
            <w:hideMark/>
          </w:tcPr>
          <w:p w14:paraId="296E9E1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p>
        </w:tc>
        <w:tc>
          <w:tcPr>
            <w:tcW w:w="635" w:type="dxa"/>
            <w:tcBorders>
              <w:top w:val="nil"/>
              <w:left w:val="nil"/>
              <w:bottom w:val="nil"/>
              <w:right w:val="nil"/>
            </w:tcBorders>
            <w:shd w:val="clear" w:color="auto" w:fill="auto"/>
            <w:vAlign w:val="center"/>
            <w:hideMark/>
          </w:tcPr>
          <w:p w14:paraId="13B2EC50"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0.193</w:t>
            </w:r>
          </w:p>
        </w:tc>
      </w:tr>
      <w:tr w:rsidR="00AA2B9B" w:rsidRPr="00962472" w14:paraId="196BED59" w14:textId="77777777" w:rsidTr="00B62622">
        <w:trPr>
          <w:trHeight w:val="315"/>
        </w:trPr>
        <w:tc>
          <w:tcPr>
            <w:tcW w:w="5529" w:type="dxa"/>
            <w:tcBorders>
              <w:top w:val="nil"/>
              <w:left w:val="nil"/>
              <w:bottom w:val="single" w:sz="8" w:space="0" w:color="000000"/>
              <w:right w:val="nil"/>
            </w:tcBorders>
            <w:shd w:val="clear" w:color="auto" w:fill="auto"/>
            <w:vAlign w:val="center"/>
            <w:hideMark/>
          </w:tcPr>
          <w:p w14:paraId="415DF6E4" w14:textId="77777777" w:rsidR="00AA2B9B" w:rsidRPr="00962472" w:rsidRDefault="00AA2B9B"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Wave 21</w:t>
            </w:r>
          </w:p>
        </w:tc>
        <w:tc>
          <w:tcPr>
            <w:tcW w:w="850" w:type="dxa"/>
            <w:tcBorders>
              <w:top w:val="nil"/>
              <w:left w:val="nil"/>
              <w:bottom w:val="single" w:sz="8" w:space="0" w:color="000000"/>
              <w:right w:val="nil"/>
            </w:tcBorders>
            <w:shd w:val="clear" w:color="auto" w:fill="auto"/>
            <w:vAlign w:val="center"/>
            <w:hideMark/>
          </w:tcPr>
          <w:p w14:paraId="4CD55F12"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-0.800</w:t>
            </w:r>
          </w:p>
        </w:tc>
        <w:tc>
          <w:tcPr>
            <w:tcW w:w="709" w:type="dxa"/>
            <w:tcBorders>
              <w:top w:val="nil"/>
              <w:left w:val="nil"/>
              <w:bottom w:val="single" w:sz="8" w:space="0" w:color="000000"/>
              <w:right w:val="nil"/>
            </w:tcBorders>
            <w:shd w:val="clear" w:color="auto" w:fill="auto"/>
            <w:vAlign w:val="center"/>
            <w:hideMark/>
          </w:tcPr>
          <w:p w14:paraId="30AD120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709" w:type="dxa"/>
            <w:tcBorders>
              <w:top w:val="nil"/>
              <w:left w:val="nil"/>
              <w:bottom w:val="single" w:sz="8" w:space="0" w:color="000000"/>
              <w:right w:val="nil"/>
            </w:tcBorders>
            <w:shd w:val="clear" w:color="auto" w:fill="auto"/>
            <w:vAlign w:val="center"/>
            <w:hideMark/>
          </w:tcPr>
          <w:p w14:paraId="7A986961"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0.445</w:t>
            </w:r>
          </w:p>
        </w:tc>
        <w:tc>
          <w:tcPr>
            <w:tcW w:w="708" w:type="dxa"/>
            <w:tcBorders>
              <w:top w:val="nil"/>
              <w:left w:val="nil"/>
              <w:bottom w:val="single" w:sz="8" w:space="0" w:color="000000"/>
              <w:right w:val="nil"/>
            </w:tcBorders>
            <w:shd w:val="clear" w:color="auto" w:fill="auto"/>
            <w:vAlign w:val="center"/>
            <w:hideMark/>
          </w:tcPr>
          <w:p w14:paraId="440FB735"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-0.652</w:t>
            </w:r>
          </w:p>
        </w:tc>
        <w:tc>
          <w:tcPr>
            <w:tcW w:w="426" w:type="dxa"/>
            <w:tcBorders>
              <w:top w:val="nil"/>
              <w:left w:val="nil"/>
              <w:bottom w:val="single" w:sz="8" w:space="0" w:color="000000"/>
              <w:right w:val="nil"/>
            </w:tcBorders>
            <w:shd w:val="clear" w:color="auto" w:fill="auto"/>
            <w:vAlign w:val="center"/>
            <w:hideMark/>
          </w:tcPr>
          <w:p w14:paraId="29F44798"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708" w:type="dxa"/>
            <w:tcBorders>
              <w:top w:val="nil"/>
              <w:left w:val="nil"/>
              <w:bottom w:val="single" w:sz="8" w:space="0" w:color="000000"/>
              <w:right w:val="nil"/>
            </w:tcBorders>
            <w:shd w:val="clear" w:color="auto" w:fill="auto"/>
            <w:vAlign w:val="center"/>
            <w:hideMark/>
          </w:tcPr>
          <w:p w14:paraId="1B6B55CE"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0.363</w:t>
            </w:r>
          </w:p>
        </w:tc>
        <w:tc>
          <w:tcPr>
            <w:tcW w:w="851" w:type="dxa"/>
            <w:tcBorders>
              <w:top w:val="nil"/>
              <w:left w:val="nil"/>
              <w:bottom w:val="single" w:sz="8" w:space="0" w:color="000000"/>
              <w:right w:val="nil"/>
            </w:tcBorders>
            <w:shd w:val="clear" w:color="auto" w:fill="auto"/>
            <w:vAlign w:val="center"/>
            <w:hideMark/>
          </w:tcPr>
          <w:p w14:paraId="7FC79387"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-0.109</w:t>
            </w:r>
          </w:p>
        </w:tc>
        <w:tc>
          <w:tcPr>
            <w:tcW w:w="567" w:type="dxa"/>
            <w:tcBorders>
              <w:top w:val="nil"/>
              <w:left w:val="nil"/>
              <w:bottom w:val="single" w:sz="8" w:space="0" w:color="000000"/>
              <w:right w:val="nil"/>
            </w:tcBorders>
            <w:shd w:val="clear" w:color="auto" w:fill="auto"/>
            <w:vAlign w:val="center"/>
            <w:hideMark/>
          </w:tcPr>
          <w:p w14:paraId="26739E20"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850" w:type="dxa"/>
            <w:tcBorders>
              <w:top w:val="nil"/>
              <w:left w:val="nil"/>
              <w:bottom w:val="single" w:sz="8" w:space="0" w:color="000000"/>
              <w:right w:val="nil"/>
            </w:tcBorders>
            <w:shd w:val="clear" w:color="auto" w:fill="auto"/>
            <w:vAlign w:val="center"/>
            <w:hideMark/>
          </w:tcPr>
          <w:p w14:paraId="3C8603AC"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0.430</w:t>
            </w:r>
          </w:p>
        </w:tc>
        <w:tc>
          <w:tcPr>
            <w:tcW w:w="851" w:type="dxa"/>
            <w:tcBorders>
              <w:top w:val="nil"/>
              <w:left w:val="nil"/>
              <w:bottom w:val="single" w:sz="8" w:space="0" w:color="000000"/>
              <w:right w:val="nil"/>
            </w:tcBorders>
            <w:shd w:val="clear" w:color="auto" w:fill="auto"/>
            <w:vAlign w:val="center"/>
            <w:hideMark/>
          </w:tcPr>
          <w:p w14:paraId="7C47B35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-0.092</w:t>
            </w:r>
          </w:p>
        </w:tc>
        <w:tc>
          <w:tcPr>
            <w:tcW w:w="567" w:type="dxa"/>
            <w:tcBorders>
              <w:top w:val="nil"/>
              <w:left w:val="nil"/>
              <w:bottom w:val="single" w:sz="8" w:space="0" w:color="000000"/>
              <w:right w:val="nil"/>
            </w:tcBorders>
            <w:shd w:val="clear" w:color="auto" w:fill="auto"/>
            <w:vAlign w:val="center"/>
            <w:hideMark/>
          </w:tcPr>
          <w:p w14:paraId="65B863AD" w14:textId="77777777" w:rsidR="00AA2B9B" w:rsidRPr="00962472" w:rsidRDefault="00AA2B9B" w:rsidP="00B62622">
            <w:pPr>
              <w:spacing w:after="0" w:line="240" w:lineRule="auto"/>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 </w:t>
            </w:r>
          </w:p>
        </w:tc>
        <w:tc>
          <w:tcPr>
            <w:tcW w:w="635" w:type="dxa"/>
            <w:tcBorders>
              <w:top w:val="nil"/>
              <w:left w:val="nil"/>
              <w:bottom w:val="single" w:sz="8" w:space="0" w:color="000000"/>
              <w:right w:val="nil"/>
            </w:tcBorders>
            <w:shd w:val="clear" w:color="auto" w:fill="auto"/>
            <w:vAlign w:val="center"/>
            <w:hideMark/>
          </w:tcPr>
          <w:p w14:paraId="6DD4D7E9" w14:textId="77777777" w:rsidR="00AA2B9B" w:rsidRPr="00962472" w:rsidRDefault="00AA2B9B" w:rsidP="00B62622">
            <w:pPr>
              <w:spacing w:after="0" w:line="240" w:lineRule="auto"/>
              <w:jc w:val="right"/>
              <w:rPr>
                <w:rFonts w:ascii="Calibri" w:eastAsia="Times New Roman" w:hAnsi="Calibri" w:cs="Calibri"/>
                <w:color w:val="000000"/>
                <w:sz w:val="20"/>
                <w:szCs w:val="20"/>
                <w:lang w:val="en-US" w:eastAsia="nl-NL" w:bidi="he-IL"/>
              </w:rPr>
            </w:pPr>
            <w:r w:rsidRPr="00962472">
              <w:rPr>
                <w:rFonts w:ascii="Calibri" w:eastAsia="Times New Roman" w:hAnsi="Calibri" w:cs="Calibri"/>
                <w:color w:val="000000"/>
                <w:sz w:val="20"/>
                <w:szCs w:val="20"/>
                <w:lang w:val="en-US" w:eastAsia="nl-NL" w:bidi="he-IL"/>
              </w:rPr>
              <w:t>0.360</w:t>
            </w:r>
          </w:p>
        </w:tc>
      </w:tr>
    </w:tbl>
    <w:p w14:paraId="5C7D31CB" w14:textId="77777777" w:rsidR="00AA2B9B" w:rsidRPr="00962472" w:rsidRDefault="00AA2B9B" w:rsidP="00AA2B9B">
      <w:pPr>
        <w:spacing w:after="0" w:line="240" w:lineRule="auto"/>
        <w:jc w:val="both"/>
        <w:rPr>
          <w:rFonts w:ascii="Calibri" w:hAnsi="Calibri" w:cs="Calibri"/>
          <w:i/>
          <w:iCs/>
          <w:sz w:val="20"/>
          <w:szCs w:val="20"/>
          <w:lang w:val="en-US"/>
        </w:rPr>
      </w:pPr>
      <w:r w:rsidRPr="00962472">
        <w:rPr>
          <w:rFonts w:ascii="Calibri" w:hAnsi="Calibri" w:cs="Calibri"/>
          <w:i/>
          <w:iCs/>
          <w:sz w:val="20"/>
          <w:szCs w:val="20"/>
          <w:lang w:val="en-US"/>
        </w:rPr>
        <w:t>* p&lt;0.05, ** p&lt;0.01 *** p&lt;0.001</w:t>
      </w:r>
    </w:p>
    <w:p w14:paraId="49EC1701" w14:textId="77777777" w:rsidR="00AA2B9B" w:rsidRPr="00962472" w:rsidRDefault="00AA2B9B" w:rsidP="00AA2B9B">
      <w:pPr>
        <w:spacing w:after="0" w:line="240" w:lineRule="auto"/>
        <w:jc w:val="both"/>
        <w:rPr>
          <w:rFonts w:ascii="Calibri" w:hAnsi="Calibri" w:cs="Calibri"/>
          <w:i/>
          <w:iCs/>
          <w:sz w:val="20"/>
          <w:szCs w:val="20"/>
          <w:lang w:val="en-US"/>
        </w:rPr>
      </w:pPr>
      <w:r w:rsidRPr="00962472">
        <w:rPr>
          <w:rFonts w:ascii="Calibri" w:hAnsi="Calibri" w:cs="Calibri"/>
          <w:i/>
          <w:iCs/>
          <w:sz w:val="20"/>
          <w:szCs w:val="20"/>
          <w:lang w:val="en-US"/>
        </w:rPr>
        <w:t>Source: SHP 2013, 2016, 2019</w:t>
      </w:r>
    </w:p>
    <w:p w14:paraId="013B6E8A" w14:textId="77777777" w:rsidR="00AA2B9B" w:rsidRDefault="00AA2B9B" w:rsidP="00AA2B9B">
      <w:pPr>
        <w:rPr>
          <w:rFonts w:ascii="Cambria" w:hAnsi="Cambria"/>
          <w:lang w:val="en-US"/>
        </w:rPr>
        <w:sectPr w:rsidR="00AA2B9B" w:rsidSect="008D2DBB">
          <w:pgSz w:w="16838" w:h="11906" w:orient="landscape"/>
          <w:pgMar w:top="1418" w:right="1418" w:bottom="1418" w:left="1418" w:header="709" w:footer="709" w:gutter="0"/>
          <w:cols w:space="708"/>
          <w:docGrid w:linePitch="360"/>
        </w:sectPr>
      </w:pPr>
    </w:p>
    <w:p w14:paraId="28C64B48" w14:textId="77777777" w:rsidR="00AA2B9B" w:rsidRPr="00962472"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lastRenderedPageBreak/>
        <w:t>The current study has improved on earlier research by using longitudinal data. Fixed-effects regression models largely exclude the impact of unobserved differences between people (Allison, 2009). Hence, the reported effects are the result of changes over time. However, fixed-effects regression models cannot account for (different) events that occur during our period of observation. This may be problematic given that we observe people every three years. As a result, having a helping partner may coincide with other life events that we do not directly observe. Particularly, people in couples likely experience similar increases in opportunities (a family member that requires more support), motivation (realization how important solidarity behaviors are) or resources (changes in work or family situation). These shared life experiences may result in similar changes in informal helping behavior between partners. Concurrent changes in informal helping of partners may thus not be the result of direct partner influence but of shared life experiences. Although we tried to account for similar changes as much as possible by controlling for family and employment states (e.g., having children, having paid work), we cannot fully remove their impact, which could have affected our results. Mostly importantly, we were unable to account for demand side characteristics. That is, we do not know whether neighbors, friends or family members started to require more informal helping during the period of observation. Future research can thus advance the study of partner effects in informal helping further by disentangling direct partner influence and partner influence through similar life experiences.</w:t>
      </w:r>
    </w:p>
    <w:p w14:paraId="5A42C732" w14:textId="77777777" w:rsidR="00AA2B9B" w:rsidRPr="00962472"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Another limitation of our research pertains selection in panel attrition. Abraham, Helms, and Presser (2009) suggest that people who are likely to engage in helping or voluntary behavior are also more likely to participate in surveys. As a result, people who do not help may have been more likely to drop out of the Swiss Household Panel and thus out of our sample. This selection effect may be one of the reasons why we find smaller downward effects of partners’ helping; changes in social involvement are associated with attrition in the Swiss Household Panel (Voorpostel &amp; Lipps, 2011). Furthermore, it should be noted that we only observe couples that stayed together for at least three years. Couples that ended their relationship before they could participate twice were removed from the sample due to the design of the study. Some studies suggest that the longer couples are together, the more they start resembling each other (Melamed, 1994; Monden, 2007) (although evidence is mixed, see (Ask, Idstad, Engdahl, &amp; Tambs, 2012; Di Castelnuovo, Quacquaruccio, Donati, de Gaetano, &amp; Iacoviello, 2009; Monden, 2007; Tambs &amp; Moum, 1992)). Hence, the partner effect in informal helping may not occur immediately but only after a couple of years or only for couples that stay together for three years or longer. Future research can determine in more detail how and when partners start affecting each other’s informal helping by observing couples over shorter time intervals, for example of one year.</w:t>
      </w:r>
    </w:p>
    <w:p w14:paraId="650C5FA2" w14:textId="361CE33F" w:rsidR="00BA353C" w:rsidRPr="00962472" w:rsidRDefault="00AA2B9B" w:rsidP="00962472">
      <w:pPr>
        <w:spacing w:after="0" w:line="240" w:lineRule="auto"/>
        <w:ind w:firstLine="238"/>
        <w:jc w:val="both"/>
        <w:rPr>
          <w:rFonts w:ascii="Calibri" w:eastAsia="Times New Roman" w:hAnsi="Calibri" w:cs="Calibri"/>
          <w:color w:val="000000"/>
          <w:sz w:val="20"/>
          <w:szCs w:val="20"/>
          <w:lang w:val="en-US" w:eastAsia="nl-NL"/>
        </w:rPr>
      </w:pPr>
      <w:r w:rsidRPr="00962472">
        <w:rPr>
          <w:rFonts w:ascii="Calibri" w:eastAsia="Times New Roman" w:hAnsi="Calibri" w:cs="Calibri"/>
          <w:color w:val="000000"/>
          <w:sz w:val="20"/>
          <w:szCs w:val="20"/>
          <w:lang w:val="en-US" w:eastAsia="nl-NL"/>
        </w:rPr>
        <w:t xml:space="preserve">To summarize, this study shows that whether a person provides help is also relevant for their partner’s informal helping behavior. This result is not solely due to selection when entering a romantic relationship but is also observed to work over time. Furthermore, our study suggests that the impact of the partner could be larger in providing informal help to family members than to friends and neighbors. Hence, when one partner convinces the other to engage in informal helping, this mostly benefits family members. With respect to community life and its presumed decline, our study presents a rather optimistic view; partners draw each other into informal helping, more so than they motivate each other to stop. This positive partner influence may diminish the declining trend in community life and thus promote a more sustainable supply of informal help. </w:t>
      </w:r>
      <w:r w:rsidR="00BA353C" w:rsidRPr="00962472">
        <w:rPr>
          <w:rFonts w:ascii="Calibri" w:eastAsia="Times New Roman" w:hAnsi="Calibri" w:cs="Calibri"/>
          <w:color w:val="000000"/>
          <w:sz w:val="20"/>
          <w:szCs w:val="20"/>
          <w:lang w:val="en-US" w:eastAsia="nl-NL"/>
        </w:rPr>
        <w:br w:type="page"/>
      </w:r>
    </w:p>
    <w:p w14:paraId="02614CA4" w14:textId="5EFF02C5" w:rsidR="00AA2B9B" w:rsidRPr="00962472" w:rsidRDefault="00BA353C" w:rsidP="00BA353C">
      <w:pPr>
        <w:pStyle w:val="DissertationLevel1"/>
        <w:rPr>
          <w:rFonts w:ascii="Calibri" w:eastAsia="Times New Roman" w:hAnsi="Calibri" w:cs="Calibri"/>
          <w:bCs/>
          <w:color w:val="000000"/>
          <w:sz w:val="20"/>
          <w:szCs w:val="20"/>
          <w:lang w:eastAsia="nl-NL"/>
        </w:rPr>
      </w:pPr>
      <w:r w:rsidRPr="00962472">
        <w:rPr>
          <w:rFonts w:ascii="Calibri" w:eastAsia="Times New Roman" w:hAnsi="Calibri" w:cs="Calibri"/>
          <w:bCs/>
          <w:color w:val="000000"/>
          <w:sz w:val="20"/>
          <w:szCs w:val="20"/>
          <w:lang w:eastAsia="nl-NL"/>
        </w:rPr>
        <w:lastRenderedPageBreak/>
        <w:t xml:space="preserve">References </w:t>
      </w:r>
    </w:p>
    <w:p w14:paraId="741362AB" w14:textId="77777777" w:rsidR="00540684" w:rsidRPr="00D66DE0" w:rsidRDefault="00540684" w:rsidP="00540684">
      <w:pPr>
        <w:pStyle w:val="EndNoteBibliography"/>
        <w:spacing w:after="0"/>
        <w:ind w:left="720" w:hanging="720"/>
        <w:rPr>
          <w:sz w:val="20"/>
          <w:szCs w:val="20"/>
        </w:rPr>
      </w:pPr>
      <w:r w:rsidRPr="00D66DE0">
        <w:rPr>
          <w:sz w:val="20"/>
          <w:szCs w:val="20"/>
          <w:lang w:val="de-DE"/>
        </w:rPr>
        <w:t xml:space="preserve">Abraham, K. G., Helms, S., &amp; Presser, S. (2009). </w:t>
      </w:r>
      <w:r w:rsidRPr="00D66DE0">
        <w:rPr>
          <w:sz w:val="20"/>
          <w:szCs w:val="20"/>
        </w:rPr>
        <w:t xml:space="preserve">How social processes distort measurement: The impact of survey nonresponse on estimates of volunteer work in the United States. </w:t>
      </w:r>
      <w:r w:rsidRPr="00D66DE0">
        <w:rPr>
          <w:i/>
          <w:sz w:val="20"/>
          <w:szCs w:val="20"/>
        </w:rPr>
        <w:t>American Journal of Sociology, 114</w:t>
      </w:r>
      <w:r w:rsidRPr="00D66DE0">
        <w:rPr>
          <w:sz w:val="20"/>
          <w:szCs w:val="20"/>
        </w:rPr>
        <w:t>(4), 1129-1165. doi:https://doi.org/10.1086/595945</w:t>
      </w:r>
    </w:p>
    <w:p w14:paraId="26BD3A2D"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Ajzen, I., Fishbein, M., Lohmann, S., &amp; Albarracín, D. (2018). The influence of attitudes on behavior. In D. Albarracín &amp; B. T. Johnson (Eds.), </w:t>
      </w:r>
      <w:r w:rsidRPr="00D66DE0">
        <w:rPr>
          <w:i/>
          <w:sz w:val="20"/>
          <w:szCs w:val="20"/>
        </w:rPr>
        <w:t>The Handbook of Attitudes, Volume 1: Basic Principles</w:t>
      </w:r>
      <w:r w:rsidRPr="00D66DE0">
        <w:rPr>
          <w:sz w:val="20"/>
          <w:szCs w:val="20"/>
        </w:rPr>
        <w:t xml:space="preserve"> (pp. 197-255). Abingdon: Routledge.</w:t>
      </w:r>
    </w:p>
    <w:p w14:paraId="446D9428"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Allison, P. D. (2009). </w:t>
      </w:r>
      <w:r w:rsidRPr="00D66DE0">
        <w:rPr>
          <w:i/>
          <w:sz w:val="20"/>
          <w:szCs w:val="20"/>
        </w:rPr>
        <w:t>Fixed effects regression models</w:t>
      </w:r>
      <w:r w:rsidRPr="00D66DE0">
        <w:rPr>
          <w:sz w:val="20"/>
          <w:szCs w:val="20"/>
        </w:rPr>
        <w:t>. Thousand Oaks: SAGE Publications.</w:t>
      </w:r>
    </w:p>
    <w:p w14:paraId="3AD9AB22"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Allison, P. D. (2019). Asymmetric fixed-effects models for panel data. </w:t>
      </w:r>
      <w:r w:rsidRPr="00D66DE0">
        <w:rPr>
          <w:i/>
          <w:sz w:val="20"/>
          <w:szCs w:val="20"/>
        </w:rPr>
        <w:t>Socius, 5</w:t>
      </w:r>
      <w:r w:rsidRPr="00D66DE0">
        <w:rPr>
          <w:sz w:val="20"/>
          <w:szCs w:val="20"/>
        </w:rPr>
        <w:t>, 1-12. doi:10.1177/2378023119826441</w:t>
      </w:r>
    </w:p>
    <w:p w14:paraId="4B8700B5"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Amato, P. (1990). Personality and social network involvement as predictors of helping behavior in everyday life. </w:t>
      </w:r>
      <w:r w:rsidRPr="00D66DE0">
        <w:rPr>
          <w:i/>
          <w:sz w:val="20"/>
          <w:szCs w:val="20"/>
        </w:rPr>
        <w:t>Social Psychology Quarterly, 53</w:t>
      </w:r>
      <w:r w:rsidRPr="00D66DE0">
        <w:rPr>
          <w:sz w:val="20"/>
          <w:szCs w:val="20"/>
        </w:rPr>
        <w:t>(1), 31-43. doi:https://doi.org/10.2307/2786867</w:t>
      </w:r>
    </w:p>
    <w:p w14:paraId="1532F2ED"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Ask, H., Idstad, M., Engdahl, B., &amp; Tambs, K. (2012). Non-random mating and convergence over time for mental health, life satisfaction and personality: the Nord-Trøndelag Health Study. </w:t>
      </w:r>
      <w:r w:rsidRPr="00D66DE0">
        <w:rPr>
          <w:i/>
          <w:sz w:val="20"/>
          <w:szCs w:val="20"/>
        </w:rPr>
        <w:t>Behavior Genetics, 43</w:t>
      </w:r>
      <w:r w:rsidRPr="00D66DE0">
        <w:rPr>
          <w:sz w:val="20"/>
          <w:szCs w:val="20"/>
        </w:rPr>
        <w:t>(2), 108-119. doi:https://doi.org/10.1007/s10519-012-9578-2</w:t>
      </w:r>
    </w:p>
    <w:p w14:paraId="5E9E3966" w14:textId="77777777" w:rsidR="00540684" w:rsidRPr="00D66DE0" w:rsidRDefault="00540684" w:rsidP="00540684">
      <w:pPr>
        <w:pStyle w:val="EndNoteBibliography"/>
        <w:spacing w:after="0"/>
        <w:ind w:left="720" w:hanging="720"/>
        <w:rPr>
          <w:sz w:val="20"/>
          <w:szCs w:val="20"/>
          <w:lang w:val="es-ES"/>
        </w:rPr>
      </w:pPr>
      <w:r w:rsidRPr="00D66DE0">
        <w:rPr>
          <w:sz w:val="20"/>
          <w:szCs w:val="20"/>
        </w:rPr>
        <w:t xml:space="preserve">Bekkers, R. (2007). Intergenerational transmission of volunteering. </w:t>
      </w:r>
      <w:r w:rsidRPr="00D66DE0">
        <w:rPr>
          <w:i/>
          <w:sz w:val="20"/>
          <w:szCs w:val="20"/>
          <w:lang w:val="es-ES"/>
        </w:rPr>
        <w:t>Acta Sociologica, 50</w:t>
      </w:r>
      <w:r w:rsidRPr="00D66DE0">
        <w:rPr>
          <w:sz w:val="20"/>
          <w:szCs w:val="20"/>
          <w:lang w:val="es-ES"/>
        </w:rPr>
        <w:t>(2), 99-114. doi:10.1177/0001699307077653</w:t>
      </w:r>
    </w:p>
    <w:p w14:paraId="770CECF2" w14:textId="77777777" w:rsidR="00540684" w:rsidRPr="00D66DE0" w:rsidRDefault="00540684" w:rsidP="00540684">
      <w:pPr>
        <w:pStyle w:val="EndNoteBibliography"/>
        <w:spacing w:after="0"/>
        <w:ind w:left="720" w:hanging="720"/>
        <w:rPr>
          <w:sz w:val="20"/>
          <w:szCs w:val="20"/>
        </w:rPr>
      </w:pPr>
      <w:r w:rsidRPr="00D66DE0">
        <w:rPr>
          <w:sz w:val="20"/>
          <w:szCs w:val="20"/>
          <w:lang w:val="es-ES"/>
        </w:rPr>
        <w:t xml:space="preserve">Bellah, R. N., Madsen, R., Sullivan, W. M., Swidler, A., &amp; Tipton, S. M. (1985). </w:t>
      </w:r>
      <w:r w:rsidRPr="00D66DE0">
        <w:rPr>
          <w:i/>
          <w:sz w:val="20"/>
          <w:szCs w:val="20"/>
        </w:rPr>
        <w:t>Habits of the heart</w:t>
      </w:r>
      <w:r w:rsidRPr="00D66DE0">
        <w:rPr>
          <w:sz w:val="20"/>
          <w:szCs w:val="20"/>
        </w:rPr>
        <w:t>. Berkely, CA: University of California Press.</w:t>
      </w:r>
    </w:p>
    <w:p w14:paraId="45EAF986"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Brown, E., &amp; Zhang, Y. (2013). Is volunteer labor part of household production? Evidence from married couples. </w:t>
      </w:r>
      <w:r w:rsidRPr="00D66DE0">
        <w:rPr>
          <w:i/>
          <w:sz w:val="20"/>
          <w:szCs w:val="20"/>
        </w:rPr>
        <w:t>Review of Economics of the Household, 11</w:t>
      </w:r>
      <w:r w:rsidRPr="00D66DE0">
        <w:rPr>
          <w:sz w:val="20"/>
          <w:szCs w:val="20"/>
        </w:rPr>
        <w:t>(3), 341-369. doi:https://doi.org/10.1007/s11150-011-9138-1</w:t>
      </w:r>
    </w:p>
    <w:p w14:paraId="62735C06"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Conkova, N. (2019). </w:t>
      </w:r>
      <w:r w:rsidRPr="00D66DE0">
        <w:rPr>
          <w:i/>
          <w:sz w:val="20"/>
          <w:szCs w:val="20"/>
        </w:rPr>
        <w:t>Non-kin ties as a source of support in Europe: on the role of context</w:t>
      </w:r>
      <w:r w:rsidRPr="00D66DE0">
        <w:rPr>
          <w:sz w:val="20"/>
          <w:szCs w:val="20"/>
        </w:rPr>
        <w:t>. Rotterdam: Erasmus University.</w:t>
      </w:r>
    </w:p>
    <w:p w14:paraId="7E9E43EB"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Curry, O., Roberts, S. G. B., &amp; Dunbar, R. I. M. (2013). Altruism in social networks: evidence for a 'kinship premium'. </w:t>
      </w:r>
      <w:r w:rsidRPr="00D66DE0">
        <w:rPr>
          <w:i/>
          <w:sz w:val="20"/>
          <w:szCs w:val="20"/>
        </w:rPr>
        <w:t>British Journal of Psychology, 104</w:t>
      </w:r>
      <w:r w:rsidRPr="00D66DE0">
        <w:rPr>
          <w:sz w:val="20"/>
          <w:szCs w:val="20"/>
        </w:rPr>
        <w:t xml:space="preserve">(2), 283-295. doi:10.1111/j.2044-8295.2012.02119.x </w:t>
      </w:r>
    </w:p>
    <w:p w14:paraId="18A0843C"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Di Castelnuovo, A., Quacquaruccio, G., Donati, M. B., de Gaetano, G., &amp; Iacoviello, L. (2009). Spousal concordance for major coronary risk factors: a systematic review and meta-analysis. </w:t>
      </w:r>
      <w:r w:rsidRPr="00D66DE0">
        <w:rPr>
          <w:i/>
          <w:sz w:val="20"/>
          <w:szCs w:val="20"/>
        </w:rPr>
        <w:t>American Journal of Epidemiology, 169</w:t>
      </w:r>
      <w:r w:rsidRPr="00D66DE0">
        <w:rPr>
          <w:sz w:val="20"/>
          <w:szCs w:val="20"/>
        </w:rPr>
        <w:t>(1), 1-8. doi:https://doi.org/10.1093/aje/kwn234</w:t>
      </w:r>
    </w:p>
    <w:p w14:paraId="60FDC0FF"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Dovidio, J. F., Piliavin, J. A., Schroeder, D. A., &amp; Penner, L. A. (2006). </w:t>
      </w:r>
      <w:r w:rsidRPr="00D66DE0">
        <w:rPr>
          <w:i/>
          <w:sz w:val="20"/>
          <w:szCs w:val="20"/>
        </w:rPr>
        <w:t>The social psychology of prosocial behavior</w:t>
      </w:r>
      <w:r w:rsidRPr="00D66DE0">
        <w:rPr>
          <w:sz w:val="20"/>
          <w:szCs w:val="20"/>
        </w:rPr>
        <w:t>. Mahwah: Lawrence Erlbaum Associates Publishers.</w:t>
      </w:r>
    </w:p>
    <w:p w14:paraId="01E1D041"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Einolf, C. J., Prouteau, L., Nezhina, T., &amp; Ibrayeva, A. R. (2016). Informal, unorganized volunteering. In D. H. Smith, R. A. Stebbins, &amp; J. Grotz (Eds.), </w:t>
      </w:r>
      <w:r w:rsidRPr="00D66DE0">
        <w:rPr>
          <w:i/>
          <w:sz w:val="20"/>
          <w:szCs w:val="20"/>
        </w:rPr>
        <w:t>The Palgrave Handbook of Volunteering, Civic Participation and Nonprofit Associations</w:t>
      </w:r>
      <w:r w:rsidRPr="00D66DE0">
        <w:rPr>
          <w:sz w:val="20"/>
          <w:szCs w:val="20"/>
        </w:rPr>
        <w:t xml:space="preserve"> (pp. 223-241). Basingstoke: Palgrave Macmillan.</w:t>
      </w:r>
    </w:p>
    <w:p w14:paraId="4EFF0A61"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Gerstel, N. (2000). The third shift: gender and care work outside the home. </w:t>
      </w:r>
      <w:r w:rsidRPr="00D66DE0">
        <w:rPr>
          <w:i/>
          <w:sz w:val="20"/>
          <w:szCs w:val="20"/>
        </w:rPr>
        <w:t>Qualitative Sociology, 23</w:t>
      </w:r>
      <w:r w:rsidRPr="00D66DE0">
        <w:rPr>
          <w:sz w:val="20"/>
          <w:szCs w:val="20"/>
        </w:rPr>
        <w:t>(4), 467-483. doi:https://doi.org/10.1023/A:1005530909739</w:t>
      </w:r>
    </w:p>
    <w:p w14:paraId="293E10FF"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Gesthuizen, M., &amp; Scheepers, P. (2012). Educational differences in volunteering in cross-national perspective: individual and contextual explanations. </w:t>
      </w:r>
      <w:r w:rsidRPr="00D66DE0">
        <w:rPr>
          <w:i/>
          <w:sz w:val="20"/>
          <w:szCs w:val="20"/>
        </w:rPr>
        <w:t>Nonprofit and Voluntary Sector Quarterly, 41</w:t>
      </w:r>
      <w:r w:rsidRPr="00D66DE0">
        <w:rPr>
          <w:sz w:val="20"/>
          <w:szCs w:val="20"/>
        </w:rPr>
        <w:t>(1), 58-81. doi:https://doi.org/10.1177/0899764010394203</w:t>
      </w:r>
    </w:p>
    <w:p w14:paraId="4D1EC461"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Gruneau, M. F. (2020). Assortive mating and turnout: a self-reinforcing pattern of unequal voting participation. </w:t>
      </w:r>
      <w:r w:rsidRPr="00D66DE0">
        <w:rPr>
          <w:i/>
          <w:sz w:val="20"/>
          <w:szCs w:val="20"/>
        </w:rPr>
        <w:t>European Political Science Review, 12</w:t>
      </w:r>
      <w:r w:rsidRPr="00D66DE0">
        <w:rPr>
          <w:sz w:val="20"/>
          <w:szCs w:val="20"/>
        </w:rPr>
        <w:t>(2), 155-171. doi:https://doi.org/10.1017/S1755773920000016</w:t>
      </w:r>
    </w:p>
    <w:p w14:paraId="30608A7E" w14:textId="77777777" w:rsidR="00540684" w:rsidRPr="00D66DE0" w:rsidRDefault="00540684" w:rsidP="00540684">
      <w:pPr>
        <w:pStyle w:val="EndNoteBibliography"/>
        <w:spacing w:after="0"/>
        <w:ind w:left="720" w:hanging="720"/>
        <w:rPr>
          <w:sz w:val="20"/>
          <w:szCs w:val="20"/>
          <w:lang w:val="de-DE"/>
        </w:rPr>
      </w:pPr>
      <w:r w:rsidRPr="00D66DE0">
        <w:rPr>
          <w:sz w:val="20"/>
          <w:szCs w:val="20"/>
        </w:rPr>
        <w:t xml:space="preserve">Grusec, J. E., &amp; Hastings, P. D. (2015). </w:t>
      </w:r>
      <w:r w:rsidRPr="00D66DE0">
        <w:rPr>
          <w:i/>
          <w:sz w:val="20"/>
          <w:szCs w:val="20"/>
        </w:rPr>
        <w:t>Handbook of socialization. Theory and research</w:t>
      </w:r>
      <w:r w:rsidRPr="00D66DE0">
        <w:rPr>
          <w:sz w:val="20"/>
          <w:szCs w:val="20"/>
        </w:rPr>
        <w:t xml:space="preserve"> (2 ed.). </w:t>
      </w:r>
      <w:r w:rsidRPr="00D66DE0">
        <w:rPr>
          <w:sz w:val="20"/>
          <w:szCs w:val="20"/>
          <w:lang w:val="de-DE"/>
        </w:rPr>
        <w:t>New York: Guilford Press.</w:t>
      </w:r>
    </w:p>
    <w:p w14:paraId="02ADC1AB" w14:textId="77777777" w:rsidR="00540684" w:rsidRPr="00D66DE0" w:rsidRDefault="00540684" w:rsidP="00540684">
      <w:pPr>
        <w:pStyle w:val="EndNoteBibliography"/>
        <w:spacing w:after="0"/>
        <w:ind w:left="720" w:hanging="720"/>
        <w:rPr>
          <w:sz w:val="20"/>
          <w:szCs w:val="20"/>
        </w:rPr>
      </w:pPr>
      <w:r w:rsidRPr="00D66DE0">
        <w:rPr>
          <w:sz w:val="20"/>
          <w:szCs w:val="20"/>
          <w:lang w:val="de-DE"/>
        </w:rPr>
        <w:t xml:space="preserve">Gundelach, B., Freitag, M., &amp; Stadelmann-Steffen, I. (2010). </w:t>
      </w:r>
      <w:r w:rsidRPr="00D66DE0">
        <w:rPr>
          <w:sz w:val="20"/>
          <w:szCs w:val="20"/>
        </w:rPr>
        <w:t xml:space="preserve">Making or breaking informal volunteering: welfare statism and social capital in a sub-national comparative perspective. </w:t>
      </w:r>
      <w:r w:rsidRPr="00D66DE0">
        <w:rPr>
          <w:i/>
          <w:sz w:val="20"/>
          <w:szCs w:val="20"/>
        </w:rPr>
        <w:t>European Societies, 12</w:t>
      </w:r>
      <w:r w:rsidRPr="00D66DE0">
        <w:rPr>
          <w:sz w:val="20"/>
          <w:szCs w:val="20"/>
        </w:rPr>
        <w:t>(5), 627-652. doi:https://doi.org/10.1080/14616696.2010.497224</w:t>
      </w:r>
    </w:p>
    <w:p w14:paraId="5EEB71F2"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Hagenaars, A. J. M., de Vos, K., &amp; Zaidi, M. A. (1994). </w:t>
      </w:r>
      <w:r w:rsidRPr="00D66DE0">
        <w:rPr>
          <w:i/>
          <w:sz w:val="20"/>
          <w:szCs w:val="20"/>
        </w:rPr>
        <w:t>Poverty statistics in the late 1980s. Research based on micro-data</w:t>
      </w:r>
      <w:r w:rsidRPr="00D66DE0">
        <w:rPr>
          <w:sz w:val="20"/>
          <w:szCs w:val="20"/>
        </w:rPr>
        <w:t>. Luxembourg: Office for Offical Publications of the European Communities.</w:t>
      </w:r>
    </w:p>
    <w:p w14:paraId="097F2CEF"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Haggerty, B. B., Du, H., Kennedy, D. P., Bradbury, T. N., &amp; Karney, B. R. (2022). Stability and change in newlyweds' social networks over the first years of marriage. </w:t>
      </w:r>
      <w:r w:rsidRPr="00D66DE0">
        <w:rPr>
          <w:i/>
          <w:sz w:val="20"/>
          <w:szCs w:val="20"/>
        </w:rPr>
        <w:t>Journal of Family Psychology</w:t>
      </w:r>
      <w:r w:rsidRPr="00D66DE0">
        <w:rPr>
          <w:sz w:val="20"/>
          <w:szCs w:val="20"/>
        </w:rPr>
        <w:t>. doi:10.1037/fam0001016</w:t>
      </w:r>
    </w:p>
    <w:p w14:paraId="6EEB7309"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Hook, J. L. (2004). Reconsidering the division of household labor: incorporating volunteer work and informal support. </w:t>
      </w:r>
      <w:r w:rsidRPr="00D66DE0">
        <w:rPr>
          <w:i/>
          <w:sz w:val="20"/>
          <w:szCs w:val="20"/>
        </w:rPr>
        <w:t>Journal of Marriage and Family, 66</w:t>
      </w:r>
      <w:r w:rsidRPr="00D66DE0">
        <w:rPr>
          <w:sz w:val="20"/>
          <w:szCs w:val="20"/>
        </w:rPr>
        <w:t>(1), 101-117. doi:10.2307/3599869</w:t>
      </w:r>
    </w:p>
    <w:p w14:paraId="59A91289"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Jones, F. (2000). Community involvement: the influence of early experience. </w:t>
      </w:r>
      <w:r w:rsidRPr="00D66DE0">
        <w:rPr>
          <w:i/>
          <w:sz w:val="20"/>
          <w:szCs w:val="20"/>
        </w:rPr>
        <w:t xml:space="preserve">Canadian Social Trends, 57 </w:t>
      </w:r>
      <w:r w:rsidRPr="00D66DE0">
        <w:rPr>
          <w:sz w:val="20"/>
          <w:szCs w:val="20"/>
        </w:rPr>
        <w:t>15-19. Retrieved from http://dc.msvu.ca:8080/xmlui/bitstream/handle/10587/171/Community%20involvement-%20The%20influence%20of%20early%20experience.pdf?sequence=1</w:t>
      </w:r>
    </w:p>
    <w:p w14:paraId="4638EBC2" w14:textId="77777777" w:rsidR="00540684" w:rsidRPr="00D66DE0" w:rsidRDefault="00540684" w:rsidP="00540684">
      <w:pPr>
        <w:pStyle w:val="EndNoteBibliography"/>
        <w:spacing w:after="0"/>
        <w:ind w:left="720" w:hanging="720"/>
        <w:rPr>
          <w:sz w:val="20"/>
          <w:szCs w:val="20"/>
        </w:rPr>
      </w:pPr>
      <w:r w:rsidRPr="00D66DE0">
        <w:rPr>
          <w:sz w:val="20"/>
          <w:szCs w:val="20"/>
          <w:lang w:val="de-DE"/>
        </w:rPr>
        <w:lastRenderedPageBreak/>
        <w:t xml:space="preserve">Kahn, J. R., McGill, B. S., &amp; Bianchi, S. M. (2011). </w:t>
      </w:r>
      <w:r w:rsidRPr="00D66DE0">
        <w:rPr>
          <w:sz w:val="20"/>
          <w:szCs w:val="20"/>
        </w:rPr>
        <w:t xml:space="preserve">Help to family and friends: are there gender differences at older ages. </w:t>
      </w:r>
      <w:r w:rsidRPr="00D66DE0">
        <w:rPr>
          <w:i/>
          <w:sz w:val="20"/>
          <w:szCs w:val="20"/>
        </w:rPr>
        <w:t>Journal of Marriage and Family, 73</w:t>
      </w:r>
      <w:r w:rsidRPr="00D66DE0">
        <w:rPr>
          <w:sz w:val="20"/>
          <w:szCs w:val="20"/>
        </w:rPr>
        <w:t xml:space="preserve">(1), 77-92. doi:10.1111/j.1741-3737.2010.00790.x </w:t>
      </w:r>
    </w:p>
    <w:p w14:paraId="10B95117"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Kalmijn, M. (1998). Intermarriage and homogamy: causes, patterns, trends. </w:t>
      </w:r>
      <w:r w:rsidRPr="00D66DE0">
        <w:rPr>
          <w:i/>
          <w:sz w:val="20"/>
          <w:szCs w:val="20"/>
        </w:rPr>
        <w:t>Annual Review of Sociology, 24</w:t>
      </w:r>
      <w:r w:rsidRPr="00D66DE0">
        <w:rPr>
          <w:sz w:val="20"/>
          <w:szCs w:val="20"/>
        </w:rPr>
        <w:t xml:space="preserve">, 395-421. doi:10.1146/annurev.soc.24.1.395 </w:t>
      </w:r>
    </w:p>
    <w:p w14:paraId="30688A24"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Kalmijn, M. (2003). Shared friendship networks and the life course: an analysis of survey data on married and cohabiting couples. </w:t>
      </w:r>
      <w:r w:rsidRPr="00D66DE0">
        <w:rPr>
          <w:i/>
          <w:sz w:val="20"/>
          <w:szCs w:val="20"/>
        </w:rPr>
        <w:t>Social Networks, 25</w:t>
      </w:r>
      <w:r w:rsidRPr="00D66DE0">
        <w:rPr>
          <w:sz w:val="20"/>
          <w:szCs w:val="20"/>
        </w:rPr>
        <w:t>(3), 231-249. doi:https://doi.org/10.1016/S0378-8733(03)00010-8</w:t>
      </w:r>
    </w:p>
    <w:p w14:paraId="3588560E"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Kemp, G., &amp; Santons Silva, J. (2016). </w:t>
      </w:r>
      <w:r w:rsidRPr="00D66DE0">
        <w:rPr>
          <w:i/>
          <w:sz w:val="20"/>
          <w:szCs w:val="20"/>
        </w:rPr>
        <w:t>Partial effects in fixed-effects models</w:t>
      </w:r>
      <w:r w:rsidRPr="00D66DE0">
        <w:rPr>
          <w:sz w:val="20"/>
          <w:szCs w:val="20"/>
        </w:rPr>
        <w:t xml:space="preserve">. Retrieved from </w:t>
      </w:r>
    </w:p>
    <w:p w14:paraId="4A5A1BCB"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Kitawaza. (2012). Hyperbolic transformation and average elasticity in the framework of the fixed effects logit model. </w:t>
      </w:r>
      <w:r w:rsidRPr="00D66DE0">
        <w:rPr>
          <w:i/>
          <w:sz w:val="20"/>
          <w:szCs w:val="20"/>
        </w:rPr>
        <w:t>Theoretical Economics Letters, 2</w:t>
      </w:r>
      <w:r w:rsidRPr="00D66DE0">
        <w:rPr>
          <w:sz w:val="20"/>
          <w:szCs w:val="20"/>
        </w:rPr>
        <w:t>(2), 192-199. doi:10.4236/tel.2012.22034</w:t>
      </w:r>
    </w:p>
    <w:p w14:paraId="7DE92A3C" w14:textId="77777777" w:rsidR="00540684" w:rsidRPr="00D66DE0" w:rsidRDefault="00540684" w:rsidP="00540684">
      <w:pPr>
        <w:pStyle w:val="EndNoteBibliography"/>
        <w:spacing w:after="0"/>
        <w:ind w:left="720" w:hanging="720"/>
        <w:rPr>
          <w:sz w:val="20"/>
          <w:szCs w:val="20"/>
        </w:rPr>
      </w:pPr>
      <w:r w:rsidRPr="00D66DE0">
        <w:rPr>
          <w:sz w:val="20"/>
          <w:szCs w:val="20"/>
          <w:lang w:val="de-DE"/>
        </w:rPr>
        <w:t xml:space="preserve">Kristensen, T. B., Pfeffer, J., Dahl, M. S., Holm, M., &amp; Feldhues, M. L. (2022). </w:t>
      </w:r>
      <w:r w:rsidRPr="00D66DE0">
        <w:rPr>
          <w:sz w:val="20"/>
          <w:szCs w:val="20"/>
        </w:rPr>
        <w:t xml:space="preserve">Does depression co-occur within households? The moderating effects of financial resources and job insecurity on psychological contagion. </w:t>
      </w:r>
      <w:r w:rsidRPr="00D66DE0">
        <w:rPr>
          <w:i/>
          <w:sz w:val="20"/>
          <w:szCs w:val="20"/>
        </w:rPr>
        <w:t>Social Science &amp; Medicine - Population Health, 19</w:t>
      </w:r>
      <w:r w:rsidRPr="00D66DE0">
        <w:rPr>
          <w:sz w:val="20"/>
          <w:szCs w:val="20"/>
        </w:rPr>
        <w:t xml:space="preserve">, 101212. doi:10.1016/j.ssmph.2022.101212 </w:t>
      </w:r>
    </w:p>
    <w:p w14:paraId="75064AC9"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Kuczynski, L., &amp; Hildebrandt, N. (1997). Models of conformity and resistance in socialization theory. In J. E. Grusec &amp; L. Kuczynski (Eds.), </w:t>
      </w:r>
      <w:r w:rsidRPr="00D66DE0">
        <w:rPr>
          <w:i/>
          <w:sz w:val="20"/>
          <w:szCs w:val="20"/>
        </w:rPr>
        <w:t>Parenting and Children's Internalization of Values. A handbook of Contemporary Theory</w:t>
      </w:r>
      <w:r w:rsidRPr="00D66DE0">
        <w:rPr>
          <w:sz w:val="20"/>
          <w:szCs w:val="20"/>
        </w:rPr>
        <w:t xml:space="preserve"> (pp. 227 -256). New York: John Wiley &amp; Sons, Inc.</w:t>
      </w:r>
    </w:p>
    <w:p w14:paraId="0D6FFF21" w14:textId="77777777" w:rsidR="00540684" w:rsidRPr="00D66DE0" w:rsidRDefault="00540684" w:rsidP="00540684">
      <w:pPr>
        <w:pStyle w:val="EndNoteBibliography"/>
        <w:spacing w:after="0"/>
        <w:ind w:left="720" w:hanging="720"/>
        <w:rPr>
          <w:sz w:val="20"/>
          <w:szCs w:val="20"/>
          <w:lang w:val="nl-NL"/>
        </w:rPr>
      </w:pPr>
      <w:r w:rsidRPr="00D66DE0">
        <w:rPr>
          <w:sz w:val="20"/>
          <w:szCs w:val="20"/>
          <w:lang w:val="de-DE"/>
        </w:rPr>
        <w:t xml:space="preserve">Lamprecht, M., Fischer, A., &amp; Stamm, H. (2020). </w:t>
      </w:r>
      <w:r w:rsidRPr="00D66DE0">
        <w:rPr>
          <w:i/>
          <w:sz w:val="20"/>
          <w:szCs w:val="20"/>
          <w:lang w:val="de-DE"/>
        </w:rPr>
        <w:t>Freiwilligen-Monitor Schweiz 2020</w:t>
      </w:r>
      <w:r w:rsidRPr="00D66DE0">
        <w:rPr>
          <w:sz w:val="20"/>
          <w:szCs w:val="20"/>
          <w:lang w:val="de-DE"/>
        </w:rPr>
        <w:t xml:space="preserve">. </w:t>
      </w:r>
      <w:r w:rsidRPr="00D66DE0">
        <w:rPr>
          <w:sz w:val="20"/>
          <w:szCs w:val="20"/>
          <w:lang w:val="nl-NL"/>
        </w:rPr>
        <w:t>Zürich: Seismo Verlag.</w:t>
      </w:r>
    </w:p>
    <w:p w14:paraId="1C9B3D14"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Lee, Y.-j., &amp; Brudney, J. L. (2012). Participation in formal and informal volunteering: implications for volunteer recruitment. </w:t>
      </w:r>
      <w:r w:rsidRPr="00D66DE0">
        <w:rPr>
          <w:i/>
          <w:sz w:val="20"/>
          <w:szCs w:val="20"/>
        </w:rPr>
        <w:t>Nonprofit Management and Leadership, 23</w:t>
      </w:r>
      <w:r w:rsidRPr="00D66DE0">
        <w:rPr>
          <w:sz w:val="20"/>
          <w:szCs w:val="20"/>
        </w:rPr>
        <w:t>(2), 159-180. doi:10.1002/nml.21060</w:t>
      </w:r>
    </w:p>
    <w:p w14:paraId="0A82E290"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Lim, C., &amp; Laurence, J. (2015). Doing good when times are bad: volunteering behaviour in economic hard times. </w:t>
      </w:r>
      <w:r w:rsidRPr="00D66DE0">
        <w:rPr>
          <w:i/>
          <w:sz w:val="20"/>
          <w:szCs w:val="20"/>
        </w:rPr>
        <w:t>British Journal of Sociology, 66</w:t>
      </w:r>
      <w:r w:rsidRPr="00D66DE0">
        <w:rPr>
          <w:sz w:val="20"/>
          <w:szCs w:val="20"/>
        </w:rPr>
        <w:t>, 319-344. doi:10.1111/1468-4446.12122</w:t>
      </w:r>
    </w:p>
    <w:p w14:paraId="5A3A6DED" w14:textId="77777777" w:rsidR="00540684" w:rsidRPr="00D66DE0" w:rsidRDefault="00540684" w:rsidP="00540684">
      <w:pPr>
        <w:pStyle w:val="EndNoteBibliography"/>
        <w:spacing w:after="0"/>
        <w:ind w:left="720" w:hanging="720"/>
        <w:rPr>
          <w:sz w:val="20"/>
          <w:szCs w:val="20"/>
        </w:rPr>
      </w:pPr>
      <w:r w:rsidRPr="00D66DE0">
        <w:rPr>
          <w:sz w:val="20"/>
          <w:szCs w:val="20"/>
          <w:lang w:val="es-ES"/>
        </w:rPr>
        <w:t xml:space="preserve">Manatschal, A., &amp; Freitag, M. (2014). </w:t>
      </w:r>
      <w:r w:rsidRPr="00D66DE0">
        <w:rPr>
          <w:sz w:val="20"/>
          <w:szCs w:val="20"/>
        </w:rPr>
        <w:t xml:space="preserve">Reciprocity and volunteering. </w:t>
      </w:r>
      <w:r w:rsidRPr="00D66DE0">
        <w:rPr>
          <w:i/>
          <w:sz w:val="20"/>
          <w:szCs w:val="20"/>
        </w:rPr>
        <w:t>Rationality and Society, 26</w:t>
      </w:r>
      <w:r w:rsidRPr="00D66DE0">
        <w:rPr>
          <w:sz w:val="20"/>
          <w:szCs w:val="20"/>
        </w:rPr>
        <w:t>(2), 208-235. doi:https://doi.org/10.1177/1043463114523715</w:t>
      </w:r>
    </w:p>
    <w:p w14:paraId="0E97FF1B"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Melamed, T. (1994). Partner's similarity over time: the moderating effect of relationship status. </w:t>
      </w:r>
      <w:r w:rsidRPr="00D66DE0">
        <w:rPr>
          <w:i/>
          <w:sz w:val="20"/>
          <w:szCs w:val="20"/>
        </w:rPr>
        <w:t>Personality and Individual Differences, 16</w:t>
      </w:r>
      <w:r w:rsidRPr="00D66DE0">
        <w:rPr>
          <w:sz w:val="20"/>
          <w:szCs w:val="20"/>
        </w:rPr>
        <w:t>(4), 641-644. doi:https://doi.org/10.1016/0191-8869(94)90191-0</w:t>
      </w:r>
    </w:p>
    <w:p w14:paraId="782278C2"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Monden, C. (2007). Partners in health? Exploring resemblance in health between partners in married and cohabiting couples. </w:t>
      </w:r>
      <w:r w:rsidRPr="00D66DE0">
        <w:rPr>
          <w:i/>
          <w:sz w:val="20"/>
          <w:szCs w:val="20"/>
        </w:rPr>
        <w:t>Sociology of Health &amp; Illness, 29</w:t>
      </w:r>
      <w:r w:rsidRPr="00D66DE0">
        <w:rPr>
          <w:sz w:val="20"/>
          <w:szCs w:val="20"/>
        </w:rPr>
        <w:t xml:space="preserve">(3), 391-411. doi:10.1111/j.1467-9566.2007.01003.x </w:t>
      </w:r>
    </w:p>
    <w:p w14:paraId="5D7FB564"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Musick, M. A., &amp; Wilson, J. (2008). </w:t>
      </w:r>
      <w:r w:rsidRPr="00D66DE0">
        <w:rPr>
          <w:i/>
          <w:sz w:val="20"/>
          <w:szCs w:val="20"/>
        </w:rPr>
        <w:t>Volunteers. A social profile</w:t>
      </w:r>
      <w:r w:rsidRPr="00D66DE0">
        <w:rPr>
          <w:sz w:val="20"/>
          <w:szCs w:val="20"/>
        </w:rPr>
        <w:t>. Bloomington: Indiana University Press.</w:t>
      </w:r>
    </w:p>
    <w:p w14:paraId="075EB48B"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Nesbit, R. (2013). The influence of family and household members on individual volunteer choices. </w:t>
      </w:r>
      <w:r w:rsidRPr="00D66DE0">
        <w:rPr>
          <w:i/>
          <w:sz w:val="20"/>
          <w:szCs w:val="20"/>
        </w:rPr>
        <w:t>Nonprofit and Voluntary Sector Quarterly, 42</w:t>
      </w:r>
      <w:r w:rsidRPr="00D66DE0">
        <w:rPr>
          <w:sz w:val="20"/>
          <w:szCs w:val="20"/>
        </w:rPr>
        <w:t>(6), 1134-1154. doi:10.1177/0899764012450365</w:t>
      </w:r>
    </w:p>
    <w:p w14:paraId="5740EB99"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Perks, T. A., &amp; Haan, M. (2010). Youth religious involvement and adult community participation: do levels of youth religious involvement matter? </w:t>
      </w:r>
      <w:r w:rsidRPr="00D66DE0">
        <w:rPr>
          <w:i/>
          <w:sz w:val="20"/>
          <w:szCs w:val="20"/>
        </w:rPr>
        <w:t>Nonprofit and Voluntary Sector Quarterly, 40</w:t>
      </w:r>
      <w:r w:rsidRPr="00D66DE0">
        <w:rPr>
          <w:sz w:val="20"/>
          <w:szCs w:val="20"/>
        </w:rPr>
        <w:t>(1), 107-129. doi:10.1177/0899764009357794</w:t>
      </w:r>
    </w:p>
    <w:p w14:paraId="709B21C6"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Perks, T. A., &amp; Konency, D. (2015). The enduring influence of parent's voluntary involvement on their children's volunteering in later life. </w:t>
      </w:r>
      <w:r w:rsidRPr="00D66DE0">
        <w:rPr>
          <w:i/>
          <w:sz w:val="20"/>
          <w:szCs w:val="20"/>
        </w:rPr>
        <w:t>Canadian Review of Sociology, 52</w:t>
      </w:r>
      <w:r w:rsidRPr="00D66DE0">
        <w:rPr>
          <w:sz w:val="20"/>
          <w:szCs w:val="20"/>
        </w:rPr>
        <w:t xml:space="preserve">(1), 89-101. doi:10.1111/cars.12062 </w:t>
      </w:r>
    </w:p>
    <w:p w14:paraId="0A6B96EE"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Putnam, R. D. (2000). </w:t>
      </w:r>
      <w:r w:rsidRPr="00D66DE0">
        <w:rPr>
          <w:i/>
          <w:sz w:val="20"/>
          <w:szCs w:val="20"/>
        </w:rPr>
        <w:t>Bowling alone: the collapse and revival of American community</w:t>
      </w:r>
      <w:r w:rsidRPr="00D66DE0">
        <w:rPr>
          <w:sz w:val="20"/>
          <w:szCs w:val="20"/>
        </w:rPr>
        <w:t>. New York: Simon and Schuster.</w:t>
      </w:r>
    </w:p>
    <w:p w14:paraId="5C89CE73"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Ramaekers, M., Verbakel, E., &amp; Kraaykamp, G. (2022). Informal volunteering and socialization effects: examining modelling and encouragement by parents and partner. </w:t>
      </w:r>
      <w:r w:rsidRPr="00D66DE0">
        <w:rPr>
          <w:i/>
          <w:sz w:val="20"/>
          <w:szCs w:val="20"/>
        </w:rPr>
        <w:t>Voluntas, 33</w:t>
      </w:r>
      <w:r w:rsidRPr="00D66DE0">
        <w:rPr>
          <w:sz w:val="20"/>
          <w:szCs w:val="20"/>
        </w:rPr>
        <w:t>(2), 347-361. doi:https://doi.org/10.1007/s11266-021-00315-z</w:t>
      </w:r>
    </w:p>
    <w:p w14:paraId="2DC1EF24"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Rotolo, T., &amp; Wilson, J. (2006). Substitute or complement? Spousal influence on volunteering. </w:t>
      </w:r>
      <w:r w:rsidRPr="00D66DE0">
        <w:rPr>
          <w:i/>
          <w:sz w:val="20"/>
          <w:szCs w:val="20"/>
        </w:rPr>
        <w:t>Journal of Marriage and Family, 68</w:t>
      </w:r>
      <w:r w:rsidRPr="00D66DE0">
        <w:rPr>
          <w:sz w:val="20"/>
          <w:szCs w:val="20"/>
        </w:rPr>
        <w:t>(2), 305-319. doi:10.1111/j.1741-3737.2006.00254.x</w:t>
      </w:r>
    </w:p>
    <w:p w14:paraId="03FFF7FF"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Stein, C. H., Bush, E. G., Ross, R. R., &amp; Ward, M. (1992). Mine, yours and ours: a configural analysis of the networks of married couples in relation to marital satisfaction and individual well-being. </w:t>
      </w:r>
      <w:r w:rsidRPr="00D66DE0">
        <w:rPr>
          <w:i/>
          <w:sz w:val="20"/>
          <w:szCs w:val="20"/>
        </w:rPr>
        <w:t>Journal of Social and Personal Relationships, 9</w:t>
      </w:r>
      <w:r w:rsidRPr="00D66DE0">
        <w:rPr>
          <w:sz w:val="20"/>
          <w:szCs w:val="20"/>
        </w:rPr>
        <w:t>(3), 365-838. doi:10.1177/0265407592093003</w:t>
      </w:r>
    </w:p>
    <w:p w14:paraId="0DD9A2CB"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Tambs, K., &amp; Moum, T. (1992). No large convergence during marriage for health, lifestyle and personality in a large sample of Norwegian spouses. </w:t>
      </w:r>
      <w:r w:rsidRPr="00D66DE0">
        <w:rPr>
          <w:i/>
          <w:sz w:val="20"/>
          <w:szCs w:val="20"/>
        </w:rPr>
        <w:t>Journal of Marriage and Family, 54</w:t>
      </w:r>
      <w:r w:rsidRPr="00D66DE0">
        <w:rPr>
          <w:sz w:val="20"/>
          <w:szCs w:val="20"/>
        </w:rPr>
        <w:t>(4), 957-971. doi:10.2307/353175</w:t>
      </w:r>
    </w:p>
    <w:p w14:paraId="7146FF37"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Voorpostel, M., &amp; Lipps, O. (2011). Attrition in the Swiss Household Panel: is change associated with later drop-out. </w:t>
      </w:r>
      <w:r w:rsidRPr="00D66DE0">
        <w:rPr>
          <w:i/>
          <w:sz w:val="20"/>
          <w:szCs w:val="20"/>
        </w:rPr>
        <w:t>Journal of Official Statistics, 27</w:t>
      </w:r>
      <w:r w:rsidRPr="00D66DE0">
        <w:rPr>
          <w:sz w:val="20"/>
          <w:szCs w:val="20"/>
        </w:rPr>
        <w:t xml:space="preserve">(2), 301-318. </w:t>
      </w:r>
    </w:p>
    <w:p w14:paraId="4BB9C708"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Wang, L. (2021). Informal volunteering. In K. Holmes, L. Lockstone-Binney, K. A. Smith, &amp; R. Shipway (Eds.), </w:t>
      </w:r>
      <w:r w:rsidRPr="00D66DE0">
        <w:rPr>
          <w:i/>
          <w:sz w:val="20"/>
          <w:szCs w:val="20"/>
        </w:rPr>
        <w:t>The Routledge Handbook of Volunteering in Events, Sport and Tourism</w:t>
      </w:r>
      <w:r w:rsidRPr="00D66DE0">
        <w:rPr>
          <w:sz w:val="20"/>
          <w:szCs w:val="20"/>
        </w:rPr>
        <w:t xml:space="preserve"> (pp. 473-484). London: Routledge.</w:t>
      </w:r>
    </w:p>
    <w:p w14:paraId="31156708"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Wang, L., Mook, L., &amp; Handy, F. (2017). An empirical examination of formal and informal volunteering in Canada. </w:t>
      </w:r>
      <w:r w:rsidRPr="00D66DE0">
        <w:rPr>
          <w:i/>
          <w:sz w:val="20"/>
          <w:szCs w:val="20"/>
        </w:rPr>
        <w:t>Voluntas, 28</w:t>
      </w:r>
      <w:r w:rsidRPr="00D66DE0">
        <w:rPr>
          <w:sz w:val="20"/>
          <w:szCs w:val="20"/>
        </w:rPr>
        <w:t>(1), 139-161. doi:10.1007/s11266-016-9725-0</w:t>
      </w:r>
    </w:p>
    <w:p w14:paraId="1D1E71AE" w14:textId="77777777" w:rsidR="00540684" w:rsidRPr="00D66DE0" w:rsidRDefault="00540684" w:rsidP="00540684">
      <w:pPr>
        <w:pStyle w:val="EndNoteBibliography"/>
        <w:spacing w:after="0"/>
        <w:ind w:left="720" w:hanging="720"/>
        <w:rPr>
          <w:sz w:val="20"/>
          <w:szCs w:val="20"/>
        </w:rPr>
      </w:pPr>
      <w:r w:rsidRPr="00D66DE0">
        <w:rPr>
          <w:sz w:val="20"/>
          <w:szCs w:val="20"/>
        </w:rPr>
        <w:lastRenderedPageBreak/>
        <w:t xml:space="preserve">Williams, C. C. (2005). Harnessing the community sector. A critical evaluation of the third sector approach. </w:t>
      </w:r>
      <w:r w:rsidRPr="00D66DE0">
        <w:rPr>
          <w:i/>
          <w:sz w:val="20"/>
          <w:szCs w:val="20"/>
        </w:rPr>
        <w:t>Community, Work &amp; Family, 8</w:t>
      </w:r>
      <w:r w:rsidRPr="00D66DE0">
        <w:rPr>
          <w:sz w:val="20"/>
          <w:szCs w:val="20"/>
        </w:rPr>
        <w:t>(1), 37-51. doi:10.1080/1366880052000323995</w:t>
      </w:r>
    </w:p>
    <w:p w14:paraId="33FBD689"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Wilson, J. (2000). Volunteering. </w:t>
      </w:r>
      <w:r w:rsidRPr="00D66DE0">
        <w:rPr>
          <w:i/>
          <w:sz w:val="20"/>
          <w:szCs w:val="20"/>
        </w:rPr>
        <w:t>Annual Review of Sociology, 26</w:t>
      </w:r>
      <w:r w:rsidRPr="00D66DE0">
        <w:rPr>
          <w:sz w:val="20"/>
          <w:szCs w:val="20"/>
        </w:rPr>
        <w:t>, 483-500. doi:10.1146/annurev.soc.26.1.215</w:t>
      </w:r>
    </w:p>
    <w:p w14:paraId="5F6213B2" w14:textId="77777777" w:rsidR="00540684" w:rsidRPr="00D66DE0" w:rsidRDefault="00540684" w:rsidP="00540684">
      <w:pPr>
        <w:pStyle w:val="EndNoteBibliography"/>
        <w:spacing w:after="0"/>
        <w:ind w:left="720" w:hanging="720"/>
        <w:rPr>
          <w:sz w:val="20"/>
          <w:szCs w:val="20"/>
        </w:rPr>
      </w:pPr>
      <w:r w:rsidRPr="00D66DE0">
        <w:rPr>
          <w:sz w:val="20"/>
          <w:szCs w:val="20"/>
        </w:rPr>
        <w:t xml:space="preserve">Wilson, J., &amp; Musick, M. (1997). Who cares ? Toward an integrated theory of volunteer work. </w:t>
      </w:r>
      <w:r w:rsidRPr="00D66DE0">
        <w:rPr>
          <w:i/>
          <w:sz w:val="20"/>
          <w:szCs w:val="20"/>
        </w:rPr>
        <w:t>American Sociological Review, 62</w:t>
      </w:r>
      <w:r w:rsidRPr="00D66DE0">
        <w:rPr>
          <w:sz w:val="20"/>
          <w:szCs w:val="20"/>
        </w:rPr>
        <w:t>(5), 694-713. doi:10.2307/2657355</w:t>
      </w:r>
    </w:p>
    <w:p w14:paraId="373BE40B" w14:textId="5B8C0EC2" w:rsidR="001F7894" w:rsidRPr="00D66DE0" w:rsidRDefault="001F7894">
      <w:pPr>
        <w:rPr>
          <w:rFonts w:ascii="Calibri" w:hAnsi="Calibri" w:cs="Calibri"/>
          <w:sz w:val="20"/>
          <w:szCs w:val="20"/>
          <w:lang w:val="en-US"/>
        </w:rPr>
      </w:pPr>
      <w:r w:rsidRPr="00D66DE0">
        <w:rPr>
          <w:rFonts w:ascii="Calibri" w:hAnsi="Calibri" w:cs="Calibri"/>
          <w:sz w:val="20"/>
          <w:szCs w:val="20"/>
          <w:lang w:val="en-US"/>
        </w:rPr>
        <w:br w:type="page"/>
      </w:r>
    </w:p>
    <w:p w14:paraId="1D31FB4F" w14:textId="77777777" w:rsidR="001F7894" w:rsidRDefault="001F7894">
      <w:pPr>
        <w:rPr>
          <w:lang w:val="en-US"/>
        </w:rPr>
        <w:sectPr w:rsidR="001F7894">
          <w:pgSz w:w="11906" w:h="16838"/>
          <w:pgMar w:top="1417" w:right="1417" w:bottom="1417" w:left="1417" w:header="708" w:footer="708" w:gutter="0"/>
          <w:cols w:space="708"/>
          <w:docGrid w:linePitch="360"/>
        </w:sectPr>
      </w:pPr>
    </w:p>
    <w:p w14:paraId="30B225FF" w14:textId="3B5122D3" w:rsidR="001F7894" w:rsidRPr="00D66DE0" w:rsidRDefault="001F7894" w:rsidP="001F7894">
      <w:pPr>
        <w:pStyle w:val="DissertationLevel1"/>
        <w:rPr>
          <w:rFonts w:ascii="Calibri" w:eastAsia="Times New Roman" w:hAnsi="Calibri" w:cs="Calibri"/>
          <w:bCs/>
          <w:color w:val="000000"/>
          <w:sz w:val="20"/>
          <w:szCs w:val="20"/>
          <w:lang w:eastAsia="nl-NL"/>
        </w:rPr>
      </w:pPr>
      <w:bookmarkStart w:id="5" w:name="_Toc133417441"/>
      <w:r w:rsidRPr="00D66DE0">
        <w:rPr>
          <w:rFonts w:ascii="Calibri" w:eastAsia="Times New Roman" w:hAnsi="Calibri" w:cs="Calibri"/>
          <w:bCs/>
          <w:color w:val="000000"/>
          <w:sz w:val="20"/>
          <w:szCs w:val="20"/>
          <w:lang w:eastAsia="nl-NL"/>
        </w:rPr>
        <w:lastRenderedPageBreak/>
        <w:t>Appendix A</w:t>
      </w:r>
      <w:bookmarkEnd w:id="5"/>
      <w:r w:rsidR="00D66DE0">
        <w:rPr>
          <w:rFonts w:ascii="Calibri" w:eastAsia="Times New Roman" w:hAnsi="Calibri" w:cs="Calibri"/>
          <w:bCs/>
          <w:color w:val="000000"/>
          <w:sz w:val="20"/>
          <w:szCs w:val="20"/>
          <w:lang w:eastAsia="nl-NL"/>
        </w:rPr>
        <w:t>. Fixed effects regression models separating starting and stopping informal help</w:t>
      </w:r>
    </w:p>
    <w:p w14:paraId="3D687C02" w14:textId="4B1AA617" w:rsidR="001F7894" w:rsidRPr="00D66DE0" w:rsidRDefault="001F7894" w:rsidP="00D66DE0">
      <w:pPr>
        <w:rPr>
          <w:rFonts w:ascii="Calibri" w:hAnsi="Calibri" w:cs="Calibri"/>
          <w:sz w:val="20"/>
          <w:szCs w:val="20"/>
          <w:lang w:val="en-US"/>
        </w:rPr>
      </w:pPr>
      <w:r w:rsidRPr="00D66DE0">
        <w:rPr>
          <w:rFonts w:ascii="Calibri" w:hAnsi="Calibri" w:cs="Calibri"/>
          <w:sz w:val="20"/>
          <w:szCs w:val="20"/>
          <w:lang w:val="en-US"/>
        </w:rPr>
        <w:t>Table A.1: Fixed effects regression models predicting informal helping, separating starting and stopping informal help (N respondents = 4046, N observations = 9605)</w:t>
      </w:r>
    </w:p>
    <w:tbl>
      <w:tblPr>
        <w:tblW w:w="5000" w:type="pct"/>
        <w:tblCellMar>
          <w:left w:w="28" w:type="dxa"/>
          <w:right w:w="28" w:type="dxa"/>
        </w:tblCellMar>
        <w:tblLook w:val="04A0" w:firstRow="1" w:lastRow="0" w:firstColumn="1" w:lastColumn="0" w:noHBand="0" w:noVBand="1"/>
      </w:tblPr>
      <w:tblGrid>
        <w:gridCol w:w="4308"/>
        <w:gridCol w:w="1078"/>
        <w:gridCol w:w="1078"/>
        <w:gridCol w:w="1078"/>
        <w:gridCol w:w="1078"/>
        <w:gridCol w:w="1078"/>
        <w:gridCol w:w="1078"/>
        <w:gridCol w:w="1078"/>
        <w:gridCol w:w="1078"/>
        <w:gridCol w:w="1070"/>
      </w:tblGrid>
      <w:tr w:rsidR="001F7894" w:rsidRPr="00D66DE0" w14:paraId="4BF456C8" w14:textId="77777777" w:rsidTr="00D66DE0">
        <w:trPr>
          <w:trHeight w:val="300"/>
        </w:trPr>
        <w:tc>
          <w:tcPr>
            <w:tcW w:w="1538" w:type="pct"/>
            <w:tcBorders>
              <w:top w:val="single" w:sz="4" w:space="0" w:color="auto"/>
              <w:left w:val="nil"/>
              <w:bottom w:val="nil"/>
              <w:right w:val="nil"/>
            </w:tcBorders>
            <w:shd w:val="clear" w:color="auto" w:fill="auto"/>
            <w:vAlign w:val="center"/>
            <w:hideMark/>
          </w:tcPr>
          <w:p w14:paraId="6C6A206E"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1154" w:type="pct"/>
            <w:gridSpan w:val="3"/>
            <w:tcBorders>
              <w:top w:val="single" w:sz="4" w:space="0" w:color="auto"/>
              <w:left w:val="nil"/>
              <w:bottom w:val="nil"/>
              <w:right w:val="nil"/>
            </w:tcBorders>
            <w:shd w:val="clear" w:color="auto" w:fill="auto"/>
            <w:noWrap/>
            <w:vAlign w:val="bottom"/>
            <w:hideMark/>
          </w:tcPr>
          <w:p w14:paraId="3E6B15A5" w14:textId="77777777" w:rsidR="001F7894" w:rsidRPr="00D66DE0" w:rsidRDefault="001F7894" w:rsidP="00B62622">
            <w:pPr>
              <w:spacing w:after="0" w:line="240" w:lineRule="auto"/>
              <w:jc w:val="center"/>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Informal helping in general</w:t>
            </w:r>
          </w:p>
        </w:tc>
        <w:tc>
          <w:tcPr>
            <w:tcW w:w="1154" w:type="pct"/>
            <w:gridSpan w:val="3"/>
            <w:tcBorders>
              <w:top w:val="single" w:sz="4" w:space="0" w:color="auto"/>
              <w:left w:val="nil"/>
              <w:bottom w:val="nil"/>
              <w:right w:val="nil"/>
            </w:tcBorders>
            <w:shd w:val="clear" w:color="auto" w:fill="auto"/>
            <w:noWrap/>
            <w:vAlign w:val="bottom"/>
            <w:hideMark/>
          </w:tcPr>
          <w:p w14:paraId="2D2A342F" w14:textId="77777777" w:rsidR="001F7894" w:rsidRPr="00D66DE0" w:rsidRDefault="001F7894" w:rsidP="00B62622">
            <w:pPr>
              <w:spacing w:after="0" w:line="240" w:lineRule="auto"/>
              <w:jc w:val="center"/>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Informal helping for kin</w:t>
            </w:r>
          </w:p>
        </w:tc>
        <w:tc>
          <w:tcPr>
            <w:tcW w:w="1154" w:type="pct"/>
            <w:gridSpan w:val="3"/>
            <w:tcBorders>
              <w:top w:val="single" w:sz="4" w:space="0" w:color="auto"/>
              <w:left w:val="nil"/>
              <w:bottom w:val="nil"/>
              <w:right w:val="nil"/>
            </w:tcBorders>
            <w:shd w:val="clear" w:color="auto" w:fill="auto"/>
            <w:noWrap/>
            <w:vAlign w:val="bottom"/>
            <w:hideMark/>
          </w:tcPr>
          <w:p w14:paraId="4720AF5D" w14:textId="77777777" w:rsidR="001F7894" w:rsidRPr="00D66DE0" w:rsidRDefault="001F7894" w:rsidP="00B62622">
            <w:pPr>
              <w:spacing w:after="0" w:line="240" w:lineRule="auto"/>
              <w:jc w:val="center"/>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Informal helping for non-kin</w:t>
            </w:r>
          </w:p>
        </w:tc>
      </w:tr>
      <w:tr w:rsidR="001F7894" w:rsidRPr="00D66DE0" w14:paraId="64DF2505" w14:textId="77777777" w:rsidTr="00B62622">
        <w:trPr>
          <w:trHeight w:val="315"/>
        </w:trPr>
        <w:tc>
          <w:tcPr>
            <w:tcW w:w="1538" w:type="pct"/>
            <w:tcBorders>
              <w:top w:val="nil"/>
              <w:left w:val="nil"/>
              <w:bottom w:val="single" w:sz="8" w:space="0" w:color="auto"/>
              <w:right w:val="nil"/>
            </w:tcBorders>
            <w:shd w:val="clear" w:color="auto" w:fill="auto"/>
            <w:vAlign w:val="center"/>
            <w:hideMark/>
          </w:tcPr>
          <w:p w14:paraId="77B201E2"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c>
          <w:tcPr>
            <w:tcW w:w="385" w:type="pct"/>
            <w:tcBorders>
              <w:top w:val="nil"/>
              <w:left w:val="nil"/>
              <w:bottom w:val="single" w:sz="8" w:space="0" w:color="auto"/>
              <w:right w:val="nil"/>
            </w:tcBorders>
            <w:shd w:val="clear" w:color="auto" w:fill="auto"/>
            <w:vAlign w:val="center"/>
            <w:hideMark/>
          </w:tcPr>
          <w:p w14:paraId="02FF2308"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B</w:t>
            </w:r>
          </w:p>
        </w:tc>
        <w:tc>
          <w:tcPr>
            <w:tcW w:w="385" w:type="pct"/>
            <w:tcBorders>
              <w:top w:val="nil"/>
              <w:left w:val="nil"/>
              <w:bottom w:val="single" w:sz="8" w:space="0" w:color="auto"/>
              <w:right w:val="nil"/>
            </w:tcBorders>
            <w:shd w:val="clear" w:color="auto" w:fill="auto"/>
            <w:vAlign w:val="center"/>
            <w:hideMark/>
          </w:tcPr>
          <w:p w14:paraId="10EF9AFD"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c>
          <w:tcPr>
            <w:tcW w:w="385" w:type="pct"/>
            <w:tcBorders>
              <w:top w:val="nil"/>
              <w:left w:val="nil"/>
              <w:bottom w:val="single" w:sz="8" w:space="0" w:color="auto"/>
              <w:right w:val="nil"/>
            </w:tcBorders>
            <w:shd w:val="clear" w:color="auto" w:fill="auto"/>
            <w:vAlign w:val="center"/>
            <w:hideMark/>
          </w:tcPr>
          <w:p w14:paraId="53198E6A"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SE</w:t>
            </w:r>
          </w:p>
        </w:tc>
        <w:tc>
          <w:tcPr>
            <w:tcW w:w="385" w:type="pct"/>
            <w:tcBorders>
              <w:top w:val="nil"/>
              <w:left w:val="nil"/>
              <w:bottom w:val="single" w:sz="8" w:space="0" w:color="auto"/>
              <w:right w:val="nil"/>
            </w:tcBorders>
            <w:shd w:val="clear" w:color="auto" w:fill="auto"/>
            <w:vAlign w:val="center"/>
            <w:hideMark/>
          </w:tcPr>
          <w:p w14:paraId="16795353"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B</w:t>
            </w:r>
          </w:p>
        </w:tc>
        <w:tc>
          <w:tcPr>
            <w:tcW w:w="385" w:type="pct"/>
            <w:tcBorders>
              <w:top w:val="nil"/>
              <w:left w:val="nil"/>
              <w:bottom w:val="single" w:sz="8" w:space="0" w:color="auto"/>
              <w:right w:val="nil"/>
            </w:tcBorders>
            <w:shd w:val="clear" w:color="auto" w:fill="auto"/>
            <w:vAlign w:val="center"/>
            <w:hideMark/>
          </w:tcPr>
          <w:p w14:paraId="477E5053"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c>
          <w:tcPr>
            <w:tcW w:w="385" w:type="pct"/>
            <w:tcBorders>
              <w:top w:val="nil"/>
              <w:left w:val="nil"/>
              <w:bottom w:val="single" w:sz="8" w:space="0" w:color="auto"/>
              <w:right w:val="nil"/>
            </w:tcBorders>
            <w:shd w:val="clear" w:color="auto" w:fill="auto"/>
            <w:vAlign w:val="center"/>
            <w:hideMark/>
          </w:tcPr>
          <w:p w14:paraId="53DC4A55"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SE</w:t>
            </w:r>
          </w:p>
        </w:tc>
        <w:tc>
          <w:tcPr>
            <w:tcW w:w="385" w:type="pct"/>
            <w:tcBorders>
              <w:top w:val="nil"/>
              <w:left w:val="nil"/>
              <w:bottom w:val="single" w:sz="8" w:space="0" w:color="auto"/>
              <w:right w:val="nil"/>
            </w:tcBorders>
            <w:shd w:val="clear" w:color="auto" w:fill="auto"/>
            <w:vAlign w:val="center"/>
            <w:hideMark/>
          </w:tcPr>
          <w:p w14:paraId="451C71F9"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c>
          <w:tcPr>
            <w:tcW w:w="385" w:type="pct"/>
            <w:tcBorders>
              <w:top w:val="nil"/>
              <w:left w:val="nil"/>
              <w:bottom w:val="single" w:sz="8" w:space="0" w:color="auto"/>
              <w:right w:val="nil"/>
            </w:tcBorders>
            <w:shd w:val="clear" w:color="auto" w:fill="auto"/>
            <w:vAlign w:val="center"/>
            <w:hideMark/>
          </w:tcPr>
          <w:p w14:paraId="6F4D4827"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c>
          <w:tcPr>
            <w:tcW w:w="385" w:type="pct"/>
            <w:tcBorders>
              <w:top w:val="nil"/>
              <w:left w:val="nil"/>
              <w:bottom w:val="single" w:sz="8" w:space="0" w:color="auto"/>
              <w:right w:val="nil"/>
            </w:tcBorders>
            <w:shd w:val="clear" w:color="auto" w:fill="auto"/>
            <w:vAlign w:val="center"/>
            <w:hideMark/>
          </w:tcPr>
          <w:p w14:paraId="02D5F330"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r>
      <w:tr w:rsidR="001F7894" w:rsidRPr="00D66DE0" w14:paraId="608AB2F5" w14:textId="77777777" w:rsidTr="00B62622">
        <w:trPr>
          <w:trHeight w:val="300"/>
        </w:trPr>
        <w:tc>
          <w:tcPr>
            <w:tcW w:w="1538" w:type="pct"/>
            <w:tcBorders>
              <w:top w:val="nil"/>
              <w:left w:val="nil"/>
              <w:bottom w:val="nil"/>
              <w:right w:val="nil"/>
            </w:tcBorders>
            <w:shd w:val="clear" w:color="auto" w:fill="auto"/>
            <w:vAlign w:val="center"/>
            <w:hideMark/>
          </w:tcPr>
          <w:p w14:paraId="5F9C0D94"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Partner helps informally (ref. = no)</w:t>
            </w:r>
          </w:p>
        </w:tc>
        <w:tc>
          <w:tcPr>
            <w:tcW w:w="385" w:type="pct"/>
            <w:tcBorders>
              <w:top w:val="nil"/>
              <w:left w:val="nil"/>
              <w:bottom w:val="nil"/>
              <w:right w:val="nil"/>
            </w:tcBorders>
            <w:shd w:val="clear" w:color="auto" w:fill="auto"/>
            <w:vAlign w:val="center"/>
            <w:hideMark/>
          </w:tcPr>
          <w:p w14:paraId="00C1D2AB"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26BB8CD1"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0415E53A"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5707A2FF"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5B04E651"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66049321"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588D53CB"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40D487C9"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3469F938"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r>
      <w:tr w:rsidR="001F7894" w:rsidRPr="00D66DE0" w14:paraId="5AF740EE" w14:textId="77777777" w:rsidTr="00B62622">
        <w:trPr>
          <w:trHeight w:val="300"/>
        </w:trPr>
        <w:tc>
          <w:tcPr>
            <w:tcW w:w="1538" w:type="pct"/>
            <w:tcBorders>
              <w:top w:val="nil"/>
              <w:left w:val="nil"/>
              <w:bottom w:val="nil"/>
              <w:right w:val="nil"/>
            </w:tcBorders>
            <w:shd w:val="clear" w:color="auto" w:fill="auto"/>
            <w:vAlign w:val="center"/>
            <w:hideMark/>
          </w:tcPr>
          <w:p w14:paraId="44004422"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Increase</w:t>
            </w:r>
          </w:p>
        </w:tc>
        <w:tc>
          <w:tcPr>
            <w:tcW w:w="385" w:type="pct"/>
            <w:tcBorders>
              <w:top w:val="nil"/>
              <w:left w:val="nil"/>
              <w:bottom w:val="nil"/>
              <w:right w:val="nil"/>
            </w:tcBorders>
            <w:shd w:val="clear" w:color="auto" w:fill="auto"/>
            <w:vAlign w:val="center"/>
            <w:hideMark/>
          </w:tcPr>
          <w:p w14:paraId="5942B21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0.515</w:t>
            </w:r>
          </w:p>
        </w:tc>
        <w:tc>
          <w:tcPr>
            <w:tcW w:w="385" w:type="pct"/>
            <w:tcBorders>
              <w:top w:val="nil"/>
              <w:left w:val="nil"/>
              <w:bottom w:val="nil"/>
              <w:right w:val="nil"/>
            </w:tcBorders>
            <w:shd w:val="clear" w:color="auto" w:fill="auto"/>
            <w:vAlign w:val="center"/>
            <w:hideMark/>
          </w:tcPr>
          <w:p w14:paraId="6EB782E8"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1125FAF7"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0.137</w:t>
            </w:r>
          </w:p>
        </w:tc>
        <w:tc>
          <w:tcPr>
            <w:tcW w:w="385" w:type="pct"/>
            <w:tcBorders>
              <w:top w:val="nil"/>
              <w:left w:val="nil"/>
              <w:bottom w:val="nil"/>
              <w:right w:val="nil"/>
            </w:tcBorders>
            <w:shd w:val="clear" w:color="auto" w:fill="auto"/>
            <w:vAlign w:val="center"/>
            <w:hideMark/>
          </w:tcPr>
          <w:p w14:paraId="791992C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0.968</w:t>
            </w:r>
          </w:p>
        </w:tc>
        <w:tc>
          <w:tcPr>
            <w:tcW w:w="385" w:type="pct"/>
            <w:tcBorders>
              <w:top w:val="nil"/>
              <w:left w:val="nil"/>
              <w:bottom w:val="nil"/>
              <w:right w:val="nil"/>
            </w:tcBorders>
            <w:shd w:val="clear" w:color="auto" w:fill="auto"/>
            <w:vAlign w:val="center"/>
            <w:hideMark/>
          </w:tcPr>
          <w:p w14:paraId="6521775F"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4FED5AA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0.169</w:t>
            </w:r>
          </w:p>
        </w:tc>
        <w:tc>
          <w:tcPr>
            <w:tcW w:w="385" w:type="pct"/>
            <w:tcBorders>
              <w:top w:val="nil"/>
              <w:left w:val="nil"/>
              <w:bottom w:val="nil"/>
              <w:right w:val="nil"/>
            </w:tcBorders>
            <w:shd w:val="clear" w:color="auto" w:fill="auto"/>
            <w:vAlign w:val="center"/>
            <w:hideMark/>
          </w:tcPr>
          <w:p w14:paraId="5FBB2B5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0.325</w:t>
            </w:r>
          </w:p>
        </w:tc>
        <w:tc>
          <w:tcPr>
            <w:tcW w:w="385" w:type="pct"/>
            <w:tcBorders>
              <w:top w:val="nil"/>
              <w:left w:val="nil"/>
              <w:bottom w:val="nil"/>
              <w:right w:val="nil"/>
            </w:tcBorders>
            <w:shd w:val="clear" w:color="auto" w:fill="auto"/>
            <w:vAlign w:val="center"/>
            <w:hideMark/>
          </w:tcPr>
          <w:p w14:paraId="2A7A28F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2B82FB81"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0.190</w:t>
            </w:r>
          </w:p>
        </w:tc>
      </w:tr>
      <w:tr w:rsidR="001F7894" w:rsidRPr="00D66DE0" w14:paraId="1E22808A" w14:textId="77777777" w:rsidTr="00B62622">
        <w:trPr>
          <w:trHeight w:val="300"/>
        </w:trPr>
        <w:tc>
          <w:tcPr>
            <w:tcW w:w="1538" w:type="pct"/>
            <w:tcBorders>
              <w:top w:val="nil"/>
              <w:left w:val="nil"/>
              <w:bottom w:val="nil"/>
              <w:right w:val="nil"/>
            </w:tcBorders>
            <w:shd w:val="clear" w:color="auto" w:fill="auto"/>
            <w:vAlign w:val="center"/>
            <w:hideMark/>
          </w:tcPr>
          <w:p w14:paraId="5A82C5B9"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Decrease</w:t>
            </w:r>
          </w:p>
        </w:tc>
        <w:tc>
          <w:tcPr>
            <w:tcW w:w="385" w:type="pct"/>
            <w:tcBorders>
              <w:top w:val="nil"/>
              <w:left w:val="nil"/>
              <w:bottom w:val="nil"/>
              <w:right w:val="nil"/>
            </w:tcBorders>
            <w:shd w:val="clear" w:color="auto" w:fill="auto"/>
            <w:vAlign w:val="center"/>
            <w:hideMark/>
          </w:tcPr>
          <w:p w14:paraId="65E82D2F"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-0.266</w:t>
            </w:r>
          </w:p>
        </w:tc>
        <w:tc>
          <w:tcPr>
            <w:tcW w:w="385" w:type="pct"/>
            <w:tcBorders>
              <w:top w:val="nil"/>
              <w:left w:val="nil"/>
              <w:bottom w:val="nil"/>
              <w:right w:val="nil"/>
            </w:tcBorders>
            <w:shd w:val="clear" w:color="auto" w:fill="auto"/>
            <w:vAlign w:val="center"/>
            <w:hideMark/>
          </w:tcPr>
          <w:p w14:paraId="171A6242"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6A382CF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0.131</w:t>
            </w:r>
          </w:p>
        </w:tc>
        <w:tc>
          <w:tcPr>
            <w:tcW w:w="385" w:type="pct"/>
            <w:tcBorders>
              <w:top w:val="nil"/>
              <w:left w:val="nil"/>
              <w:bottom w:val="nil"/>
              <w:right w:val="nil"/>
            </w:tcBorders>
            <w:shd w:val="clear" w:color="auto" w:fill="auto"/>
            <w:vAlign w:val="center"/>
            <w:hideMark/>
          </w:tcPr>
          <w:p w14:paraId="08218893"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-0.175</w:t>
            </w:r>
          </w:p>
        </w:tc>
        <w:tc>
          <w:tcPr>
            <w:tcW w:w="385" w:type="pct"/>
            <w:tcBorders>
              <w:top w:val="nil"/>
              <w:left w:val="nil"/>
              <w:bottom w:val="nil"/>
              <w:right w:val="nil"/>
            </w:tcBorders>
            <w:shd w:val="clear" w:color="auto" w:fill="auto"/>
            <w:vAlign w:val="center"/>
            <w:hideMark/>
          </w:tcPr>
          <w:p w14:paraId="0981338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3CA206B3"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0.168</w:t>
            </w:r>
          </w:p>
        </w:tc>
        <w:tc>
          <w:tcPr>
            <w:tcW w:w="385" w:type="pct"/>
            <w:tcBorders>
              <w:top w:val="nil"/>
              <w:left w:val="nil"/>
              <w:bottom w:val="nil"/>
              <w:right w:val="nil"/>
            </w:tcBorders>
            <w:shd w:val="clear" w:color="auto" w:fill="auto"/>
            <w:vAlign w:val="center"/>
            <w:hideMark/>
          </w:tcPr>
          <w:p w14:paraId="2EE7E043"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0.169</w:t>
            </w:r>
          </w:p>
        </w:tc>
        <w:tc>
          <w:tcPr>
            <w:tcW w:w="385" w:type="pct"/>
            <w:tcBorders>
              <w:top w:val="nil"/>
              <w:left w:val="nil"/>
              <w:bottom w:val="nil"/>
              <w:right w:val="nil"/>
            </w:tcBorders>
            <w:shd w:val="clear" w:color="auto" w:fill="auto"/>
            <w:vAlign w:val="center"/>
            <w:hideMark/>
          </w:tcPr>
          <w:p w14:paraId="10933F03"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7BE5134E"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0.176</w:t>
            </w:r>
          </w:p>
        </w:tc>
      </w:tr>
      <w:tr w:rsidR="001F7894" w:rsidRPr="00D66DE0" w14:paraId="3E8013E5" w14:textId="77777777" w:rsidTr="00B62622">
        <w:trPr>
          <w:trHeight w:val="300"/>
        </w:trPr>
        <w:tc>
          <w:tcPr>
            <w:tcW w:w="1538" w:type="pct"/>
            <w:tcBorders>
              <w:top w:val="nil"/>
              <w:left w:val="nil"/>
              <w:bottom w:val="nil"/>
              <w:right w:val="nil"/>
            </w:tcBorders>
            <w:shd w:val="clear" w:color="auto" w:fill="auto"/>
            <w:noWrap/>
            <w:vAlign w:val="bottom"/>
            <w:hideMark/>
          </w:tcPr>
          <w:p w14:paraId="2CA9E282"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0C636DCC"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5D77D30B"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58E84614"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61D55B7C"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5123854E"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5ABDD255"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3F3AEE48"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52D40D1B"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vAlign w:val="center"/>
            <w:hideMark/>
          </w:tcPr>
          <w:p w14:paraId="2C07B38E"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r>
      <w:tr w:rsidR="001F7894" w:rsidRPr="00D66DE0" w14:paraId="1E83B53F" w14:textId="77777777" w:rsidTr="00B62622">
        <w:trPr>
          <w:trHeight w:val="570"/>
        </w:trPr>
        <w:tc>
          <w:tcPr>
            <w:tcW w:w="1538" w:type="pct"/>
            <w:tcBorders>
              <w:top w:val="nil"/>
              <w:left w:val="nil"/>
              <w:bottom w:val="nil"/>
              <w:right w:val="nil"/>
            </w:tcBorders>
            <w:shd w:val="clear" w:color="auto" w:fill="auto"/>
            <w:vAlign w:val="center"/>
            <w:hideMark/>
          </w:tcPr>
          <w:p w14:paraId="528812B4"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Youngest child in household (ref. = no (minor) children)</w:t>
            </w:r>
          </w:p>
        </w:tc>
        <w:tc>
          <w:tcPr>
            <w:tcW w:w="385" w:type="pct"/>
            <w:tcBorders>
              <w:top w:val="nil"/>
              <w:left w:val="nil"/>
              <w:bottom w:val="nil"/>
              <w:right w:val="nil"/>
            </w:tcBorders>
            <w:shd w:val="clear" w:color="auto" w:fill="auto"/>
            <w:noWrap/>
            <w:vAlign w:val="bottom"/>
            <w:hideMark/>
          </w:tcPr>
          <w:p w14:paraId="49426D6A"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146C562D"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1B32A795"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0153D18E"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079AE093"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5BA60C6B"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0C373FE0"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3E9A2BD3"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3B900103"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r>
      <w:tr w:rsidR="001F7894" w:rsidRPr="00D66DE0" w14:paraId="4ADB4AE1" w14:textId="77777777" w:rsidTr="00B62622">
        <w:trPr>
          <w:trHeight w:val="300"/>
        </w:trPr>
        <w:tc>
          <w:tcPr>
            <w:tcW w:w="1538" w:type="pct"/>
            <w:tcBorders>
              <w:top w:val="nil"/>
              <w:left w:val="nil"/>
              <w:bottom w:val="nil"/>
              <w:right w:val="nil"/>
            </w:tcBorders>
            <w:shd w:val="clear" w:color="auto" w:fill="auto"/>
            <w:vAlign w:val="center"/>
            <w:hideMark/>
          </w:tcPr>
          <w:p w14:paraId="3DCCED9B"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Under 6 years old</w:t>
            </w:r>
          </w:p>
        </w:tc>
        <w:tc>
          <w:tcPr>
            <w:tcW w:w="385" w:type="pct"/>
            <w:tcBorders>
              <w:top w:val="nil"/>
              <w:left w:val="nil"/>
              <w:bottom w:val="nil"/>
              <w:right w:val="nil"/>
            </w:tcBorders>
            <w:shd w:val="clear" w:color="auto" w:fill="auto"/>
            <w:vAlign w:val="center"/>
            <w:hideMark/>
          </w:tcPr>
          <w:p w14:paraId="79C4243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-1.245</w:t>
            </w:r>
          </w:p>
        </w:tc>
        <w:tc>
          <w:tcPr>
            <w:tcW w:w="385" w:type="pct"/>
            <w:tcBorders>
              <w:top w:val="nil"/>
              <w:left w:val="nil"/>
              <w:bottom w:val="nil"/>
              <w:right w:val="nil"/>
            </w:tcBorders>
            <w:shd w:val="clear" w:color="auto" w:fill="auto"/>
            <w:vAlign w:val="center"/>
            <w:hideMark/>
          </w:tcPr>
          <w:p w14:paraId="74AECBDD"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70CFD4C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0.335</w:t>
            </w:r>
          </w:p>
        </w:tc>
        <w:tc>
          <w:tcPr>
            <w:tcW w:w="385" w:type="pct"/>
            <w:tcBorders>
              <w:top w:val="nil"/>
              <w:left w:val="nil"/>
              <w:bottom w:val="nil"/>
              <w:right w:val="nil"/>
            </w:tcBorders>
            <w:shd w:val="clear" w:color="auto" w:fill="auto"/>
            <w:vAlign w:val="center"/>
            <w:hideMark/>
          </w:tcPr>
          <w:p w14:paraId="70236528"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-1.503</w:t>
            </w:r>
          </w:p>
        </w:tc>
        <w:tc>
          <w:tcPr>
            <w:tcW w:w="385" w:type="pct"/>
            <w:tcBorders>
              <w:top w:val="nil"/>
              <w:left w:val="nil"/>
              <w:bottom w:val="nil"/>
              <w:right w:val="nil"/>
            </w:tcBorders>
            <w:shd w:val="clear" w:color="auto" w:fill="auto"/>
            <w:vAlign w:val="center"/>
            <w:hideMark/>
          </w:tcPr>
          <w:p w14:paraId="18ECA1A6"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4902295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0.442</w:t>
            </w:r>
          </w:p>
        </w:tc>
        <w:tc>
          <w:tcPr>
            <w:tcW w:w="385" w:type="pct"/>
            <w:tcBorders>
              <w:top w:val="nil"/>
              <w:left w:val="nil"/>
              <w:bottom w:val="nil"/>
              <w:right w:val="nil"/>
            </w:tcBorders>
            <w:shd w:val="clear" w:color="auto" w:fill="auto"/>
            <w:vAlign w:val="center"/>
            <w:hideMark/>
          </w:tcPr>
          <w:p w14:paraId="72F96FE8"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-0.734</w:t>
            </w:r>
          </w:p>
        </w:tc>
        <w:tc>
          <w:tcPr>
            <w:tcW w:w="385" w:type="pct"/>
            <w:tcBorders>
              <w:top w:val="nil"/>
              <w:left w:val="nil"/>
              <w:bottom w:val="nil"/>
              <w:right w:val="nil"/>
            </w:tcBorders>
            <w:shd w:val="clear" w:color="auto" w:fill="auto"/>
            <w:vAlign w:val="center"/>
            <w:hideMark/>
          </w:tcPr>
          <w:p w14:paraId="66470E0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4EF29217"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0.381</w:t>
            </w:r>
          </w:p>
        </w:tc>
      </w:tr>
      <w:tr w:rsidR="001F7894" w:rsidRPr="00D66DE0" w14:paraId="7AB69FF7" w14:textId="77777777" w:rsidTr="00B62622">
        <w:trPr>
          <w:trHeight w:val="300"/>
        </w:trPr>
        <w:tc>
          <w:tcPr>
            <w:tcW w:w="1538" w:type="pct"/>
            <w:tcBorders>
              <w:top w:val="nil"/>
              <w:left w:val="nil"/>
              <w:bottom w:val="nil"/>
              <w:right w:val="nil"/>
            </w:tcBorders>
            <w:shd w:val="clear" w:color="auto" w:fill="auto"/>
            <w:vAlign w:val="center"/>
            <w:hideMark/>
          </w:tcPr>
          <w:p w14:paraId="59D4815D"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Between 6 and 12 years old</w:t>
            </w:r>
          </w:p>
        </w:tc>
        <w:tc>
          <w:tcPr>
            <w:tcW w:w="385" w:type="pct"/>
            <w:tcBorders>
              <w:top w:val="nil"/>
              <w:left w:val="nil"/>
              <w:bottom w:val="nil"/>
              <w:right w:val="nil"/>
            </w:tcBorders>
            <w:shd w:val="clear" w:color="auto" w:fill="auto"/>
            <w:vAlign w:val="center"/>
            <w:hideMark/>
          </w:tcPr>
          <w:p w14:paraId="4873AEA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-0.975</w:t>
            </w:r>
          </w:p>
        </w:tc>
        <w:tc>
          <w:tcPr>
            <w:tcW w:w="385" w:type="pct"/>
            <w:tcBorders>
              <w:top w:val="nil"/>
              <w:left w:val="nil"/>
              <w:bottom w:val="nil"/>
              <w:right w:val="nil"/>
            </w:tcBorders>
            <w:shd w:val="clear" w:color="auto" w:fill="auto"/>
            <w:vAlign w:val="center"/>
            <w:hideMark/>
          </w:tcPr>
          <w:p w14:paraId="18FFABF6"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2374C2CD"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0.336</w:t>
            </w:r>
          </w:p>
        </w:tc>
        <w:tc>
          <w:tcPr>
            <w:tcW w:w="385" w:type="pct"/>
            <w:tcBorders>
              <w:top w:val="nil"/>
              <w:left w:val="nil"/>
              <w:bottom w:val="nil"/>
              <w:right w:val="nil"/>
            </w:tcBorders>
            <w:shd w:val="clear" w:color="auto" w:fill="auto"/>
            <w:vAlign w:val="center"/>
            <w:hideMark/>
          </w:tcPr>
          <w:p w14:paraId="5162026C"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-0.919</w:t>
            </w:r>
          </w:p>
        </w:tc>
        <w:tc>
          <w:tcPr>
            <w:tcW w:w="385" w:type="pct"/>
            <w:tcBorders>
              <w:top w:val="nil"/>
              <w:left w:val="nil"/>
              <w:bottom w:val="nil"/>
              <w:right w:val="nil"/>
            </w:tcBorders>
            <w:shd w:val="clear" w:color="auto" w:fill="auto"/>
            <w:vAlign w:val="center"/>
            <w:hideMark/>
          </w:tcPr>
          <w:p w14:paraId="3803BBCE"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0248AE1F"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0.437</w:t>
            </w:r>
          </w:p>
        </w:tc>
        <w:tc>
          <w:tcPr>
            <w:tcW w:w="385" w:type="pct"/>
            <w:tcBorders>
              <w:top w:val="nil"/>
              <w:left w:val="nil"/>
              <w:bottom w:val="nil"/>
              <w:right w:val="nil"/>
            </w:tcBorders>
            <w:shd w:val="clear" w:color="auto" w:fill="auto"/>
            <w:vAlign w:val="center"/>
            <w:hideMark/>
          </w:tcPr>
          <w:p w14:paraId="394C9E66"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-0.574</w:t>
            </w:r>
          </w:p>
        </w:tc>
        <w:tc>
          <w:tcPr>
            <w:tcW w:w="385" w:type="pct"/>
            <w:tcBorders>
              <w:top w:val="nil"/>
              <w:left w:val="nil"/>
              <w:bottom w:val="nil"/>
              <w:right w:val="nil"/>
            </w:tcBorders>
            <w:shd w:val="clear" w:color="auto" w:fill="auto"/>
            <w:vAlign w:val="center"/>
            <w:hideMark/>
          </w:tcPr>
          <w:p w14:paraId="4B657F4E"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0FD1B26C"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0.379</w:t>
            </w:r>
          </w:p>
        </w:tc>
      </w:tr>
      <w:tr w:rsidR="001F7894" w:rsidRPr="00D66DE0" w14:paraId="1859FAAC" w14:textId="77777777" w:rsidTr="00B62622">
        <w:trPr>
          <w:trHeight w:val="300"/>
        </w:trPr>
        <w:tc>
          <w:tcPr>
            <w:tcW w:w="1538" w:type="pct"/>
            <w:tcBorders>
              <w:top w:val="nil"/>
              <w:left w:val="nil"/>
              <w:bottom w:val="nil"/>
              <w:right w:val="nil"/>
            </w:tcBorders>
            <w:shd w:val="clear" w:color="auto" w:fill="auto"/>
            <w:vAlign w:val="center"/>
            <w:hideMark/>
          </w:tcPr>
          <w:p w14:paraId="4B23B28D"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Between 12 and 18 years old</w:t>
            </w:r>
          </w:p>
        </w:tc>
        <w:tc>
          <w:tcPr>
            <w:tcW w:w="385" w:type="pct"/>
            <w:tcBorders>
              <w:top w:val="nil"/>
              <w:left w:val="nil"/>
              <w:bottom w:val="nil"/>
              <w:right w:val="nil"/>
            </w:tcBorders>
            <w:shd w:val="clear" w:color="auto" w:fill="auto"/>
            <w:vAlign w:val="center"/>
            <w:hideMark/>
          </w:tcPr>
          <w:p w14:paraId="3385B3C0"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-0.729</w:t>
            </w:r>
          </w:p>
        </w:tc>
        <w:tc>
          <w:tcPr>
            <w:tcW w:w="385" w:type="pct"/>
            <w:tcBorders>
              <w:top w:val="nil"/>
              <w:left w:val="nil"/>
              <w:bottom w:val="nil"/>
              <w:right w:val="nil"/>
            </w:tcBorders>
            <w:shd w:val="clear" w:color="auto" w:fill="auto"/>
            <w:vAlign w:val="center"/>
            <w:hideMark/>
          </w:tcPr>
          <w:p w14:paraId="2B4D8F23"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59790901"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0.269</w:t>
            </w:r>
          </w:p>
        </w:tc>
        <w:tc>
          <w:tcPr>
            <w:tcW w:w="385" w:type="pct"/>
            <w:tcBorders>
              <w:top w:val="nil"/>
              <w:left w:val="nil"/>
              <w:bottom w:val="nil"/>
              <w:right w:val="nil"/>
            </w:tcBorders>
            <w:shd w:val="clear" w:color="auto" w:fill="auto"/>
            <w:vAlign w:val="center"/>
            <w:hideMark/>
          </w:tcPr>
          <w:p w14:paraId="135B5CA8"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-0.297</w:t>
            </w:r>
          </w:p>
        </w:tc>
        <w:tc>
          <w:tcPr>
            <w:tcW w:w="385" w:type="pct"/>
            <w:tcBorders>
              <w:top w:val="nil"/>
              <w:left w:val="nil"/>
              <w:bottom w:val="nil"/>
              <w:right w:val="nil"/>
            </w:tcBorders>
            <w:shd w:val="clear" w:color="auto" w:fill="auto"/>
            <w:vAlign w:val="center"/>
            <w:hideMark/>
          </w:tcPr>
          <w:p w14:paraId="32FE6516"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6478BE7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0.368</w:t>
            </w:r>
          </w:p>
        </w:tc>
        <w:tc>
          <w:tcPr>
            <w:tcW w:w="385" w:type="pct"/>
            <w:tcBorders>
              <w:top w:val="nil"/>
              <w:left w:val="nil"/>
              <w:bottom w:val="nil"/>
              <w:right w:val="nil"/>
            </w:tcBorders>
            <w:shd w:val="clear" w:color="auto" w:fill="auto"/>
            <w:vAlign w:val="center"/>
            <w:hideMark/>
          </w:tcPr>
          <w:p w14:paraId="07304516"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-0.764</w:t>
            </w:r>
          </w:p>
        </w:tc>
        <w:tc>
          <w:tcPr>
            <w:tcW w:w="385" w:type="pct"/>
            <w:tcBorders>
              <w:top w:val="nil"/>
              <w:left w:val="nil"/>
              <w:bottom w:val="nil"/>
              <w:right w:val="nil"/>
            </w:tcBorders>
            <w:shd w:val="clear" w:color="auto" w:fill="auto"/>
            <w:vAlign w:val="center"/>
            <w:hideMark/>
          </w:tcPr>
          <w:p w14:paraId="61D70CA5"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120D03DD"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0.312</w:t>
            </w:r>
          </w:p>
        </w:tc>
      </w:tr>
      <w:tr w:rsidR="001F7894" w:rsidRPr="00D66DE0" w14:paraId="4EA46B5C" w14:textId="77777777" w:rsidTr="00B62622">
        <w:trPr>
          <w:trHeight w:val="300"/>
        </w:trPr>
        <w:tc>
          <w:tcPr>
            <w:tcW w:w="1538" w:type="pct"/>
            <w:tcBorders>
              <w:top w:val="nil"/>
              <w:left w:val="nil"/>
              <w:bottom w:val="nil"/>
              <w:right w:val="nil"/>
            </w:tcBorders>
            <w:shd w:val="clear" w:color="auto" w:fill="auto"/>
            <w:vAlign w:val="center"/>
            <w:hideMark/>
          </w:tcPr>
          <w:p w14:paraId="4EF2539A"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Employment status (ref. = fulltime)</w:t>
            </w:r>
          </w:p>
        </w:tc>
        <w:tc>
          <w:tcPr>
            <w:tcW w:w="385" w:type="pct"/>
            <w:tcBorders>
              <w:top w:val="nil"/>
              <w:left w:val="nil"/>
              <w:bottom w:val="nil"/>
              <w:right w:val="nil"/>
            </w:tcBorders>
            <w:shd w:val="clear" w:color="auto" w:fill="auto"/>
            <w:noWrap/>
            <w:vAlign w:val="bottom"/>
            <w:hideMark/>
          </w:tcPr>
          <w:p w14:paraId="417E20D9"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1EBEFFDF"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206ADC17"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3E8A1C2C"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53679834"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4846E306"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628038BE"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6C0DA983"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632CF448"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r>
      <w:tr w:rsidR="001F7894" w:rsidRPr="00D66DE0" w14:paraId="3283FD54" w14:textId="77777777" w:rsidTr="00B62622">
        <w:trPr>
          <w:trHeight w:val="300"/>
        </w:trPr>
        <w:tc>
          <w:tcPr>
            <w:tcW w:w="1538" w:type="pct"/>
            <w:tcBorders>
              <w:top w:val="nil"/>
              <w:left w:val="nil"/>
              <w:bottom w:val="nil"/>
              <w:right w:val="nil"/>
            </w:tcBorders>
            <w:shd w:val="clear" w:color="auto" w:fill="auto"/>
            <w:vAlign w:val="center"/>
            <w:hideMark/>
          </w:tcPr>
          <w:p w14:paraId="14B79645"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Non-employment</w:t>
            </w:r>
          </w:p>
        </w:tc>
        <w:tc>
          <w:tcPr>
            <w:tcW w:w="385" w:type="pct"/>
            <w:tcBorders>
              <w:top w:val="nil"/>
              <w:left w:val="nil"/>
              <w:bottom w:val="nil"/>
              <w:right w:val="nil"/>
            </w:tcBorders>
            <w:shd w:val="clear" w:color="auto" w:fill="auto"/>
            <w:vAlign w:val="center"/>
            <w:hideMark/>
          </w:tcPr>
          <w:p w14:paraId="620C937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-0.195</w:t>
            </w:r>
          </w:p>
        </w:tc>
        <w:tc>
          <w:tcPr>
            <w:tcW w:w="385" w:type="pct"/>
            <w:tcBorders>
              <w:top w:val="nil"/>
              <w:left w:val="nil"/>
              <w:bottom w:val="nil"/>
              <w:right w:val="nil"/>
            </w:tcBorders>
            <w:shd w:val="clear" w:color="auto" w:fill="auto"/>
            <w:vAlign w:val="center"/>
            <w:hideMark/>
          </w:tcPr>
          <w:p w14:paraId="1782BB4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0D57C50D"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0.135</w:t>
            </w:r>
          </w:p>
        </w:tc>
        <w:tc>
          <w:tcPr>
            <w:tcW w:w="385" w:type="pct"/>
            <w:tcBorders>
              <w:top w:val="nil"/>
              <w:left w:val="nil"/>
              <w:bottom w:val="nil"/>
              <w:right w:val="nil"/>
            </w:tcBorders>
            <w:shd w:val="clear" w:color="auto" w:fill="auto"/>
            <w:vAlign w:val="center"/>
            <w:hideMark/>
          </w:tcPr>
          <w:p w14:paraId="7B2F3BE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-0.323</w:t>
            </w:r>
          </w:p>
        </w:tc>
        <w:tc>
          <w:tcPr>
            <w:tcW w:w="385" w:type="pct"/>
            <w:tcBorders>
              <w:top w:val="nil"/>
              <w:left w:val="nil"/>
              <w:bottom w:val="nil"/>
              <w:right w:val="nil"/>
            </w:tcBorders>
            <w:shd w:val="clear" w:color="auto" w:fill="auto"/>
            <w:vAlign w:val="center"/>
            <w:hideMark/>
          </w:tcPr>
          <w:p w14:paraId="5E1A890D"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3B089A1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0.161</w:t>
            </w:r>
          </w:p>
        </w:tc>
        <w:tc>
          <w:tcPr>
            <w:tcW w:w="385" w:type="pct"/>
            <w:tcBorders>
              <w:top w:val="nil"/>
              <w:left w:val="nil"/>
              <w:bottom w:val="nil"/>
              <w:right w:val="nil"/>
            </w:tcBorders>
            <w:shd w:val="clear" w:color="auto" w:fill="auto"/>
            <w:vAlign w:val="center"/>
            <w:hideMark/>
          </w:tcPr>
          <w:p w14:paraId="540CC43E"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-0.305</w:t>
            </w:r>
          </w:p>
        </w:tc>
        <w:tc>
          <w:tcPr>
            <w:tcW w:w="385" w:type="pct"/>
            <w:tcBorders>
              <w:top w:val="nil"/>
              <w:left w:val="nil"/>
              <w:bottom w:val="nil"/>
              <w:right w:val="nil"/>
            </w:tcBorders>
            <w:shd w:val="clear" w:color="auto" w:fill="auto"/>
            <w:vAlign w:val="center"/>
            <w:hideMark/>
          </w:tcPr>
          <w:p w14:paraId="08D14E7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60BC4A87"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0.164</w:t>
            </w:r>
          </w:p>
        </w:tc>
      </w:tr>
      <w:tr w:rsidR="001F7894" w:rsidRPr="00D66DE0" w14:paraId="4004F94D" w14:textId="77777777" w:rsidTr="00B62622">
        <w:trPr>
          <w:trHeight w:val="300"/>
        </w:trPr>
        <w:tc>
          <w:tcPr>
            <w:tcW w:w="1538" w:type="pct"/>
            <w:tcBorders>
              <w:top w:val="nil"/>
              <w:left w:val="nil"/>
              <w:bottom w:val="nil"/>
              <w:right w:val="nil"/>
            </w:tcBorders>
            <w:shd w:val="clear" w:color="auto" w:fill="auto"/>
            <w:vAlign w:val="center"/>
            <w:hideMark/>
          </w:tcPr>
          <w:p w14:paraId="0C9A42A8"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Parttime employment</w:t>
            </w:r>
          </w:p>
        </w:tc>
        <w:tc>
          <w:tcPr>
            <w:tcW w:w="385" w:type="pct"/>
            <w:tcBorders>
              <w:top w:val="nil"/>
              <w:left w:val="nil"/>
              <w:bottom w:val="nil"/>
              <w:right w:val="nil"/>
            </w:tcBorders>
            <w:shd w:val="clear" w:color="auto" w:fill="auto"/>
            <w:vAlign w:val="center"/>
            <w:hideMark/>
          </w:tcPr>
          <w:p w14:paraId="14FBD0E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-0.591</w:t>
            </w:r>
          </w:p>
        </w:tc>
        <w:tc>
          <w:tcPr>
            <w:tcW w:w="385" w:type="pct"/>
            <w:tcBorders>
              <w:top w:val="nil"/>
              <w:left w:val="nil"/>
              <w:bottom w:val="nil"/>
              <w:right w:val="nil"/>
            </w:tcBorders>
            <w:shd w:val="clear" w:color="auto" w:fill="auto"/>
            <w:vAlign w:val="center"/>
            <w:hideMark/>
          </w:tcPr>
          <w:p w14:paraId="1B8A8F74"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2DAE24F1"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0.167</w:t>
            </w:r>
          </w:p>
        </w:tc>
        <w:tc>
          <w:tcPr>
            <w:tcW w:w="385" w:type="pct"/>
            <w:tcBorders>
              <w:top w:val="nil"/>
              <w:left w:val="nil"/>
              <w:bottom w:val="nil"/>
              <w:right w:val="nil"/>
            </w:tcBorders>
            <w:shd w:val="clear" w:color="auto" w:fill="auto"/>
            <w:vAlign w:val="center"/>
            <w:hideMark/>
          </w:tcPr>
          <w:p w14:paraId="0CCBF630"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-0.556</w:t>
            </w:r>
          </w:p>
        </w:tc>
        <w:tc>
          <w:tcPr>
            <w:tcW w:w="385" w:type="pct"/>
            <w:tcBorders>
              <w:top w:val="nil"/>
              <w:left w:val="nil"/>
              <w:bottom w:val="nil"/>
              <w:right w:val="nil"/>
            </w:tcBorders>
            <w:shd w:val="clear" w:color="auto" w:fill="auto"/>
            <w:vAlign w:val="center"/>
            <w:hideMark/>
          </w:tcPr>
          <w:p w14:paraId="07B0519A"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12374356"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0.205</w:t>
            </w:r>
          </w:p>
        </w:tc>
        <w:tc>
          <w:tcPr>
            <w:tcW w:w="385" w:type="pct"/>
            <w:tcBorders>
              <w:top w:val="nil"/>
              <w:left w:val="nil"/>
              <w:bottom w:val="nil"/>
              <w:right w:val="nil"/>
            </w:tcBorders>
            <w:shd w:val="clear" w:color="auto" w:fill="auto"/>
            <w:vAlign w:val="center"/>
            <w:hideMark/>
          </w:tcPr>
          <w:p w14:paraId="6D1EEB2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-0.533</w:t>
            </w:r>
          </w:p>
        </w:tc>
        <w:tc>
          <w:tcPr>
            <w:tcW w:w="385" w:type="pct"/>
            <w:tcBorders>
              <w:top w:val="nil"/>
              <w:left w:val="nil"/>
              <w:bottom w:val="nil"/>
              <w:right w:val="nil"/>
            </w:tcBorders>
            <w:shd w:val="clear" w:color="auto" w:fill="auto"/>
            <w:vAlign w:val="center"/>
            <w:hideMark/>
          </w:tcPr>
          <w:p w14:paraId="5630C1E9"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278BFA10"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0.199</w:t>
            </w:r>
          </w:p>
        </w:tc>
      </w:tr>
      <w:tr w:rsidR="001F7894" w:rsidRPr="00D66DE0" w14:paraId="16CCAD29" w14:textId="77777777" w:rsidTr="00B62622">
        <w:trPr>
          <w:trHeight w:val="300"/>
        </w:trPr>
        <w:tc>
          <w:tcPr>
            <w:tcW w:w="1538" w:type="pct"/>
            <w:tcBorders>
              <w:top w:val="nil"/>
              <w:left w:val="nil"/>
              <w:bottom w:val="nil"/>
              <w:right w:val="nil"/>
            </w:tcBorders>
            <w:shd w:val="clear" w:color="auto" w:fill="auto"/>
            <w:vAlign w:val="center"/>
            <w:hideMark/>
          </w:tcPr>
          <w:p w14:paraId="19DCCF60"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Income (CHF/10,000)</w:t>
            </w:r>
          </w:p>
        </w:tc>
        <w:tc>
          <w:tcPr>
            <w:tcW w:w="385" w:type="pct"/>
            <w:tcBorders>
              <w:top w:val="nil"/>
              <w:left w:val="nil"/>
              <w:bottom w:val="nil"/>
              <w:right w:val="nil"/>
            </w:tcBorders>
            <w:shd w:val="clear" w:color="auto" w:fill="auto"/>
            <w:vAlign w:val="center"/>
            <w:hideMark/>
          </w:tcPr>
          <w:p w14:paraId="470C4587"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-0.041</w:t>
            </w:r>
          </w:p>
        </w:tc>
        <w:tc>
          <w:tcPr>
            <w:tcW w:w="385" w:type="pct"/>
            <w:tcBorders>
              <w:top w:val="nil"/>
              <w:left w:val="nil"/>
              <w:bottom w:val="nil"/>
              <w:right w:val="nil"/>
            </w:tcBorders>
            <w:shd w:val="clear" w:color="auto" w:fill="auto"/>
            <w:vAlign w:val="center"/>
            <w:hideMark/>
          </w:tcPr>
          <w:p w14:paraId="3CD439F7"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34C07E1D"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0.022</w:t>
            </w:r>
          </w:p>
        </w:tc>
        <w:tc>
          <w:tcPr>
            <w:tcW w:w="385" w:type="pct"/>
            <w:tcBorders>
              <w:top w:val="nil"/>
              <w:left w:val="nil"/>
              <w:bottom w:val="nil"/>
              <w:right w:val="nil"/>
            </w:tcBorders>
            <w:shd w:val="clear" w:color="auto" w:fill="auto"/>
            <w:vAlign w:val="center"/>
            <w:hideMark/>
          </w:tcPr>
          <w:p w14:paraId="57B3000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-0.036</w:t>
            </w:r>
          </w:p>
        </w:tc>
        <w:tc>
          <w:tcPr>
            <w:tcW w:w="385" w:type="pct"/>
            <w:tcBorders>
              <w:top w:val="nil"/>
              <w:left w:val="nil"/>
              <w:bottom w:val="nil"/>
              <w:right w:val="nil"/>
            </w:tcBorders>
            <w:shd w:val="clear" w:color="auto" w:fill="auto"/>
            <w:vAlign w:val="center"/>
            <w:hideMark/>
          </w:tcPr>
          <w:p w14:paraId="09147F5C"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7266A118"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0.026</w:t>
            </w:r>
          </w:p>
        </w:tc>
        <w:tc>
          <w:tcPr>
            <w:tcW w:w="385" w:type="pct"/>
            <w:tcBorders>
              <w:top w:val="nil"/>
              <w:left w:val="nil"/>
              <w:bottom w:val="nil"/>
              <w:right w:val="nil"/>
            </w:tcBorders>
            <w:shd w:val="clear" w:color="auto" w:fill="auto"/>
            <w:vAlign w:val="center"/>
            <w:hideMark/>
          </w:tcPr>
          <w:p w14:paraId="663F0A28"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0.010</w:t>
            </w:r>
          </w:p>
        </w:tc>
        <w:tc>
          <w:tcPr>
            <w:tcW w:w="385" w:type="pct"/>
            <w:tcBorders>
              <w:top w:val="nil"/>
              <w:left w:val="nil"/>
              <w:bottom w:val="nil"/>
              <w:right w:val="nil"/>
            </w:tcBorders>
            <w:shd w:val="clear" w:color="auto" w:fill="auto"/>
            <w:vAlign w:val="center"/>
            <w:hideMark/>
          </w:tcPr>
          <w:p w14:paraId="1B7584DD"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0676CE15"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0.026</w:t>
            </w:r>
          </w:p>
        </w:tc>
      </w:tr>
      <w:tr w:rsidR="001F7894" w:rsidRPr="00D66DE0" w14:paraId="40777129" w14:textId="77777777" w:rsidTr="00B62622">
        <w:trPr>
          <w:trHeight w:val="300"/>
        </w:trPr>
        <w:tc>
          <w:tcPr>
            <w:tcW w:w="1538" w:type="pct"/>
            <w:tcBorders>
              <w:top w:val="nil"/>
              <w:left w:val="nil"/>
              <w:bottom w:val="nil"/>
              <w:right w:val="nil"/>
            </w:tcBorders>
            <w:shd w:val="clear" w:color="auto" w:fill="auto"/>
            <w:vAlign w:val="center"/>
            <w:hideMark/>
          </w:tcPr>
          <w:p w14:paraId="451BB3D8"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Residence type (ref. = house)</w:t>
            </w:r>
          </w:p>
        </w:tc>
        <w:tc>
          <w:tcPr>
            <w:tcW w:w="385" w:type="pct"/>
            <w:tcBorders>
              <w:top w:val="nil"/>
              <w:left w:val="nil"/>
              <w:bottom w:val="nil"/>
              <w:right w:val="nil"/>
            </w:tcBorders>
            <w:shd w:val="clear" w:color="auto" w:fill="auto"/>
            <w:noWrap/>
            <w:vAlign w:val="bottom"/>
            <w:hideMark/>
          </w:tcPr>
          <w:p w14:paraId="52CF36EA"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727A99DA"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646D4125"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4E691982"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31046DBD"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11F2B984"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27C3A5DE"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17BEEFDF"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1304F6A9"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r>
      <w:tr w:rsidR="001F7894" w:rsidRPr="00D66DE0" w14:paraId="494F42D5" w14:textId="77777777" w:rsidTr="00B62622">
        <w:trPr>
          <w:trHeight w:val="300"/>
        </w:trPr>
        <w:tc>
          <w:tcPr>
            <w:tcW w:w="1538" w:type="pct"/>
            <w:tcBorders>
              <w:top w:val="nil"/>
              <w:left w:val="nil"/>
              <w:bottom w:val="nil"/>
              <w:right w:val="nil"/>
            </w:tcBorders>
            <w:shd w:val="clear" w:color="auto" w:fill="auto"/>
            <w:vAlign w:val="center"/>
            <w:hideMark/>
          </w:tcPr>
          <w:p w14:paraId="413CFB79"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Apartment</w:t>
            </w:r>
          </w:p>
        </w:tc>
        <w:tc>
          <w:tcPr>
            <w:tcW w:w="385" w:type="pct"/>
            <w:tcBorders>
              <w:top w:val="nil"/>
              <w:left w:val="nil"/>
              <w:bottom w:val="nil"/>
              <w:right w:val="nil"/>
            </w:tcBorders>
            <w:shd w:val="clear" w:color="auto" w:fill="auto"/>
            <w:vAlign w:val="center"/>
            <w:hideMark/>
          </w:tcPr>
          <w:p w14:paraId="5B883908"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0.222</w:t>
            </w:r>
          </w:p>
        </w:tc>
        <w:tc>
          <w:tcPr>
            <w:tcW w:w="385" w:type="pct"/>
            <w:tcBorders>
              <w:top w:val="nil"/>
              <w:left w:val="nil"/>
              <w:bottom w:val="nil"/>
              <w:right w:val="nil"/>
            </w:tcBorders>
            <w:shd w:val="clear" w:color="auto" w:fill="auto"/>
            <w:vAlign w:val="center"/>
            <w:hideMark/>
          </w:tcPr>
          <w:p w14:paraId="1400CD36"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7DCD5A45"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0.261</w:t>
            </w:r>
          </w:p>
        </w:tc>
        <w:tc>
          <w:tcPr>
            <w:tcW w:w="385" w:type="pct"/>
            <w:tcBorders>
              <w:top w:val="nil"/>
              <w:left w:val="nil"/>
              <w:bottom w:val="nil"/>
              <w:right w:val="nil"/>
            </w:tcBorders>
            <w:shd w:val="clear" w:color="auto" w:fill="auto"/>
            <w:vAlign w:val="center"/>
            <w:hideMark/>
          </w:tcPr>
          <w:p w14:paraId="4A0CF81C"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0.045</w:t>
            </w:r>
          </w:p>
        </w:tc>
        <w:tc>
          <w:tcPr>
            <w:tcW w:w="385" w:type="pct"/>
            <w:tcBorders>
              <w:top w:val="nil"/>
              <w:left w:val="nil"/>
              <w:bottom w:val="nil"/>
              <w:right w:val="nil"/>
            </w:tcBorders>
            <w:shd w:val="clear" w:color="auto" w:fill="auto"/>
            <w:vAlign w:val="center"/>
            <w:hideMark/>
          </w:tcPr>
          <w:p w14:paraId="6E972B80"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386CCBD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0.304</w:t>
            </w:r>
          </w:p>
        </w:tc>
        <w:tc>
          <w:tcPr>
            <w:tcW w:w="385" w:type="pct"/>
            <w:tcBorders>
              <w:top w:val="nil"/>
              <w:left w:val="nil"/>
              <w:bottom w:val="nil"/>
              <w:right w:val="nil"/>
            </w:tcBorders>
            <w:shd w:val="clear" w:color="auto" w:fill="auto"/>
            <w:vAlign w:val="center"/>
            <w:hideMark/>
          </w:tcPr>
          <w:p w14:paraId="40D46772"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-0.120</w:t>
            </w:r>
          </w:p>
        </w:tc>
        <w:tc>
          <w:tcPr>
            <w:tcW w:w="385" w:type="pct"/>
            <w:tcBorders>
              <w:top w:val="nil"/>
              <w:left w:val="nil"/>
              <w:bottom w:val="nil"/>
              <w:right w:val="nil"/>
            </w:tcBorders>
            <w:shd w:val="clear" w:color="auto" w:fill="auto"/>
            <w:vAlign w:val="center"/>
            <w:hideMark/>
          </w:tcPr>
          <w:p w14:paraId="2F915BAE"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7676DED3"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0.306</w:t>
            </w:r>
          </w:p>
        </w:tc>
      </w:tr>
      <w:tr w:rsidR="001F7894" w:rsidRPr="00D66DE0" w14:paraId="4F23B798" w14:textId="77777777" w:rsidTr="00B62622">
        <w:trPr>
          <w:trHeight w:val="300"/>
        </w:trPr>
        <w:tc>
          <w:tcPr>
            <w:tcW w:w="1538" w:type="pct"/>
            <w:tcBorders>
              <w:top w:val="nil"/>
              <w:left w:val="nil"/>
              <w:bottom w:val="nil"/>
              <w:right w:val="nil"/>
            </w:tcBorders>
            <w:shd w:val="clear" w:color="auto" w:fill="auto"/>
            <w:vAlign w:val="center"/>
            <w:hideMark/>
          </w:tcPr>
          <w:p w14:paraId="00C3BABA"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Other housing</w:t>
            </w:r>
          </w:p>
        </w:tc>
        <w:tc>
          <w:tcPr>
            <w:tcW w:w="385" w:type="pct"/>
            <w:tcBorders>
              <w:top w:val="nil"/>
              <w:left w:val="nil"/>
              <w:bottom w:val="nil"/>
              <w:right w:val="nil"/>
            </w:tcBorders>
            <w:shd w:val="clear" w:color="auto" w:fill="auto"/>
            <w:vAlign w:val="center"/>
            <w:hideMark/>
          </w:tcPr>
          <w:p w14:paraId="6FDF20C6"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-0.817</w:t>
            </w:r>
          </w:p>
        </w:tc>
        <w:tc>
          <w:tcPr>
            <w:tcW w:w="385" w:type="pct"/>
            <w:tcBorders>
              <w:top w:val="nil"/>
              <w:left w:val="nil"/>
              <w:bottom w:val="nil"/>
              <w:right w:val="nil"/>
            </w:tcBorders>
            <w:shd w:val="clear" w:color="auto" w:fill="auto"/>
            <w:vAlign w:val="center"/>
            <w:hideMark/>
          </w:tcPr>
          <w:p w14:paraId="5DF93667"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3CA8F72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0.841</w:t>
            </w:r>
          </w:p>
        </w:tc>
        <w:tc>
          <w:tcPr>
            <w:tcW w:w="385" w:type="pct"/>
            <w:tcBorders>
              <w:top w:val="nil"/>
              <w:left w:val="nil"/>
              <w:bottom w:val="nil"/>
              <w:right w:val="nil"/>
            </w:tcBorders>
            <w:shd w:val="clear" w:color="auto" w:fill="auto"/>
            <w:vAlign w:val="center"/>
            <w:hideMark/>
          </w:tcPr>
          <w:p w14:paraId="391E053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-1.812</w:t>
            </w:r>
          </w:p>
        </w:tc>
        <w:tc>
          <w:tcPr>
            <w:tcW w:w="385" w:type="pct"/>
            <w:tcBorders>
              <w:top w:val="nil"/>
              <w:left w:val="nil"/>
              <w:bottom w:val="nil"/>
              <w:right w:val="nil"/>
            </w:tcBorders>
            <w:shd w:val="clear" w:color="auto" w:fill="auto"/>
            <w:vAlign w:val="center"/>
            <w:hideMark/>
          </w:tcPr>
          <w:p w14:paraId="4FBB8A8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68BDBAE0"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1.356</w:t>
            </w:r>
          </w:p>
        </w:tc>
        <w:tc>
          <w:tcPr>
            <w:tcW w:w="385" w:type="pct"/>
            <w:tcBorders>
              <w:top w:val="nil"/>
              <w:left w:val="nil"/>
              <w:bottom w:val="nil"/>
              <w:right w:val="nil"/>
            </w:tcBorders>
            <w:shd w:val="clear" w:color="auto" w:fill="auto"/>
            <w:vAlign w:val="center"/>
            <w:hideMark/>
          </w:tcPr>
          <w:p w14:paraId="51B703CF"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-0.344</w:t>
            </w:r>
          </w:p>
        </w:tc>
        <w:tc>
          <w:tcPr>
            <w:tcW w:w="385" w:type="pct"/>
            <w:tcBorders>
              <w:top w:val="nil"/>
              <w:left w:val="nil"/>
              <w:bottom w:val="nil"/>
              <w:right w:val="nil"/>
            </w:tcBorders>
            <w:shd w:val="clear" w:color="auto" w:fill="auto"/>
            <w:vAlign w:val="center"/>
            <w:hideMark/>
          </w:tcPr>
          <w:p w14:paraId="7519ED45"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7EB05E6F"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0.918</w:t>
            </w:r>
          </w:p>
        </w:tc>
      </w:tr>
      <w:tr w:rsidR="001F7894" w:rsidRPr="00D66DE0" w14:paraId="34A0F37A" w14:textId="77777777" w:rsidTr="00B62622">
        <w:trPr>
          <w:trHeight w:val="300"/>
        </w:trPr>
        <w:tc>
          <w:tcPr>
            <w:tcW w:w="1538" w:type="pct"/>
            <w:tcBorders>
              <w:top w:val="nil"/>
              <w:left w:val="nil"/>
              <w:bottom w:val="nil"/>
              <w:right w:val="nil"/>
            </w:tcBorders>
            <w:shd w:val="clear" w:color="auto" w:fill="auto"/>
            <w:vAlign w:val="center"/>
            <w:hideMark/>
          </w:tcPr>
          <w:p w14:paraId="28471205"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Linguistic area (ref. = German)</w:t>
            </w:r>
          </w:p>
        </w:tc>
        <w:tc>
          <w:tcPr>
            <w:tcW w:w="385" w:type="pct"/>
            <w:tcBorders>
              <w:top w:val="nil"/>
              <w:left w:val="nil"/>
              <w:bottom w:val="nil"/>
              <w:right w:val="nil"/>
            </w:tcBorders>
            <w:shd w:val="clear" w:color="auto" w:fill="auto"/>
            <w:noWrap/>
            <w:vAlign w:val="bottom"/>
            <w:hideMark/>
          </w:tcPr>
          <w:p w14:paraId="498B0E73"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76B63A4D"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47E784B9"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17DB84A7"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5B7CAD2B"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590C34CB"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44523859"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214877B0"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74246E1B"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r>
      <w:tr w:rsidR="001F7894" w:rsidRPr="00D66DE0" w14:paraId="39B43406" w14:textId="77777777" w:rsidTr="00B62622">
        <w:trPr>
          <w:trHeight w:val="300"/>
        </w:trPr>
        <w:tc>
          <w:tcPr>
            <w:tcW w:w="1538" w:type="pct"/>
            <w:tcBorders>
              <w:top w:val="nil"/>
              <w:left w:val="nil"/>
              <w:bottom w:val="nil"/>
              <w:right w:val="nil"/>
            </w:tcBorders>
            <w:shd w:val="clear" w:color="auto" w:fill="auto"/>
            <w:vAlign w:val="center"/>
            <w:hideMark/>
          </w:tcPr>
          <w:p w14:paraId="1DA957EE"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French</w:t>
            </w:r>
          </w:p>
        </w:tc>
        <w:tc>
          <w:tcPr>
            <w:tcW w:w="385" w:type="pct"/>
            <w:tcBorders>
              <w:top w:val="nil"/>
              <w:left w:val="nil"/>
              <w:bottom w:val="nil"/>
              <w:right w:val="nil"/>
            </w:tcBorders>
            <w:shd w:val="clear" w:color="auto" w:fill="auto"/>
            <w:vAlign w:val="center"/>
            <w:hideMark/>
          </w:tcPr>
          <w:p w14:paraId="049EF951"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0.333</w:t>
            </w:r>
          </w:p>
        </w:tc>
        <w:tc>
          <w:tcPr>
            <w:tcW w:w="385" w:type="pct"/>
            <w:tcBorders>
              <w:top w:val="nil"/>
              <w:left w:val="nil"/>
              <w:bottom w:val="nil"/>
              <w:right w:val="nil"/>
            </w:tcBorders>
            <w:shd w:val="clear" w:color="auto" w:fill="auto"/>
            <w:vAlign w:val="center"/>
            <w:hideMark/>
          </w:tcPr>
          <w:p w14:paraId="61CF4036"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66DF42C3"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0.291</w:t>
            </w:r>
          </w:p>
        </w:tc>
        <w:tc>
          <w:tcPr>
            <w:tcW w:w="385" w:type="pct"/>
            <w:tcBorders>
              <w:top w:val="nil"/>
              <w:left w:val="nil"/>
              <w:bottom w:val="nil"/>
              <w:right w:val="nil"/>
            </w:tcBorders>
            <w:shd w:val="clear" w:color="auto" w:fill="auto"/>
            <w:vAlign w:val="center"/>
            <w:hideMark/>
          </w:tcPr>
          <w:p w14:paraId="1E11294E"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0.242</w:t>
            </w:r>
          </w:p>
        </w:tc>
        <w:tc>
          <w:tcPr>
            <w:tcW w:w="385" w:type="pct"/>
            <w:tcBorders>
              <w:top w:val="nil"/>
              <w:left w:val="nil"/>
              <w:bottom w:val="nil"/>
              <w:right w:val="nil"/>
            </w:tcBorders>
            <w:shd w:val="clear" w:color="auto" w:fill="auto"/>
            <w:vAlign w:val="center"/>
            <w:hideMark/>
          </w:tcPr>
          <w:p w14:paraId="136A4F7C"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7077F9B9"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0.355</w:t>
            </w:r>
          </w:p>
        </w:tc>
        <w:tc>
          <w:tcPr>
            <w:tcW w:w="385" w:type="pct"/>
            <w:tcBorders>
              <w:top w:val="nil"/>
              <w:left w:val="nil"/>
              <w:bottom w:val="nil"/>
              <w:right w:val="nil"/>
            </w:tcBorders>
            <w:shd w:val="clear" w:color="auto" w:fill="auto"/>
            <w:vAlign w:val="center"/>
            <w:hideMark/>
          </w:tcPr>
          <w:p w14:paraId="45B41875"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0.742</w:t>
            </w:r>
          </w:p>
        </w:tc>
        <w:tc>
          <w:tcPr>
            <w:tcW w:w="385" w:type="pct"/>
            <w:tcBorders>
              <w:top w:val="nil"/>
              <w:left w:val="nil"/>
              <w:bottom w:val="nil"/>
              <w:right w:val="nil"/>
            </w:tcBorders>
            <w:shd w:val="clear" w:color="auto" w:fill="auto"/>
            <w:vAlign w:val="center"/>
            <w:hideMark/>
          </w:tcPr>
          <w:p w14:paraId="291B09DC"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0D561018"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0.382</w:t>
            </w:r>
          </w:p>
        </w:tc>
      </w:tr>
      <w:tr w:rsidR="001F7894" w:rsidRPr="00D66DE0" w14:paraId="584877C4" w14:textId="77777777" w:rsidTr="00B62622">
        <w:trPr>
          <w:trHeight w:val="300"/>
        </w:trPr>
        <w:tc>
          <w:tcPr>
            <w:tcW w:w="1538" w:type="pct"/>
            <w:tcBorders>
              <w:top w:val="nil"/>
              <w:left w:val="nil"/>
              <w:bottom w:val="nil"/>
              <w:right w:val="nil"/>
            </w:tcBorders>
            <w:shd w:val="clear" w:color="auto" w:fill="auto"/>
            <w:vAlign w:val="center"/>
            <w:hideMark/>
          </w:tcPr>
          <w:p w14:paraId="513C92B6"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Italian</w:t>
            </w:r>
          </w:p>
        </w:tc>
        <w:tc>
          <w:tcPr>
            <w:tcW w:w="385" w:type="pct"/>
            <w:tcBorders>
              <w:top w:val="nil"/>
              <w:left w:val="nil"/>
              <w:bottom w:val="nil"/>
              <w:right w:val="nil"/>
            </w:tcBorders>
            <w:shd w:val="clear" w:color="auto" w:fill="auto"/>
            <w:vAlign w:val="center"/>
            <w:hideMark/>
          </w:tcPr>
          <w:p w14:paraId="1BD5235D"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13.098</w:t>
            </w:r>
          </w:p>
        </w:tc>
        <w:tc>
          <w:tcPr>
            <w:tcW w:w="385" w:type="pct"/>
            <w:tcBorders>
              <w:top w:val="nil"/>
              <w:left w:val="nil"/>
              <w:bottom w:val="nil"/>
              <w:right w:val="nil"/>
            </w:tcBorders>
            <w:shd w:val="clear" w:color="auto" w:fill="auto"/>
            <w:vAlign w:val="center"/>
            <w:hideMark/>
          </w:tcPr>
          <w:p w14:paraId="5ABA790E"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3EC2F8DC"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845.073</w:t>
            </w:r>
          </w:p>
        </w:tc>
        <w:tc>
          <w:tcPr>
            <w:tcW w:w="385" w:type="pct"/>
            <w:tcBorders>
              <w:top w:val="nil"/>
              <w:left w:val="nil"/>
              <w:bottom w:val="nil"/>
              <w:right w:val="nil"/>
            </w:tcBorders>
            <w:shd w:val="clear" w:color="auto" w:fill="auto"/>
            <w:noWrap/>
            <w:vAlign w:val="bottom"/>
            <w:hideMark/>
          </w:tcPr>
          <w:p w14:paraId="58D1E38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noWrap/>
            <w:vAlign w:val="bottom"/>
            <w:hideMark/>
          </w:tcPr>
          <w:p w14:paraId="07131A40"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02E2B90F"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noWrap/>
            <w:vAlign w:val="bottom"/>
            <w:hideMark/>
          </w:tcPr>
          <w:p w14:paraId="4EE2239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noWrap/>
            <w:vAlign w:val="bottom"/>
            <w:hideMark/>
          </w:tcPr>
          <w:p w14:paraId="547BC846"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2BBEF84D"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r>
      <w:tr w:rsidR="001F7894" w:rsidRPr="00D66DE0" w14:paraId="13AB46F4" w14:textId="77777777" w:rsidTr="00B62622">
        <w:trPr>
          <w:trHeight w:val="300"/>
        </w:trPr>
        <w:tc>
          <w:tcPr>
            <w:tcW w:w="1538" w:type="pct"/>
            <w:tcBorders>
              <w:top w:val="nil"/>
              <w:left w:val="nil"/>
              <w:bottom w:val="nil"/>
              <w:right w:val="nil"/>
            </w:tcBorders>
            <w:shd w:val="clear" w:color="auto" w:fill="auto"/>
            <w:vAlign w:val="center"/>
            <w:hideMark/>
          </w:tcPr>
          <w:p w14:paraId="6F277337"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Multilingual</w:t>
            </w:r>
          </w:p>
        </w:tc>
        <w:tc>
          <w:tcPr>
            <w:tcW w:w="385" w:type="pct"/>
            <w:tcBorders>
              <w:top w:val="nil"/>
              <w:left w:val="nil"/>
              <w:bottom w:val="nil"/>
              <w:right w:val="nil"/>
            </w:tcBorders>
            <w:shd w:val="clear" w:color="auto" w:fill="auto"/>
            <w:vAlign w:val="center"/>
            <w:hideMark/>
          </w:tcPr>
          <w:p w14:paraId="577BFD17"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-0.620</w:t>
            </w:r>
          </w:p>
        </w:tc>
        <w:tc>
          <w:tcPr>
            <w:tcW w:w="385" w:type="pct"/>
            <w:tcBorders>
              <w:top w:val="nil"/>
              <w:left w:val="nil"/>
              <w:bottom w:val="nil"/>
              <w:right w:val="nil"/>
            </w:tcBorders>
            <w:shd w:val="clear" w:color="auto" w:fill="auto"/>
            <w:vAlign w:val="center"/>
            <w:hideMark/>
          </w:tcPr>
          <w:p w14:paraId="4AA93BC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5967857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0.667</w:t>
            </w:r>
          </w:p>
        </w:tc>
        <w:tc>
          <w:tcPr>
            <w:tcW w:w="385" w:type="pct"/>
            <w:tcBorders>
              <w:top w:val="nil"/>
              <w:left w:val="nil"/>
              <w:bottom w:val="nil"/>
              <w:right w:val="nil"/>
            </w:tcBorders>
            <w:shd w:val="clear" w:color="auto" w:fill="auto"/>
            <w:vAlign w:val="center"/>
            <w:hideMark/>
          </w:tcPr>
          <w:p w14:paraId="7377A182"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-0.692</w:t>
            </w:r>
          </w:p>
        </w:tc>
        <w:tc>
          <w:tcPr>
            <w:tcW w:w="385" w:type="pct"/>
            <w:tcBorders>
              <w:top w:val="nil"/>
              <w:left w:val="nil"/>
              <w:bottom w:val="nil"/>
              <w:right w:val="nil"/>
            </w:tcBorders>
            <w:shd w:val="clear" w:color="auto" w:fill="auto"/>
            <w:vAlign w:val="center"/>
            <w:hideMark/>
          </w:tcPr>
          <w:p w14:paraId="4F7BE76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5F69E2FD"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0.709</w:t>
            </w:r>
          </w:p>
        </w:tc>
        <w:tc>
          <w:tcPr>
            <w:tcW w:w="385" w:type="pct"/>
            <w:tcBorders>
              <w:top w:val="nil"/>
              <w:left w:val="nil"/>
              <w:bottom w:val="nil"/>
              <w:right w:val="nil"/>
            </w:tcBorders>
            <w:shd w:val="clear" w:color="auto" w:fill="auto"/>
            <w:vAlign w:val="center"/>
            <w:hideMark/>
          </w:tcPr>
          <w:p w14:paraId="7C35EC0F"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0.169</w:t>
            </w:r>
          </w:p>
        </w:tc>
        <w:tc>
          <w:tcPr>
            <w:tcW w:w="385" w:type="pct"/>
            <w:tcBorders>
              <w:top w:val="nil"/>
              <w:left w:val="nil"/>
              <w:bottom w:val="nil"/>
              <w:right w:val="nil"/>
            </w:tcBorders>
            <w:shd w:val="clear" w:color="auto" w:fill="auto"/>
            <w:vAlign w:val="center"/>
            <w:hideMark/>
          </w:tcPr>
          <w:p w14:paraId="3BADE7B9"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199F69D1"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0.689</w:t>
            </w:r>
          </w:p>
        </w:tc>
      </w:tr>
      <w:tr w:rsidR="001F7894" w:rsidRPr="00D66DE0" w14:paraId="24A46E0F" w14:textId="77777777" w:rsidTr="00B62622">
        <w:trPr>
          <w:trHeight w:val="300"/>
        </w:trPr>
        <w:tc>
          <w:tcPr>
            <w:tcW w:w="1538" w:type="pct"/>
            <w:tcBorders>
              <w:top w:val="nil"/>
              <w:left w:val="nil"/>
              <w:bottom w:val="nil"/>
              <w:right w:val="nil"/>
            </w:tcBorders>
            <w:shd w:val="clear" w:color="auto" w:fill="auto"/>
            <w:vAlign w:val="center"/>
            <w:hideMark/>
          </w:tcPr>
          <w:p w14:paraId="2CCDB1D1"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Wave (ref. = wave 15)</w:t>
            </w:r>
          </w:p>
        </w:tc>
        <w:tc>
          <w:tcPr>
            <w:tcW w:w="385" w:type="pct"/>
            <w:tcBorders>
              <w:top w:val="nil"/>
              <w:left w:val="nil"/>
              <w:bottom w:val="nil"/>
              <w:right w:val="nil"/>
            </w:tcBorders>
            <w:shd w:val="clear" w:color="auto" w:fill="auto"/>
            <w:noWrap/>
            <w:vAlign w:val="bottom"/>
            <w:hideMark/>
          </w:tcPr>
          <w:p w14:paraId="6A2B7B16"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211DE4DE"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12E1E561"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7F296DB6"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7362D726"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31E4CCB5"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318E17FE"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333B35C1"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c>
          <w:tcPr>
            <w:tcW w:w="385" w:type="pct"/>
            <w:tcBorders>
              <w:top w:val="nil"/>
              <w:left w:val="nil"/>
              <w:bottom w:val="nil"/>
              <w:right w:val="nil"/>
            </w:tcBorders>
            <w:shd w:val="clear" w:color="auto" w:fill="auto"/>
            <w:noWrap/>
            <w:vAlign w:val="bottom"/>
            <w:hideMark/>
          </w:tcPr>
          <w:p w14:paraId="0189F5B9" w14:textId="77777777" w:rsidR="001F7894" w:rsidRPr="00D66DE0" w:rsidRDefault="001F7894" w:rsidP="00B62622">
            <w:pPr>
              <w:spacing w:after="0" w:line="240" w:lineRule="auto"/>
              <w:rPr>
                <w:rFonts w:ascii="Calibri" w:eastAsia="Times New Roman" w:hAnsi="Calibri" w:cs="Calibri"/>
                <w:sz w:val="20"/>
                <w:szCs w:val="20"/>
                <w:lang w:val="en-US" w:eastAsia="nl-NL" w:bidi="he-IL"/>
              </w:rPr>
            </w:pPr>
          </w:p>
        </w:tc>
      </w:tr>
      <w:tr w:rsidR="001F7894" w:rsidRPr="00D66DE0" w14:paraId="414710AD" w14:textId="77777777" w:rsidTr="00B62622">
        <w:trPr>
          <w:trHeight w:val="300"/>
        </w:trPr>
        <w:tc>
          <w:tcPr>
            <w:tcW w:w="1538" w:type="pct"/>
            <w:tcBorders>
              <w:top w:val="nil"/>
              <w:left w:val="nil"/>
              <w:bottom w:val="nil"/>
              <w:right w:val="nil"/>
            </w:tcBorders>
            <w:shd w:val="clear" w:color="auto" w:fill="auto"/>
            <w:vAlign w:val="center"/>
            <w:hideMark/>
          </w:tcPr>
          <w:p w14:paraId="531F039A"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Wave 18</w:t>
            </w:r>
          </w:p>
        </w:tc>
        <w:tc>
          <w:tcPr>
            <w:tcW w:w="385" w:type="pct"/>
            <w:tcBorders>
              <w:top w:val="nil"/>
              <w:left w:val="nil"/>
              <w:bottom w:val="nil"/>
              <w:right w:val="nil"/>
            </w:tcBorders>
            <w:shd w:val="clear" w:color="auto" w:fill="auto"/>
            <w:vAlign w:val="center"/>
            <w:hideMark/>
          </w:tcPr>
          <w:p w14:paraId="67D9FB3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0.415</w:t>
            </w:r>
          </w:p>
        </w:tc>
        <w:tc>
          <w:tcPr>
            <w:tcW w:w="385" w:type="pct"/>
            <w:tcBorders>
              <w:top w:val="nil"/>
              <w:left w:val="nil"/>
              <w:bottom w:val="nil"/>
              <w:right w:val="nil"/>
            </w:tcBorders>
            <w:shd w:val="clear" w:color="auto" w:fill="auto"/>
            <w:vAlign w:val="center"/>
            <w:hideMark/>
          </w:tcPr>
          <w:p w14:paraId="3087E525"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686E86B1"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0.143</w:t>
            </w:r>
          </w:p>
        </w:tc>
        <w:tc>
          <w:tcPr>
            <w:tcW w:w="385" w:type="pct"/>
            <w:tcBorders>
              <w:top w:val="nil"/>
              <w:left w:val="nil"/>
              <w:bottom w:val="nil"/>
              <w:right w:val="nil"/>
            </w:tcBorders>
            <w:shd w:val="clear" w:color="auto" w:fill="auto"/>
            <w:vAlign w:val="center"/>
            <w:hideMark/>
          </w:tcPr>
          <w:p w14:paraId="733234B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0.175</w:t>
            </w:r>
          </w:p>
        </w:tc>
        <w:tc>
          <w:tcPr>
            <w:tcW w:w="385" w:type="pct"/>
            <w:tcBorders>
              <w:top w:val="nil"/>
              <w:left w:val="nil"/>
              <w:bottom w:val="nil"/>
              <w:right w:val="nil"/>
            </w:tcBorders>
            <w:shd w:val="clear" w:color="auto" w:fill="auto"/>
            <w:vAlign w:val="center"/>
            <w:hideMark/>
          </w:tcPr>
          <w:p w14:paraId="681DAA25"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p>
        </w:tc>
        <w:tc>
          <w:tcPr>
            <w:tcW w:w="385" w:type="pct"/>
            <w:tcBorders>
              <w:top w:val="nil"/>
              <w:left w:val="nil"/>
              <w:bottom w:val="nil"/>
              <w:right w:val="nil"/>
            </w:tcBorders>
            <w:shd w:val="clear" w:color="auto" w:fill="auto"/>
            <w:vAlign w:val="center"/>
            <w:hideMark/>
          </w:tcPr>
          <w:p w14:paraId="551540E8"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0.192</w:t>
            </w:r>
          </w:p>
        </w:tc>
        <w:tc>
          <w:tcPr>
            <w:tcW w:w="385" w:type="pct"/>
            <w:tcBorders>
              <w:top w:val="nil"/>
              <w:left w:val="nil"/>
              <w:bottom w:val="nil"/>
              <w:right w:val="nil"/>
            </w:tcBorders>
            <w:shd w:val="clear" w:color="auto" w:fill="auto"/>
            <w:vAlign w:val="center"/>
            <w:hideMark/>
          </w:tcPr>
          <w:p w14:paraId="2B67DA9A"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0.461</w:t>
            </w:r>
          </w:p>
        </w:tc>
        <w:tc>
          <w:tcPr>
            <w:tcW w:w="385" w:type="pct"/>
            <w:tcBorders>
              <w:top w:val="nil"/>
              <w:left w:val="nil"/>
              <w:bottom w:val="nil"/>
              <w:right w:val="nil"/>
            </w:tcBorders>
            <w:shd w:val="clear" w:color="auto" w:fill="auto"/>
            <w:vAlign w:val="center"/>
            <w:hideMark/>
          </w:tcPr>
          <w:p w14:paraId="4A3A0303"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t>
            </w:r>
          </w:p>
        </w:tc>
        <w:tc>
          <w:tcPr>
            <w:tcW w:w="385" w:type="pct"/>
            <w:tcBorders>
              <w:top w:val="nil"/>
              <w:left w:val="nil"/>
              <w:bottom w:val="nil"/>
              <w:right w:val="nil"/>
            </w:tcBorders>
            <w:shd w:val="clear" w:color="auto" w:fill="auto"/>
            <w:vAlign w:val="center"/>
            <w:hideMark/>
          </w:tcPr>
          <w:p w14:paraId="2E92655B"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0.160</w:t>
            </w:r>
          </w:p>
        </w:tc>
      </w:tr>
      <w:tr w:rsidR="001F7894" w:rsidRPr="00D66DE0" w14:paraId="5F476643" w14:textId="77777777" w:rsidTr="00B62622">
        <w:trPr>
          <w:trHeight w:val="315"/>
        </w:trPr>
        <w:tc>
          <w:tcPr>
            <w:tcW w:w="1538" w:type="pct"/>
            <w:tcBorders>
              <w:top w:val="nil"/>
              <w:left w:val="nil"/>
              <w:bottom w:val="single" w:sz="8" w:space="0" w:color="000000"/>
              <w:right w:val="nil"/>
            </w:tcBorders>
            <w:shd w:val="clear" w:color="auto" w:fill="auto"/>
            <w:vAlign w:val="center"/>
            <w:hideMark/>
          </w:tcPr>
          <w:p w14:paraId="5E5794A9" w14:textId="77777777" w:rsidR="001F7894" w:rsidRPr="00D66DE0" w:rsidRDefault="001F7894" w:rsidP="00B62622">
            <w:pPr>
              <w:spacing w:after="0" w:line="240" w:lineRule="auto"/>
              <w:ind w:firstLineChars="100" w:firstLine="200"/>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Wave 21</w:t>
            </w:r>
          </w:p>
        </w:tc>
        <w:tc>
          <w:tcPr>
            <w:tcW w:w="385" w:type="pct"/>
            <w:tcBorders>
              <w:top w:val="nil"/>
              <w:left w:val="nil"/>
              <w:bottom w:val="single" w:sz="8" w:space="0" w:color="000000"/>
              <w:right w:val="nil"/>
            </w:tcBorders>
            <w:shd w:val="clear" w:color="auto" w:fill="auto"/>
            <w:vAlign w:val="center"/>
            <w:hideMark/>
          </w:tcPr>
          <w:p w14:paraId="60EF1319"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0.063</w:t>
            </w:r>
          </w:p>
        </w:tc>
        <w:tc>
          <w:tcPr>
            <w:tcW w:w="385" w:type="pct"/>
            <w:tcBorders>
              <w:top w:val="nil"/>
              <w:left w:val="nil"/>
              <w:bottom w:val="single" w:sz="8" w:space="0" w:color="000000"/>
              <w:right w:val="nil"/>
            </w:tcBorders>
            <w:shd w:val="clear" w:color="auto" w:fill="auto"/>
            <w:vAlign w:val="center"/>
            <w:hideMark/>
          </w:tcPr>
          <w:p w14:paraId="4EBCA203"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c>
          <w:tcPr>
            <w:tcW w:w="385" w:type="pct"/>
            <w:tcBorders>
              <w:top w:val="nil"/>
              <w:left w:val="nil"/>
              <w:bottom w:val="single" w:sz="8" w:space="0" w:color="000000"/>
              <w:right w:val="nil"/>
            </w:tcBorders>
            <w:shd w:val="clear" w:color="auto" w:fill="auto"/>
            <w:vAlign w:val="center"/>
            <w:hideMark/>
          </w:tcPr>
          <w:p w14:paraId="35A03790"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0.065</w:t>
            </w:r>
          </w:p>
        </w:tc>
        <w:tc>
          <w:tcPr>
            <w:tcW w:w="385" w:type="pct"/>
            <w:tcBorders>
              <w:top w:val="nil"/>
              <w:left w:val="nil"/>
              <w:bottom w:val="single" w:sz="8" w:space="0" w:color="000000"/>
              <w:right w:val="nil"/>
            </w:tcBorders>
            <w:shd w:val="clear" w:color="auto" w:fill="auto"/>
            <w:vAlign w:val="center"/>
            <w:hideMark/>
          </w:tcPr>
          <w:p w14:paraId="5E806D6C"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0.107</w:t>
            </w:r>
          </w:p>
        </w:tc>
        <w:tc>
          <w:tcPr>
            <w:tcW w:w="385" w:type="pct"/>
            <w:tcBorders>
              <w:top w:val="nil"/>
              <w:left w:val="nil"/>
              <w:bottom w:val="single" w:sz="8" w:space="0" w:color="000000"/>
              <w:right w:val="nil"/>
            </w:tcBorders>
            <w:shd w:val="clear" w:color="auto" w:fill="auto"/>
            <w:vAlign w:val="center"/>
            <w:hideMark/>
          </w:tcPr>
          <w:p w14:paraId="7FF2A777"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c>
          <w:tcPr>
            <w:tcW w:w="385" w:type="pct"/>
            <w:tcBorders>
              <w:top w:val="nil"/>
              <w:left w:val="nil"/>
              <w:bottom w:val="single" w:sz="8" w:space="0" w:color="000000"/>
              <w:right w:val="nil"/>
            </w:tcBorders>
            <w:shd w:val="clear" w:color="auto" w:fill="auto"/>
            <w:vAlign w:val="center"/>
            <w:hideMark/>
          </w:tcPr>
          <w:p w14:paraId="1B0F7B44"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0.076</w:t>
            </w:r>
          </w:p>
        </w:tc>
        <w:tc>
          <w:tcPr>
            <w:tcW w:w="385" w:type="pct"/>
            <w:tcBorders>
              <w:top w:val="nil"/>
              <w:left w:val="nil"/>
              <w:bottom w:val="single" w:sz="8" w:space="0" w:color="000000"/>
              <w:right w:val="nil"/>
            </w:tcBorders>
            <w:shd w:val="clear" w:color="auto" w:fill="auto"/>
            <w:vAlign w:val="center"/>
            <w:hideMark/>
          </w:tcPr>
          <w:p w14:paraId="3BF89D12"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-0.075</w:t>
            </w:r>
          </w:p>
        </w:tc>
        <w:tc>
          <w:tcPr>
            <w:tcW w:w="385" w:type="pct"/>
            <w:tcBorders>
              <w:top w:val="nil"/>
              <w:left w:val="nil"/>
              <w:bottom w:val="single" w:sz="8" w:space="0" w:color="000000"/>
              <w:right w:val="nil"/>
            </w:tcBorders>
            <w:shd w:val="clear" w:color="auto" w:fill="auto"/>
            <w:vAlign w:val="center"/>
            <w:hideMark/>
          </w:tcPr>
          <w:p w14:paraId="4BAE8C50" w14:textId="77777777" w:rsidR="001F7894" w:rsidRPr="00D66DE0" w:rsidRDefault="001F7894" w:rsidP="00B62622">
            <w:pPr>
              <w:spacing w:after="0" w:line="240" w:lineRule="auto"/>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 </w:t>
            </w:r>
          </w:p>
        </w:tc>
        <w:tc>
          <w:tcPr>
            <w:tcW w:w="385" w:type="pct"/>
            <w:tcBorders>
              <w:top w:val="nil"/>
              <w:left w:val="nil"/>
              <w:bottom w:val="single" w:sz="8" w:space="0" w:color="000000"/>
              <w:right w:val="nil"/>
            </w:tcBorders>
            <w:shd w:val="clear" w:color="auto" w:fill="auto"/>
            <w:vAlign w:val="center"/>
            <w:hideMark/>
          </w:tcPr>
          <w:p w14:paraId="0249AB90" w14:textId="77777777" w:rsidR="001F7894" w:rsidRPr="00D66DE0" w:rsidRDefault="001F7894" w:rsidP="00B62622">
            <w:pPr>
              <w:spacing w:after="0" w:line="240" w:lineRule="auto"/>
              <w:jc w:val="right"/>
              <w:rPr>
                <w:rFonts w:ascii="Calibri" w:eastAsia="Times New Roman" w:hAnsi="Calibri" w:cs="Calibri"/>
                <w:color w:val="000000"/>
                <w:sz w:val="20"/>
                <w:szCs w:val="20"/>
                <w:lang w:val="en-US" w:eastAsia="nl-NL" w:bidi="he-IL"/>
              </w:rPr>
            </w:pPr>
            <w:r w:rsidRPr="00D66DE0">
              <w:rPr>
                <w:rFonts w:ascii="Calibri" w:eastAsia="Times New Roman" w:hAnsi="Calibri" w:cs="Calibri"/>
                <w:color w:val="000000"/>
                <w:sz w:val="20"/>
                <w:szCs w:val="20"/>
                <w:lang w:val="en-US" w:eastAsia="nl-NL" w:bidi="he-IL"/>
              </w:rPr>
              <w:t>0.071</w:t>
            </w:r>
          </w:p>
        </w:tc>
      </w:tr>
    </w:tbl>
    <w:p w14:paraId="512B05F6" w14:textId="77777777" w:rsidR="001F7894" w:rsidRPr="00D66DE0" w:rsidRDefault="001F7894" w:rsidP="001F7894">
      <w:pPr>
        <w:spacing w:after="0" w:line="240" w:lineRule="auto"/>
        <w:jc w:val="both"/>
        <w:rPr>
          <w:rFonts w:ascii="Calibri" w:hAnsi="Calibri" w:cs="Calibri"/>
          <w:i/>
          <w:iCs/>
          <w:sz w:val="20"/>
          <w:szCs w:val="20"/>
          <w:lang w:val="fr-FR"/>
        </w:rPr>
      </w:pPr>
      <w:r w:rsidRPr="00D66DE0">
        <w:rPr>
          <w:rFonts w:ascii="Calibri" w:hAnsi="Calibri" w:cs="Calibri"/>
          <w:i/>
          <w:iCs/>
          <w:sz w:val="20"/>
          <w:szCs w:val="20"/>
          <w:lang w:val="fr-FR"/>
        </w:rPr>
        <w:t>* p&lt;0.05 ** p&lt;0.01 *** p&lt;0.001</w:t>
      </w:r>
    </w:p>
    <w:p w14:paraId="271F0A56" w14:textId="7A90953E" w:rsidR="00F7544B" w:rsidRPr="00D66DE0" w:rsidRDefault="001F7894" w:rsidP="001F7894">
      <w:pPr>
        <w:rPr>
          <w:rFonts w:ascii="Calibri" w:hAnsi="Calibri" w:cs="Calibri"/>
          <w:sz w:val="20"/>
          <w:szCs w:val="20"/>
          <w:lang w:val="en-US"/>
        </w:rPr>
      </w:pPr>
      <w:r w:rsidRPr="00D66DE0">
        <w:rPr>
          <w:rFonts w:ascii="Calibri" w:hAnsi="Calibri" w:cs="Calibri"/>
          <w:i/>
          <w:iCs/>
          <w:sz w:val="20"/>
          <w:szCs w:val="20"/>
          <w:lang w:val="fr-FR"/>
        </w:rPr>
        <w:t>Source: SHP 2013, 2016, 2019</w:t>
      </w:r>
    </w:p>
    <w:sectPr w:rsidR="00F7544B" w:rsidRPr="00D66DE0" w:rsidSect="001F7894">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963F9B" w14:textId="77777777" w:rsidR="00336A8A" w:rsidRDefault="00336A8A" w:rsidP="00AA2B9B">
      <w:pPr>
        <w:spacing w:after="0" w:line="240" w:lineRule="auto"/>
      </w:pPr>
      <w:r>
        <w:separator/>
      </w:r>
    </w:p>
  </w:endnote>
  <w:endnote w:type="continuationSeparator" w:id="0">
    <w:p w14:paraId="4EECD5ED" w14:textId="77777777" w:rsidR="00336A8A" w:rsidRDefault="00336A8A" w:rsidP="00AA2B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2800910"/>
      <w:docPartObj>
        <w:docPartGallery w:val="Page Numbers (Bottom of Page)"/>
        <w:docPartUnique/>
      </w:docPartObj>
    </w:sdtPr>
    <w:sdtEndPr>
      <w:rPr>
        <w:rFonts w:ascii="Cambria" w:hAnsi="Cambria"/>
      </w:rPr>
    </w:sdtEndPr>
    <w:sdtContent>
      <w:p w14:paraId="1EA8A7CE" w14:textId="77777777" w:rsidR="00AA2B9B" w:rsidRPr="00577DB1" w:rsidRDefault="00AA2B9B">
        <w:pPr>
          <w:pStyle w:val="Footer"/>
          <w:jc w:val="center"/>
          <w:rPr>
            <w:rFonts w:ascii="Cambria" w:hAnsi="Cambria"/>
          </w:rPr>
        </w:pPr>
        <w:r w:rsidRPr="00577DB1">
          <w:rPr>
            <w:rFonts w:ascii="Cambria" w:hAnsi="Cambria"/>
          </w:rPr>
          <w:fldChar w:fldCharType="begin"/>
        </w:r>
        <w:r w:rsidRPr="00577DB1">
          <w:rPr>
            <w:rFonts w:ascii="Cambria" w:hAnsi="Cambria"/>
          </w:rPr>
          <w:instrText>PAGE   \* MERGEFORMAT</w:instrText>
        </w:r>
        <w:r w:rsidRPr="00577DB1">
          <w:rPr>
            <w:rFonts w:ascii="Cambria" w:hAnsi="Cambria"/>
          </w:rPr>
          <w:fldChar w:fldCharType="separate"/>
        </w:r>
        <w:r w:rsidRPr="00577DB1">
          <w:rPr>
            <w:rFonts w:ascii="Cambria" w:hAnsi="Cambria"/>
          </w:rPr>
          <w:t>2</w:t>
        </w:r>
        <w:r w:rsidRPr="00577DB1">
          <w:rPr>
            <w:rFonts w:ascii="Cambria" w:hAnsi="Cambria"/>
          </w:rPr>
          <w:fldChar w:fldCharType="end"/>
        </w:r>
      </w:p>
    </w:sdtContent>
  </w:sdt>
  <w:p w14:paraId="473A3ECF" w14:textId="77777777" w:rsidR="00AA2B9B" w:rsidRDefault="00AA2B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677D5" w14:textId="77777777" w:rsidR="00336A8A" w:rsidRDefault="00336A8A" w:rsidP="00AA2B9B">
      <w:pPr>
        <w:spacing w:after="0" w:line="240" w:lineRule="auto"/>
      </w:pPr>
      <w:r>
        <w:separator/>
      </w:r>
    </w:p>
  </w:footnote>
  <w:footnote w:type="continuationSeparator" w:id="0">
    <w:p w14:paraId="23BF8515" w14:textId="77777777" w:rsidR="00336A8A" w:rsidRDefault="00336A8A" w:rsidP="00AA2B9B">
      <w:pPr>
        <w:spacing w:after="0" w:line="240" w:lineRule="auto"/>
      </w:pPr>
      <w:r>
        <w:continuationSeparator/>
      </w:r>
    </w:p>
  </w:footnote>
  <w:footnote w:id="1">
    <w:p w14:paraId="668C1BFB" w14:textId="77777777" w:rsidR="00AA2B9B" w:rsidRPr="00D66DE0" w:rsidRDefault="00AA2B9B" w:rsidP="00AA2B9B">
      <w:pPr>
        <w:pStyle w:val="FootnoteText"/>
        <w:rPr>
          <w:rFonts w:ascii="Calibri" w:hAnsi="Calibri" w:cs="Calibri"/>
          <w:sz w:val="16"/>
          <w:szCs w:val="16"/>
          <w:lang w:val="en-US"/>
        </w:rPr>
      </w:pPr>
      <w:r w:rsidRPr="00D66DE0">
        <w:rPr>
          <w:rStyle w:val="FootnoteReference"/>
          <w:rFonts w:ascii="Calibri" w:hAnsi="Calibri" w:cs="Calibri"/>
          <w:sz w:val="16"/>
          <w:szCs w:val="16"/>
        </w:rPr>
        <w:footnoteRef/>
      </w:r>
      <w:r w:rsidRPr="00D66DE0">
        <w:rPr>
          <w:rFonts w:ascii="Calibri" w:hAnsi="Calibri" w:cs="Calibri"/>
          <w:sz w:val="16"/>
          <w:szCs w:val="16"/>
          <w:lang w:val="en-US"/>
        </w:rPr>
        <w:t xml:space="preserve"> For most couples both partners were included as main respondent and as partner. For the analyses it was not a requirement to have complete information for both partners. When a respondent had missing scores on one of the control variables, they were excluded as a main respondent, but were still included as a partner. As a result, some couples are incomplete in the data.</w:t>
      </w:r>
    </w:p>
  </w:footnote>
  <w:footnote w:id="2">
    <w:p w14:paraId="281A68CB" w14:textId="21D3F59D" w:rsidR="00AA2B9B" w:rsidRPr="00C57A02" w:rsidRDefault="00AA2B9B" w:rsidP="00AA2B9B">
      <w:pPr>
        <w:pStyle w:val="FootnoteText"/>
        <w:rPr>
          <w:rFonts w:ascii="Cambria" w:hAnsi="Cambria"/>
          <w:lang w:val="en-US"/>
        </w:rPr>
      </w:pPr>
      <w:r w:rsidRPr="00D66DE0">
        <w:rPr>
          <w:rStyle w:val="FootnoteReference"/>
          <w:rFonts w:ascii="Calibri" w:hAnsi="Calibri" w:cs="Calibri"/>
          <w:sz w:val="16"/>
          <w:szCs w:val="16"/>
        </w:rPr>
        <w:footnoteRef/>
      </w:r>
      <w:r w:rsidRPr="00D66DE0">
        <w:rPr>
          <w:rFonts w:ascii="Calibri" w:hAnsi="Calibri" w:cs="Calibri"/>
          <w:sz w:val="16"/>
          <w:szCs w:val="16"/>
          <w:lang w:val="en-US"/>
        </w:rPr>
        <w:t xml:space="preserve"> We decided not to include ‘other people’ into the non-kin group, because we cannot be certain that people excluded kin from this category. Moreover, including ‘other people’ in the non-kin group did not alter our results (online appendix </w:t>
      </w:r>
      <w:r w:rsidR="001F7894" w:rsidRPr="00D66DE0">
        <w:rPr>
          <w:rFonts w:ascii="Calibri" w:hAnsi="Calibri" w:cs="Calibri"/>
          <w:sz w:val="16"/>
          <w:szCs w:val="16"/>
          <w:lang w:val="en-US"/>
        </w:rPr>
        <w:t>1</w:t>
      </w:r>
      <w:r w:rsidRPr="00D66DE0">
        <w:rPr>
          <w:rFonts w:ascii="Calibri" w:hAnsi="Calibri" w:cs="Calibri"/>
          <w:sz w:val="16"/>
          <w:szCs w:val="16"/>
          <w:lang w:val="en-US"/>
        </w:rPr>
        <w:t>).</w:t>
      </w:r>
    </w:p>
  </w:footnote>
  <w:footnote w:id="3">
    <w:p w14:paraId="1832E9D9" w14:textId="2F1D97A9" w:rsidR="00AA2B9B" w:rsidRPr="00D66DE0" w:rsidRDefault="00AA2B9B" w:rsidP="00AA2B9B">
      <w:pPr>
        <w:pStyle w:val="FootnoteText"/>
        <w:rPr>
          <w:rFonts w:ascii="Calibri" w:hAnsi="Calibri" w:cs="Calibri"/>
          <w:lang w:val="en-US"/>
        </w:rPr>
      </w:pPr>
      <w:r w:rsidRPr="00D66DE0">
        <w:rPr>
          <w:rStyle w:val="FootnoteReference"/>
          <w:rFonts w:ascii="Calibri" w:hAnsi="Calibri" w:cs="Calibri"/>
          <w:sz w:val="16"/>
          <w:szCs w:val="16"/>
        </w:rPr>
        <w:footnoteRef/>
      </w:r>
      <w:r w:rsidRPr="00D66DE0">
        <w:rPr>
          <w:rFonts w:ascii="Calibri" w:hAnsi="Calibri" w:cs="Calibri"/>
          <w:sz w:val="16"/>
          <w:szCs w:val="16"/>
          <w:lang w:val="en-US"/>
        </w:rPr>
        <w:t xml:space="preserve"> We based linguistic area on the canton people lived in, given the literature that shows that other helping behaviors (such as formal volunteering) are more prevalent in certain cantons. A robustness check (online appendix </w:t>
      </w:r>
      <w:r w:rsidR="001F7894" w:rsidRPr="00D66DE0">
        <w:rPr>
          <w:rFonts w:ascii="Calibri" w:hAnsi="Calibri" w:cs="Calibri"/>
          <w:sz w:val="16"/>
          <w:szCs w:val="16"/>
          <w:lang w:val="en-US"/>
        </w:rPr>
        <w:t>2</w:t>
      </w:r>
      <w:r w:rsidRPr="00D66DE0">
        <w:rPr>
          <w:rFonts w:ascii="Calibri" w:hAnsi="Calibri" w:cs="Calibri"/>
          <w:sz w:val="16"/>
          <w:szCs w:val="16"/>
          <w:lang w:val="en-US"/>
        </w:rPr>
        <w:t>) shows using language of the interview as an indicator for linguistic background does not change the results.</w:t>
      </w:r>
    </w:p>
  </w:footnote>
  <w:footnote w:id="4">
    <w:p w14:paraId="6F7DCB9D" w14:textId="77777777" w:rsidR="00D66DE0" w:rsidRPr="00D66DE0" w:rsidRDefault="00D66DE0" w:rsidP="00D66DE0">
      <w:pPr>
        <w:pStyle w:val="FootnoteText"/>
        <w:rPr>
          <w:rFonts w:ascii="Calibri" w:hAnsi="Calibri" w:cs="Calibri"/>
          <w:lang w:val="en-US"/>
        </w:rPr>
      </w:pPr>
      <w:r w:rsidRPr="00D66DE0">
        <w:rPr>
          <w:rStyle w:val="FootnoteReference"/>
          <w:rFonts w:ascii="Calibri" w:hAnsi="Calibri" w:cs="Calibri"/>
          <w:sz w:val="16"/>
          <w:szCs w:val="16"/>
        </w:rPr>
        <w:footnoteRef/>
      </w:r>
      <w:r w:rsidRPr="00D66DE0">
        <w:rPr>
          <w:rFonts w:ascii="Calibri" w:hAnsi="Calibri" w:cs="Calibri"/>
          <w:sz w:val="16"/>
          <w:szCs w:val="16"/>
          <w:lang w:val="en-US"/>
        </w:rPr>
        <w:t xml:space="preserve"> Note that splitting the analyses by gender to account for the interdependency does not change the results.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02B4F" w14:textId="77777777" w:rsidR="00AD07B1" w:rsidRPr="00AD07B1" w:rsidRDefault="00AD07B1" w:rsidP="00AD07B1">
    <w:pPr>
      <w:pStyle w:val="NormalWeb"/>
      <w:spacing w:before="0" w:beforeAutospacing="0" w:after="240" w:afterAutospacing="0"/>
      <w:jc w:val="center"/>
      <w:rPr>
        <w:lang w:val="en-US"/>
      </w:rPr>
    </w:pPr>
    <w:r w:rsidRPr="00AD07B1">
      <w:rPr>
        <w:rFonts w:ascii="Cambria" w:hAnsi="Cambria"/>
        <w:color w:val="000000"/>
        <w:lang w:val="en-US"/>
      </w:rPr>
      <w:t>European Research Network On Philanthropy 11th International Conference Zagreb, 29-30 June 2023</w:t>
    </w:r>
  </w:p>
  <w:p w14:paraId="785D055B" w14:textId="77777777" w:rsidR="00AD07B1" w:rsidRPr="00AD07B1" w:rsidRDefault="00AD07B1">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A375E"/>
    <w:multiLevelType w:val="hybridMultilevel"/>
    <w:tmpl w:val="26E695F4"/>
    <w:lvl w:ilvl="0" w:tplc="0413000F">
      <w:start w:val="3"/>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6145B6D"/>
    <w:multiLevelType w:val="multilevel"/>
    <w:tmpl w:val="82F0B82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769040B"/>
    <w:multiLevelType w:val="multilevel"/>
    <w:tmpl w:val="82F0B82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15409E0"/>
    <w:multiLevelType w:val="hybridMultilevel"/>
    <w:tmpl w:val="E4F40138"/>
    <w:lvl w:ilvl="0" w:tplc="D2A24510">
      <w:start w:val="1"/>
      <w:numFmt w:val="decimal"/>
      <w:lvlText w:val="%1."/>
      <w:lvlJc w:val="left"/>
      <w:pPr>
        <w:ind w:left="720" w:hanging="360"/>
      </w:pPr>
      <w:rPr>
        <w:rFonts w:ascii="Calibri" w:hAnsi="Calibri" w:cs="Calibri" w:hint="default"/>
        <w:b/>
        <w:color w:val="000000"/>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37E72C7"/>
    <w:multiLevelType w:val="hybridMultilevel"/>
    <w:tmpl w:val="4FBC47A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F971B48"/>
    <w:multiLevelType w:val="hybridMultilevel"/>
    <w:tmpl w:val="AC9A186E"/>
    <w:lvl w:ilvl="0" w:tplc="04130001">
      <w:start w:val="1"/>
      <w:numFmt w:val="bullet"/>
      <w:lvlText w:val=""/>
      <w:lvlJc w:val="left"/>
      <w:pPr>
        <w:ind w:left="1429" w:hanging="360"/>
      </w:pPr>
      <w:rPr>
        <w:rFonts w:ascii="Symbol" w:hAnsi="Symbol" w:hint="default"/>
      </w:rPr>
    </w:lvl>
    <w:lvl w:ilvl="1" w:tplc="04130003">
      <w:start w:val="1"/>
      <w:numFmt w:val="bullet"/>
      <w:lvlText w:val="o"/>
      <w:lvlJc w:val="left"/>
      <w:pPr>
        <w:ind w:left="2149" w:hanging="360"/>
      </w:pPr>
      <w:rPr>
        <w:rFonts w:ascii="Courier New" w:hAnsi="Courier New" w:cs="Courier New" w:hint="default"/>
      </w:rPr>
    </w:lvl>
    <w:lvl w:ilvl="2" w:tplc="04130005" w:tentative="1">
      <w:start w:val="1"/>
      <w:numFmt w:val="bullet"/>
      <w:lvlText w:val=""/>
      <w:lvlJc w:val="left"/>
      <w:pPr>
        <w:ind w:left="2869" w:hanging="360"/>
      </w:pPr>
      <w:rPr>
        <w:rFonts w:ascii="Wingdings" w:hAnsi="Wingdings" w:hint="default"/>
      </w:rPr>
    </w:lvl>
    <w:lvl w:ilvl="3" w:tplc="04130001" w:tentative="1">
      <w:start w:val="1"/>
      <w:numFmt w:val="bullet"/>
      <w:lvlText w:val=""/>
      <w:lvlJc w:val="left"/>
      <w:pPr>
        <w:ind w:left="3589" w:hanging="360"/>
      </w:pPr>
      <w:rPr>
        <w:rFonts w:ascii="Symbol" w:hAnsi="Symbol" w:hint="default"/>
      </w:rPr>
    </w:lvl>
    <w:lvl w:ilvl="4" w:tplc="04130003" w:tentative="1">
      <w:start w:val="1"/>
      <w:numFmt w:val="bullet"/>
      <w:lvlText w:val="o"/>
      <w:lvlJc w:val="left"/>
      <w:pPr>
        <w:ind w:left="4309" w:hanging="360"/>
      </w:pPr>
      <w:rPr>
        <w:rFonts w:ascii="Courier New" w:hAnsi="Courier New" w:cs="Courier New" w:hint="default"/>
      </w:rPr>
    </w:lvl>
    <w:lvl w:ilvl="5" w:tplc="04130005" w:tentative="1">
      <w:start w:val="1"/>
      <w:numFmt w:val="bullet"/>
      <w:lvlText w:val=""/>
      <w:lvlJc w:val="left"/>
      <w:pPr>
        <w:ind w:left="5029" w:hanging="360"/>
      </w:pPr>
      <w:rPr>
        <w:rFonts w:ascii="Wingdings" w:hAnsi="Wingdings" w:hint="default"/>
      </w:rPr>
    </w:lvl>
    <w:lvl w:ilvl="6" w:tplc="04130001" w:tentative="1">
      <w:start w:val="1"/>
      <w:numFmt w:val="bullet"/>
      <w:lvlText w:val=""/>
      <w:lvlJc w:val="left"/>
      <w:pPr>
        <w:ind w:left="5749" w:hanging="360"/>
      </w:pPr>
      <w:rPr>
        <w:rFonts w:ascii="Symbol" w:hAnsi="Symbol" w:hint="default"/>
      </w:rPr>
    </w:lvl>
    <w:lvl w:ilvl="7" w:tplc="04130003" w:tentative="1">
      <w:start w:val="1"/>
      <w:numFmt w:val="bullet"/>
      <w:lvlText w:val="o"/>
      <w:lvlJc w:val="left"/>
      <w:pPr>
        <w:ind w:left="6469" w:hanging="360"/>
      </w:pPr>
      <w:rPr>
        <w:rFonts w:ascii="Courier New" w:hAnsi="Courier New" w:cs="Courier New" w:hint="default"/>
      </w:rPr>
    </w:lvl>
    <w:lvl w:ilvl="8" w:tplc="04130005" w:tentative="1">
      <w:start w:val="1"/>
      <w:numFmt w:val="bullet"/>
      <w:lvlText w:val=""/>
      <w:lvlJc w:val="left"/>
      <w:pPr>
        <w:ind w:left="7189" w:hanging="360"/>
      </w:pPr>
      <w:rPr>
        <w:rFonts w:ascii="Wingdings" w:hAnsi="Wingdings" w:hint="default"/>
      </w:rPr>
    </w:lvl>
  </w:abstractNum>
  <w:abstractNum w:abstractNumId="6" w15:restartNumberingAfterBreak="0">
    <w:nsid w:val="200B6AEC"/>
    <w:multiLevelType w:val="hybridMultilevel"/>
    <w:tmpl w:val="48E6F002"/>
    <w:lvl w:ilvl="0" w:tplc="4A563308">
      <w:start w:val="1"/>
      <w:numFmt w:val="decimal"/>
      <w:lvlText w:val="%1."/>
      <w:lvlJc w:val="left"/>
      <w:pPr>
        <w:ind w:left="720" w:hanging="360"/>
      </w:pPr>
      <w:rPr>
        <w:rFonts w:ascii="Calibri" w:hAnsi="Calibri" w:cs="Calibri" w:hint="default"/>
        <w:b/>
        <w:color w:val="000000"/>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0D00ED1"/>
    <w:multiLevelType w:val="hybridMultilevel"/>
    <w:tmpl w:val="2DEC018C"/>
    <w:lvl w:ilvl="0" w:tplc="04130001">
      <w:start w:val="1"/>
      <w:numFmt w:val="bullet"/>
      <w:lvlText w:val=""/>
      <w:lvlJc w:val="left"/>
      <w:pPr>
        <w:ind w:left="1429" w:hanging="360"/>
      </w:pPr>
      <w:rPr>
        <w:rFonts w:ascii="Symbol" w:hAnsi="Symbol" w:hint="default"/>
      </w:rPr>
    </w:lvl>
    <w:lvl w:ilvl="1" w:tplc="04130003" w:tentative="1">
      <w:start w:val="1"/>
      <w:numFmt w:val="bullet"/>
      <w:lvlText w:val="o"/>
      <w:lvlJc w:val="left"/>
      <w:pPr>
        <w:ind w:left="2149" w:hanging="360"/>
      </w:pPr>
      <w:rPr>
        <w:rFonts w:ascii="Courier New" w:hAnsi="Courier New" w:cs="Courier New" w:hint="default"/>
      </w:rPr>
    </w:lvl>
    <w:lvl w:ilvl="2" w:tplc="04130005" w:tentative="1">
      <w:start w:val="1"/>
      <w:numFmt w:val="bullet"/>
      <w:lvlText w:val=""/>
      <w:lvlJc w:val="left"/>
      <w:pPr>
        <w:ind w:left="2869" w:hanging="360"/>
      </w:pPr>
      <w:rPr>
        <w:rFonts w:ascii="Wingdings" w:hAnsi="Wingdings" w:hint="default"/>
      </w:rPr>
    </w:lvl>
    <w:lvl w:ilvl="3" w:tplc="04130001" w:tentative="1">
      <w:start w:val="1"/>
      <w:numFmt w:val="bullet"/>
      <w:lvlText w:val=""/>
      <w:lvlJc w:val="left"/>
      <w:pPr>
        <w:ind w:left="3589" w:hanging="360"/>
      </w:pPr>
      <w:rPr>
        <w:rFonts w:ascii="Symbol" w:hAnsi="Symbol" w:hint="default"/>
      </w:rPr>
    </w:lvl>
    <w:lvl w:ilvl="4" w:tplc="04130003" w:tentative="1">
      <w:start w:val="1"/>
      <w:numFmt w:val="bullet"/>
      <w:lvlText w:val="o"/>
      <w:lvlJc w:val="left"/>
      <w:pPr>
        <w:ind w:left="4309" w:hanging="360"/>
      </w:pPr>
      <w:rPr>
        <w:rFonts w:ascii="Courier New" w:hAnsi="Courier New" w:cs="Courier New" w:hint="default"/>
      </w:rPr>
    </w:lvl>
    <w:lvl w:ilvl="5" w:tplc="04130005" w:tentative="1">
      <w:start w:val="1"/>
      <w:numFmt w:val="bullet"/>
      <w:lvlText w:val=""/>
      <w:lvlJc w:val="left"/>
      <w:pPr>
        <w:ind w:left="5029" w:hanging="360"/>
      </w:pPr>
      <w:rPr>
        <w:rFonts w:ascii="Wingdings" w:hAnsi="Wingdings" w:hint="default"/>
      </w:rPr>
    </w:lvl>
    <w:lvl w:ilvl="6" w:tplc="04130001" w:tentative="1">
      <w:start w:val="1"/>
      <w:numFmt w:val="bullet"/>
      <w:lvlText w:val=""/>
      <w:lvlJc w:val="left"/>
      <w:pPr>
        <w:ind w:left="5749" w:hanging="360"/>
      </w:pPr>
      <w:rPr>
        <w:rFonts w:ascii="Symbol" w:hAnsi="Symbol" w:hint="default"/>
      </w:rPr>
    </w:lvl>
    <w:lvl w:ilvl="7" w:tplc="04130003" w:tentative="1">
      <w:start w:val="1"/>
      <w:numFmt w:val="bullet"/>
      <w:lvlText w:val="o"/>
      <w:lvlJc w:val="left"/>
      <w:pPr>
        <w:ind w:left="6469" w:hanging="360"/>
      </w:pPr>
      <w:rPr>
        <w:rFonts w:ascii="Courier New" w:hAnsi="Courier New" w:cs="Courier New" w:hint="default"/>
      </w:rPr>
    </w:lvl>
    <w:lvl w:ilvl="8" w:tplc="04130005" w:tentative="1">
      <w:start w:val="1"/>
      <w:numFmt w:val="bullet"/>
      <w:lvlText w:val=""/>
      <w:lvlJc w:val="left"/>
      <w:pPr>
        <w:ind w:left="7189" w:hanging="360"/>
      </w:pPr>
      <w:rPr>
        <w:rFonts w:ascii="Wingdings" w:hAnsi="Wingdings" w:hint="default"/>
      </w:rPr>
    </w:lvl>
  </w:abstractNum>
  <w:abstractNum w:abstractNumId="8" w15:restartNumberingAfterBreak="0">
    <w:nsid w:val="22000F33"/>
    <w:multiLevelType w:val="hybridMultilevel"/>
    <w:tmpl w:val="A6628DA2"/>
    <w:lvl w:ilvl="0" w:tplc="0413000F">
      <w:start w:val="2"/>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314B3B50"/>
    <w:multiLevelType w:val="hybridMultilevel"/>
    <w:tmpl w:val="BF362EE0"/>
    <w:lvl w:ilvl="0" w:tplc="89AC052C">
      <w:start w:val="1"/>
      <w:numFmt w:val="decimal"/>
      <w:lvlText w:val="%1."/>
      <w:lvlJc w:val="left"/>
      <w:pPr>
        <w:ind w:left="720" w:hanging="360"/>
      </w:pPr>
      <w:rPr>
        <w:rFonts w:ascii="Calibri" w:hAnsi="Calibri" w:cs="Calibri" w:hint="default"/>
        <w:b/>
        <w:color w:val="000000"/>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31605DA8"/>
    <w:multiLevelType w:val="multilevel"/>
    <w:tmpl w:val="64DA92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1A9569B"/>
    <w:multiLevelType w:val="hybridMultilevel"/>
    <w:tmpl w:val="4EFED350"/>
    <w:lvl w:ilvl="0" w:tplc="9662C2EC">
      <w:start w:val="1"/>
      <w:numFmt w:val="decimal"/>
      <w:lvlText w:val="%1."/>
      <w:lvlJc w:val="left"/>
      <w:pPr>
        <w:ind w:left="720" w:hanging="360"/>
      </w:pPr>
      <w:rPr>
        <w:rFonts w:ascii="Calibri" w:hAnsi="Calibri" w:cs="Calibri" w:hint="default"/>
        <w:b/>
        <w:color w:val="000000"/>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ACD036A"/>
    <w:multiLevelType w:val="hybridMultilevel"/>
    <w:tmpl w:val="C0CCD8FE"/>
    <w:lvl w:ilvl="0" w:tplc="0413000F">
      <w:start w:val="1"/>
      <w:numFmt w:val="decimal"/>
      <w:lvlText w:val="%1."/>
      <w:lvlJc w:val="left"/>
      <w:pPr>
        <w:ind w:left="720" w:hanging="360"/>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BF56020"/>
    <w:multiLevelType w:val="hybridMultilevel"/>
    <w:tmpl w:val="AE6030C4"/>
    <w:lvl w:ilvl="0" w:tplc="04130001">
      <w:start w:val="1"/>
      <w:numFmt w:val="bullet"/>
      <w:lvlText w:val=""/>
      <w:lvlJc w:val="left"/>
      <w:pPr>
        <w:ind w:left="1429" w:hanging="360"/>
      </w:pPr>
      <w:rPr>
        <w:rFonts w:ascii="Symbol" w:hAnsi="Symbol" w:hint="default"/>
      </w:rPr>
    </w:lvl>
    <w:lvl w:ilvl="1" w:tplc="04130003">
      <w:start w:val="1"/>
      <w:numFmt w:val="bullet"/>
      <w:lvlText w:val="o"/>
      <w:lvlJc w:val="left"/>
      <w:pPr>
        <w:ind w:left="2149" w:hanging="360"/>
      </w:pPr>
      <w:rPr>
        <w:rFonts w:ascii="Courier New" w:hAnsi="Courier New" w:cs="Courier New" w:hint="default"/>
      </w:rPr>
    </w:lvl>
    <w:lvl w:ilvl="2" w:tplc="04130005" w:tentative="1">
      <w:start w:val="1"/>
      <w:numFmt w:val="bullet"/>
      <w:lvlText w:val=""/>
      <w:lvlJc w:val="left"/>
      <w:pPr>
        <w:ind w:left="2869" w:hanging="360"/>
      </w:pPr>
      <w:rPr>
        <w:rFonts w:ascii="Wingdings" w:hAnsi="Wingdings" w:hint="default"/>
      </w:rPr>
    </w:lvl>
    <w:lvl w:ilvl="3" w:tplc="04130001" w:tentative="1">
      <w:start w:val="1"/>
      <w:numFmt w:val="bullet"/>
      <w:lvlText w:val=""/>
      <w:lvlJc w:val="left"/>
      <w:pPr>
        <w:ind w:left="3589" w:hanging="360"/>
      </w:pPr>
      <w:rPr>
        <w:rFonts w:ascii="Symbol" w:hAnsi="Symbol" w:hint="default"/>
      </w:rPr>
    </w:lvl>
    <w:lvl w:ilvl="4" w:tplc="04130003" w:tentative="1">
      <w:start w:val="1"/>
      <w:numFmt w:val="bullet"/>
      <w:lvlText w:val="o"/>
      <w:lvlJc w:val="left"/>
      <w:pPr>
        <w:ind w:left="4309" w:hanging="360"/>
      </w:pPr>
      <w:rPr>
        <w:rFonts w:ascii="Courier New" w:hAnsi="Courier New" w:cs="Courier New" w:hint="default"/>
      </w:rPr>
    </w:lvl>
    <w:lvl w:ilvl="5" w:tplc="04130005" w:tentative="1">
      <w:start w:val="1"/>
      <w:numFmt w:val="bullet"/>
      <w:lvlText w:val=""/>
      <w:lvlJc w:val="left"/>
      <w:pPr>
        <w:ind w:left="5029" w:hanging="360"/>
      </w:pPr>
      <w:rPr>
        <w:rFonts w:ascii="Wingdings" w:hAnsi="Wingdings" w:hint="default"/>
      </w:rPr>
    </w:lvl>
    <w:lvl w:ilvl="6" w:tplc="04130001" w:tentative="1">
      <w:start w:val="1"/>
      <w:numFmt w:val="bullet"/>
      <w:lvlText w:val=""/>
      <w:lvlJc w:val="left"/>
      <w:pPr>
        <w:ind w:left="5749" w:hanging="360"/>
      </w:pPr>
      <w:rPr>
        <w:rFonts w:ascii="Symbol" w:hAnsi="Symbol" w:hint="default"/>
      </w:rPr>
    </w:lvl>
    <w:lvl w:ilvl="7" w:tplc="04130003" w:tentative="1">
      <w:start w:val="1"/>
      <w:numFmt w:val="bullet"/>
      <w:lvlText w:val="o"/>
      <w:lvlJc w:val="left"/>
      <w:pPr>
        <w:ind w:left="6469" w:hanging="360"/>
      </w:pPr>
      <w:rPr>
        <w:rFonts w:ascii="Courier New" w:hAnsi="Courier New" w:cs="Courier New" w:hint="default"/>
      </w:rPr>
    </w:lvl>
    <w:lvl w:ilvl="8" w:tplc="04130005" w:tentative="1">
      <w:start w:val="1"/>
      <w:numFmt w:val="bullet"/>
      <w:lvlText w:val=""/>
      <w:lvlJc w:val="left"/>
      <w:pPr>
        <w:ind w:left="7189" w:hanging="360"/>
      </w:pPr>
      <w:rPr>
        <w:rFonts w:ascii="Wingdings" w:hAnsi="Wingdings" w:hint="default"/>
      </w:rPr>
    </w:lvl>
  </w:abstractNum>
  <w:abstractNum w:abstractNumId="14" w15:restartNumberingAfterBreak="0">
    <w:nsid w:val="3C5D0C07"/>
    <w:multiLevelType w:val="hybridMultilevel"/>
    <w:tmpl w:val="4CA02766"/>
    <w:lvl w:ilvl="0" w:tplc="79367BA0">
      <w:start w:val="1"/>
      <w:numFmt w:val="decimal"/>
      <w:pStyle w:val="Notesoncontributors"/>
      <w:lvlText w:val="(%1)"/>
      <w:lvlJc w:val="right"/>
      <w:pPr>
        <w:ind w:left="720" w:hanging="153"/>
      </w:pPr>
      <w:rPr>
        <w:rFonts w:hint="default"/>
      </w:rPr>
    </w:lvl>
    <w:lvl w:ilvl="1" w:tplc="FE3AC208">
      <w:start w:val="1"/>
      <w:numFmt w:val="lowerLetter"/>
      <w:lvlText w:val="(%2)"/>
      <w:lvlJc w:val="left"/>
      <w:pPr>
        <w:ind w:left="1440" w:hanging="360"/>
      </w:pPr>
      <w:rPr>
        <w:rFonts w:hint="default"/>
      </w:rPr>
    </w:lvl>
    <w:lvl w:ilvl="2" w:tplc="77E4D7DE">
      <w:start w:val="1"/>
      <w:numFmt w:val="lowerRoman"/>
      <w:lvlText w:val="(%3)"/>
      <w:lvlJc w:val="righ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F9B50D7"/>
    <w:multiLevelType w:val="hybridMultilevel"/>
    <w:tmpl w:val="4080C00E"/>
    <w:lvl w:ilvl="0" w:tplc="0413000F">
      <w:start w:val="2"/>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4CE95BD3"/>
    <w:multiLevelType w:val="multilevel"/>
    <w:tmpl w:val="82F0B82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4CF35AB2"/>
    <w:multiLevelType w:val="hybridMultilevel"/>
    <w:tmpl w:val="577EF136"/>
    <w:lvl w:ilvl="0" w:tplc="0413000F">
      <w:start w:val="2"/>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4D771DB7"/>
    <w:multiLevelType w:val="hybridMultilevel"/>
    <w:tmpl w:val="4CAA7F08"/>
    <w:lvl w:ilvl="0" w:tplc="1D9C4598">
      <w:start w:val="1"/>
      <w:numFmt w:val="bullet"/>
      <w:lvlText w:val="-"/>
      <w:lvlJc w:val="left"/>
      <w:pPr>
        <w:ind w:left="720" w:hanging="360"/>
      </w:pPr>
      <w:rPr>
        <w:rFonts w:ascii="Calibri" w:eastAsiaTheme="minorHAns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5BD96BF8"/>
    <w:multiLevelType w:val="hybridMultilevel"/>
    <w:tmpl w:val="76D2C65A"/>
    <w:lvl w:ilvl="0" w:tplc="0456C424">
      <w:start w:val="1"/>
      <w:numFmt w:val="bullet"/>
      <w:pStyle w:val="Bulleted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F7C60B2"/>
    <w:multiLevelType w:val="hybridMultilevel"/>
    <w:tmpl w:val="AA02C37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62202538"/>
    <w:multiLevelType w:val="hybridMultilevel"/>
    <w:tmpl w:val="A91E5B7A"/>
    <w:lvl w:ilvl="0" w:tplc="472CE048">
      <w:start w:val="1"/>
      <w:numFmt w:val="decimal"/>
      <w:lvlText w:val="%1."/>
      <w:lvlJc w:val="left"/>
      <w:pPr>
        <w:ind w:left="720" w:hanging="360"/>
      </w:pPr>
      <w:rPr>
        <w:rFonts w:ascii="Calibri" w:hAnsi="Calibri" w:cs="Calibri" w:hint="default"/>
        <w:b/>
        <w:color w:val="000000"/>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6CA24E69"/>
    <w:multiLevelType w:val="multilevel"/>
    <w:tmpl w:val="9A9499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6196AC5"/>
    <w:multiLevelType w:val="hybridMultilevel"/>
    <w:tmpl w:val="89E49226"/>
    <w:lvl w:ilvl="0" w:tplc="6434A52E">
      <w:start w:val="1"/>
      <w:numFmt w:val="decimal"/>
      <w:lvlText w:val="%1."/>
      <w:lvlJc w:val="left"/>
      <w:pPr>
        <w:ind w:left="720" w:hanging="360"/>
      </w:pPr>
      <w:rPr>
        <w:rFonts w:ascii="Calibri" w:hAnsi="Calibri" w:cs="Calibri" w:hint="default"/>
        <w:b/>
        <w:color w:val="000000"/>
        <w:sz w:val="2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771900700">
    <w:abstractNumId w:val="20"/>
  </w:num>
  <w:num w:numId="2" w16cid:durableId="203175850">
    <w:abstractNumId w:val="14"/>
  </w:num>
  <w:num w:numId="3" w16cid:durableId="713195483">
    <w:abstractNumId w:val="19"/>
  </w:num>
  <w:num w:numId="4" w16cid:durableId="1165510033">
    <w:abstractNumId w:val="13"/>
  </w:num>
  <w:num w:numId="5" w16cid:durableId="54471379">
    <w:abstractNumId w:val="7"/>
  </w:num>
  <w:num w:numId="6" w16cid:durableId="179666802">
    <w:abstractNumId w:val="18"/>
  </w:num>
  <w:num w:numId="7" w16cid:durableId="521289470">
    <w:abstractNumId w:val="5"/>
  </w:num>
  <w:num w:numId="8" w16cid:durableId="1558589599">
    <w:abstractNumId w:val="4"/>
  </w:num>
  <w:num w:numId="9" w16cid:durableId="253974545">
    <w:abstractNumId w:val="12"/>
  </w:num>
  <w:num w:numId="10" w16cid:durableId="1584337100">
    <w:abstractNumId w:val="22"/>
  </w:num>
  <w:num w:numId="11" w16cid:durableId="2069499501">
    <w:abstractNumId w:val="6"/>
  </w:num>
  <w:num w:numId="12" w16cid:durableId="1350176870">
    <w:abstractNumId w:val="10"/>
  </w:num>
  <w:num w:numId="13" w16cid:durableId="758520877">
    <w:abstractNumId w:val="23"/>
  </w:num>
  <w:num w:numId="14" w16cid:durableId="437337016">
    <w:abstractNumId w:val="11"/>
  </w:num>
  <w:num w:numId="15" w16cid:durableId="545724341">
    <w:abstractNumId w:val="21"/>
  </w:num>
  <w:num w:numId="16" w16cid:durableId="1201472276">
    <w:abstractNumId w:val="9"/>
  </w:num>
  <w:num w:numId="17" w16cid:durableId="1555853388">
    <w:abstractNumId w:val="3"/>
  </w:num>
  <w:num w:numId="18" w16cid:durableId="1972321692">
    <w:abstractNumId w:val="8"/>
  </w:num>
  <w:num w:numId="19" w16cid:durableId="39475340">
    <w:abstractNumId w:val="17"/>
  </w:num>
  <w:num w:numId="20" w16cid:durableId="1421828409">
    <w:abstractNumId w:val="15"/>
  </w:num>
  <w:num w:numId="21" w16cid:durableId="1285771579">
    <w:abstractNumId w:val="0"/>
  </w:num>
  <w:num w:numId="22" w16cid:durableId="856651548">
    <w:abstractNumId w:val="2"/>
  </w:num>
  <w:num w:numId="23" w16cid:durableId="2043823705">
    <w:abstractNumId w:val="16"/>
  </w:num>
  <w:num w:numId="24" w16cid:durableId="7846900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A1NjQ1MjI1NzKzNDdU0lEKTi0uzszPAykwrAUAes2E0ywAAAA="/>
  </w:docVars>
  <w:rsids>
    <w:rsidRoot w:val="00AA2B9B"/>
    <w:rsid w:val="001F03BE"/>
    <w:rsid w:val="001F7894"/>
    <w:rsid w:val="00247800"/>
    <w:rsid w:val="00336A8A"/>
    <w:rsid w:val="00540684"/>
    <w:rsid w:val="00546CE4"/>
    <w:rsid w:val="005F1BBF"/>
    <w:rsid w:val="00962472"/>
    <w:rsid w:val="00AA2B9B"/>
    <w:rsid w:val="00AD07B1"/>
    <w:rsid w:val="00BA353C"/>
    <w:rsid w:val="00D66DE0"/>
    <w:rsid w:val="00F628EA"/>
    <w:rsid w:val="00F7544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D8F399"/>
  <w15:chartTrackingRefBased/>
  <w15:docId w15:val="{73EDA94D-4272-4400-8C24-817F9060A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2B9B"/>
  </w:style>
  <w:style w:type="paragraph" w:styleId="Heading1">
    <w:name w:val="heading 1"/>
    <w:basedOn w:val="Normal"/>
    <w:next w:val="Normal"/>
    <w:link w:val="Heading1Char"/>
    <w:uiPriority w:val="9"/>
    <w:qFormat/>
    <w:rsid w:val="00AA2B9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A2B9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A2B9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nhideWhenUsed/>
    <w:qFormat/>
    <w:rsid w:val="00AA2B9B"/>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2B9B"/>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AA2B9B"/>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AA2B9B"/>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rsid w:val="00AA2B9B"/>
    <w:rPr>
      <w:rFonts w:asciiTheme="majorHAnsi" w:eastAsiaTheme="majorEastAsia" w:hAnsiTheme="majorHAnsi" w:cstheme="majorBidi"/>
      <w:i/>
      <w:iCs/>
      <w:color w:val="2F5496" w:themeColor="accent1" w:themeShade="BF"/>
    </w:rPr>
  </w:style>
  <w:style w:type="paragraph" w:styleId="ListParagraph">
    <w:name w:val="List Paragraph"/>
    <w:basedOn w:val="Normal"/>
    <w:link w:val="ListParagraphChar"/>
    <w:uiPriority w:val="34"/>
    <w:qFormat/>
    <w:rsid w:val="00AA2B9B"/>
    <w:pPr>
      <w:ind w:left="720"/>
      <w:contextualSpacing/>
    </w:pPr>
  </w:style>
  <w:style w:type="paragraph" w:styleId="BalloonText">
    <w:name w:val="Balloon Text"/>
    <w:basedOn w:val="Normal"/>
    <w:link w:val="BalloonTextChar"/>
    <w:uiPriority w:val="99"/>
    <w:semiHidden/>
    <w:unhideWhenUsed/>
    <w:rsid w:val="00AA2B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2B9B"/>
    <w:rPr>
      <w:rFonts w:ascii="Segoe UI" w:hAnsi="Segoe UI" w:cs="Segoe UI"/>
      <w:sz w:val="18"/>
      <w:szCs w:val="18"/>
    </w:rPr>
  </w:style>
  <w:style w:type="character" w:styleId="CommentReference">
    <w:name w:val="annotation reference"/>
    <w:basedOn w:val="DefaultParagraphFont"/>
    <w:uiPriority w:val="99"/>
    <w:semiHidden/>
    <w:unhideWhenUsed/>
    <w:rsid w:val="00AA2B9B"/>
    <w:rPr>
      <w:sz w:val="16"/>
      <w:szCs w:val="16"/>
    </w:rPr>
  </w:style>
  <w:style w:type="paragraph" w:styleId="CommentText">
    <w:name w:val="annotation text"/>
    <w:basedOn w:val="Normal"/>
    <w:link w:val="CommentTextChar"/>
    <w:uiPriority w:val="99"/>
    <w:unhideWhenUsed/>
    <w:rsid w:val="00AA2B9B"/>
    <w:pPr>
      <w:spacing w:line="240" w:lineRule="auto"/>
    </w:pPr>
    <w:rPr>
      <w:sz w:val="20"/>
      <w:szCs w:val="20"/>
    </w:rPr>
  </w:style>
  <w:style w:type="character" w:customStyle="1" w:styleId="CommentTextChar">
    <w:name w:val="Comment Text Char"/>
    <w:basedOn w:val="DefaultParagraphFont"/>
    <w:link w:val="CommentText"/>
    <w:uiPriority w:val="99"/>
    <w:rsid w:val="00AA2B9B"/>
    <w:rPr>
      <w:sz w:val="20"/>
      <w:szCs w:val="20"/>
    </w:rPr>
  </w:style>
  <w:style w:type="paragraph" w:styleId="CommentSubject">
    <w:name w:val="annotation subject"/>
    <w:basedOn w:val="CommentText"/>
    <w:next w:val="CommentText"/>
    <w:link w:val="CommentSubjectChar"/>
    <w:uiPriority w:val="99"/>
    <w:semiHidden/>
    <w:unhideWhenUsed/>
    <w:rsid w:val="00AA2B9B"/>
    <w:rPr>
      <w:b/>
      <w:bCs/>
    </w:rPr>
  </w:style>
  <w:style w:type="character" w:customStyle="1" w:styleId="CommentSubjectChar">
    <w:name w:val="Comment Subject Char"/>
    <w:basedOn w:val="CommentTextChar"/>
    <w:link w:val="CommentSubject"/>
    <w:uiPriority w:val="99"/>
    <w:semiHidden/>
    <w:rsid w:val="00AA2B9B"/>
    <w:rPr>
      <w:b/>
      <w:bCs/>
      <w:sz w:val="20"/>
      <w:szCs w:val="20"/>
    </w:rPr>
  </w:style>
  <w:style w:type="paragraph" w:customStyle="1" w:styleId="EndNoteBibliographyTitle">
    <w:name w:val="EndNote Bibliography Title"/>
    <w:basedOn w:val="Normal"/>
    <w:link w:val="EndNoteBibliographyTitleChar"/>
    <w:rsid w:val="00AA2B9B"/>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AA2B9B"/>
    <w:rPr>
      <w:rFonts w:ascii="Calibri" w:hAnsi="Calibri" w:cs="Calibri"/>
      <w:noProof/>
      <w:lang w:val="en-US"/>
    </w:rPr>
  </w:style>
  <w:style w:type="paragraph" w:customStyle="1" w:styleId="EndNoteBibliography">
    <w:name w:val="EndNote Bibliography"/>
    <w:basedOn w:val="Normal"/>
    <w:link w:val="EndNoteBibliographyChar"/>
    <w:rsid w:val="00AA2B9B"/>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AA2B9B"/>
    <w:rPr>
      <w:rFonts w:ascii="Calibri" w:hAnsi="Calibri" w:cs="Calibri"/>
      <w:noProof/>
      <w:lang w:val="en-US"/>
    </w:rPr>
  </w:style>
  <w:style w:type="character" w:styleId="Hyperlink">
    <w:name w:val="Hyperlink"/>
    <w:basedOn w:val="DefaultParagraphFont"/>
    <w:uiPriority w:val="99"/>
    <w:unhideWhenUsed/>
    <w:rsid w:val="00AA2B9B"/>
    <w:rPr>
      <w:color w:val="0563C1" w:themeColor="hyperlink"/>
      <w:u w:val="single"/>
    </w:rPr>
  </w:style>
  <w:style w:type="character" w:styleId="UnresolvedMention">
    <w:name w:val="Unresolved Mention"/>
    <w:basedOn w:val="DefaultParagraphFont"/>
    <w:uiPriority w:val="99"/>
    <w:semiHidden/>
    <w:unhideWhenUsed/>
    <w:rsid w:val="00AA2B9B"/>
    <w:rPr>
      <w:color w:val="605E5C"/>
      <w:shd w:val="clear" w:color="auto" w:fill="E1DFDD"/>
    </w:rPr>
  </w:style>
  <w:style w:type="paragraph" w:styleId="EndnoteText">
    <w:name w:val="endnote text"/>
    <w:basedOn w:val="Normal"/>
    <w:link w:val="EndnoteTextChar"/>
    <w:uiPriority w:val="99"/>
    <w:unhideWhenUsed/>
    <w:rsid w:val="00AA2B9B"/>
    <w:pPr>
      <w:spacing w:after="0" w:line="240" w:lineRule="auto"/>
    </w:pPr>
    <w:rPr>
      <w:sz w:val="20"/>
      <w:szCs w:val="20"/>
    </w:rPr>
  </w:style>
  <w:style w:type="character" w:customStyle="1" w:styleId="EndnoteTextChar">
    <w:name w:val="Endnote Text Char"/>
    <w:basedOn w:val="DefaultParagraphFont"/>
    <w:link w:val="EndnoteText"/>
    <w:uiPriority w:val="99"/>
    <w:rsid w:val="00AA2B9B"/>
    <w:rPr>
      <w:sz w:val="20"/>
      <w:szCs w:val="20"/>
    </w:rPr>
  </w:style>
  <w:style w:type="character" w:styleId="EndnoteReference">
    <w:name w:val="endnote reference"/>
    <w:basedOn w:val="DefaultParagraphFont"/>
    <w:uiPriority w:val="99"/>
    <w:unhideWhenUsed/>
    <w:rsid w:val="00AA2B9B"/>
    <w:rPr>
      <w:vertAlign w:val="superscript"/>
    </w:rPr>
  </w:style>
  <w:style w:type="paragraph" w:styleId="FootnoteText">
    <w:name w:val="footnote text"/>
    <w:basedOn w:val="Normal"/>
    <w:link w:val="FootnoteTextChar"/>
    <w:uiPriority w:val="99"/>
    <w:unhideWhenUsed/>
    <w:rsid w:val="00AA2B9B"/>
    <w:pPr>
      <w:spacing w:after="0" w:line="240" w:lineRule="auto"/>
    </w:pPr>
    <w:rPr>
      <w:sz w:val="20"/>
      <w:szCs w:val="20"/>
    </w:rPr>
  </w:style>
  <w:style w:type="character" w:customStyle="1" w:styleId="FootnoteTextChar">
    <w:name w:val="Footnote Text Char"/>
    <w:basedOn w:val="DefaultParagraphFont"/>
    <w:link w:val="FootnoteText"/>
    <w:uiPriority w:val="99"/>
    <w:rsid w:val="00AA2B9B"/>
    <w:rPr>
      <w:sz w:val="20"/>
      <w:szCs w:val="20"/>
    </w:rPr>
  </w:style>
  <w:style w:type="character" w:styleId="FootnoteReference">
    <w:name w:val="footnote reference"/>
    <w:basedOn w:val="DefaultParagraphFont"/>
    <w:uiPriority w:val="99"/>
    <w:unhideWhenUsed/>
    <w:rsid w:val="00AA2B9B"/>
    <w:rPr>
      <w:vertAlign w:val="superscript"/>
    </w:rPr>
  </w:style>
  <w:style w:type="paragraph" w:styleId="Header">
    <w:name w:val="header"/>
    <w:basedOn w:val="Normal"/>
    <w:link w:val="HeaderChar"/>
    <w:uiPriority w:val="99"/>
    <w:unhideWhenUsed/>
    <w:rsid w:val="00AA2B9B"/>
    <w:pPr>
      <w:tabs>
        <w:tab w:val="center" w:pos="4536"/>
        <w:tab w:val="right" w:pos="9072"/>
      </w:tabs>
      <w:spacing w:after="0" w:line="240" w:lineRule="auto"/>
    </w:pPr>
  </w:style>
  <w:style w:type="character" w:customStyle="1" w:styleId="HeaderChar">
    <w:name w:val="Header Char"/>
    <w:basedOn w:val="DefaultParagraphFont"/>
    <w:link w:val="Header"/>
    <w:uiPriority w:val="99"/>
    <w:rsid w:val="00AA2B9B"/>
  </w:style>
  <w:style w:type="paragraph" w:styleId="Footer">
    <w:name w:val="footer"/>
    <w:basedOn w:val="Normal"/>
    <w:link w:val="FooterChar"/>
    <w:uiPriority w:val="99"/>
    <w:unhideWhenUsed/>
    <w:rsid w:val="00AA2B9B"/>
    <w:pPr>
      <w:tabs>
        <w:tab w:val="center" w:pos="4536"/>
        <w:tab w:val="right" w:pos="9072"/>
      </w:tabs>
      <w:spacing w:after="0" w:line="240" w:lineRule="auto"/>
    </w:pPr>
  </w:style>
  <w:style w:type="character" w:customStyle="1" w:styleId="FooterChar">
    <w:name w:val="Footer Char"/>
    <w:basedOn w:val="DefaultParagraphFont"/>
    <w:link w:val="Footer"/>
    <w:uiPriority w:val="99"/>
    <w:rsid w:val="00AA2B9B"/>
  </w:style>
  <w:style w:type="table" w:styleId="ListTable6Colorful">
    <w:name w:val="List Table 6 Colorful"/>
    <w:basedOn w:val="TableNormal"/>
    <w:uiPriority w:val="51"/>
    <w:rsid w:val="00AA2B9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TitleM">
    <w:name w:val="Title_M"/>
    <w:basedOn w:val="Title"/>
    <w:next w:val="Normal"/>
    <w:link w:val="TitleMChar"/>
    <w:qFormat/>
    <w:rsid w:val="00AA2B9B"/>
    <w:pPr>
      <w:spacing w:line="360" w:lineRule="auto"/>
      <w:jc w:val="center"/>
    </w:pPr>
    <w:rPr>
      <w:rFonts w:ascii="Cambria" w:hAnsi="Cambria"/>
      <w:b/>
      <w:bCs/>
      <w:sz w:val="28"/>
      <w:szCs w:val="28"/>
      <w:lang w:val="en-US"/>
    </w:rPr>
  </w:style>
  <w:style w:type="paragraph" w:styleId="Title">
    <w:name w:val="Title"/>
    <w:basedOn w:val="Normal"/>
    <w:next w:val="Normal"/>
    <w:link w:val="TitleChar"/>
    <w:uiPriority w:val="10"/>
    <w:qFormat/>
    <w:rsid w:val="00AA2B9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A2B9B"/>
    <w:rPr>
      <w:rFonts w:asciiTheme="majorHAnsi" w:eastAsiaTheme="majorEastAsia" w:hAnsiTheme="majorHAnsi" w:cstheme="majorBidi"/>
      <w:spacing w:val="-10"/>
      <w:kern w:val="28"/>
      <w:sz w:val="56"/>
      <w:szCs w:val="56"/>
    </w:rPr>
  </w:style>
  <w:style w:type="character" w:customStyle="1" w:styleId="TitleMChar">
    <w:name w:val="Title_M Char"/>
    <w:basedOn w:val="TitleChar"/>
    <w:link w:val="TitleM"/>
    <w:rsid w:val="00AA2B9B"/>
    <w:rPr>
      <w:rFonts w:ascii="Cambria" w:eastAsiaTheme="majorEastAsia" w:hAnsi="Cambria" w:cstheme="majorBidi"/>
      <w:b/>
      <w:bCs/>
      <w:spacing w:val="-10"/>
      <w:kern w:val="28"/>
      <w:sz w:val="28"/>
      <w:szCs w:val="28"/>
      <w:lang w:val="en-US"/>
    </w:rPr>
  </w:style>
  <w:style w:type="paragraph" w:customStyle="1" w:styleId="NormalM">
    <w:name w:val="Normal_M"/>
    <w:basedOn w:val="Normal"/>
    <w:link w:val="NormalMChar"/>
    <w:qFormat/>
    <w:rsid w:val="00AA2B9B"/>
    <w:pPr>
      <w:spacing w:after="0" w:line="360" w:lineRule="auto"/>
      <w:ind w:firstLine="709"/>
    </w:pPr>
    <w:rPr>
      <w:rFonts w:ascii="Cambria" w:hAnsi="Cambria"/>
      <w:lang w:val="en-US"/>
    </w:rPr>
  </w:style>
  <w:style w:type="character" w:customStyle="1" w:styleId="NormalMChar">
    <w:name w:val="Normal_M Char"/>
    <w:basedOn w:val="DefaultParagraphFont"/>
    <w:link w:val="NormalM"/>
    <w:rsid w:val="00AA2B9B"/>
    <w:rPr>
      <w:rFonts w:ascii="Cambria" w:hAnsi="Cambria"/>
      <w:lang w:val="en-US"/>
    </w:rPr>
  </w:style>
  <w:style w:type="paragraph" w:customStyle="1" w:styleId="Heading1M">
    <w:name w:val="Heading 1_M"/>
    <w:basedOn w:val="Heading1"/>
    <w:next w:val="NormalM"/>
    <w:link w:val="Heading1MChar"/>
    <w:qFormat/>
    <w:rsid w:val="00AA2B9B"/>
    <w:pPr>
      <w:spacing w:line="360" w:lineRule="auto"/>
    </w:pPr>
    <w:rPr>
      <w:rFonts w:asciiTheme="majorBidi" w:hAnsiTheme="majorBidi"/>
      <w:b/>
      <w:bCs/>
      <w:sz w:val="24"/>
      <w:lang w:val="en-US"/>
    </w:rPr>
  </w:style>
  <w:style w:type="character" w:customStyle="1" w:styleId="Heading1MChar">
    <w:name w:val="Heading 1_M Char"/>
    <w:basedOn w:val="Heading1Char"/>
    <w:link w:val="Heading1M"/>
    <w:rsid w:val="00AA2B9B"/>
    <w:rPr>
      <w:rFonts w:asciiTheme="majorBidi" w:eastAsiaTheme="majorEastAsia" w:hAnsiTheme="majorBidi" w:cstheme="majorBidi"/>
      <w:b/>
      <w:bCs/>
      <w:color w:val="2F5496" w:themeColor="accent1" w:themeShade="BF"/>
      <w:sz w:val="24"/>
      <w:szCs w:val="32"/>
      <w:lang w:val="en-US"/>
    </w:rPr>
  </w:style>
  <w:style w:type="paragraph" w:customStyle="1" w:styleId="Heading2M">
    <w:name w:val="Heading 2_M"/>
    <w:basedOn w:val="Heading2"/>
    <w:next w:val="NormalM"/>
    <w:link w:val="Heading2MChar"/>
    <w:qFormat/>
    <w:rsid w:val="00AA2B9B"/>
    <w:pPr>
      <w:spacing w:line="360" w:lineRule="auto"/>
    </w:pPr>
    <w:rPr>
      <w:rFonts w:ascii="Cambria" w:hAnsi="Cambria"/>
      <w:i/>
      <w:iCs/>
      <w:sz w:val="24"/>
      <w:lang w:val="en-US"/>
    </w:rPr>
  </w:style>
  <w:style w:type="character" w:customStyle="1" w:styleId="Heading2MChar">
    <w:name w:val="Heading 2_M Char"/>
    <w:basedOn w:val="Heading2Char"/>
    <w:link w:val="Heading2M"/>
    <w:rsid w:val="00AA2B9B"/>
    <w:rPr>
      <w:rFonts w:ascii="Cambria" w:eastAsiaTheme="majorEastAsia" w:hAnsi="Cambria" w:cstheme="majorBidi"/>
      <w:i/>
      <w:iCs/>
      <w:color w:val="2F5496" w:themeColor="accent1" w:themeShade="BF"/>
      <w:sz w:val="24"/>
      <w:szCs w:val="26"/>
      <w:lang w:val="en-US"/>
    </w:rPr>
  </w:style>
  <w:style w:type="paragraph" w:customStyle="1" w:styleId="APALevel1">
    <w:name w:val="APA Level 1"/>
    <w:basedOn w:val="Heading2"/>
    <w:link w:val="APALevel1Char"/>
    <w:qFormat/>
    <w:rsid w:val="00AA2B9B"/>
    <w:pPr>
      <w:spacing w:line="360" w:lineRule="auto"/>
      <w:ind w:firstLine="709"/>
      <w:jc w:val="center"/>
    </w:pPr>
    <w:rPr>
      <w:rFonts w:ascii="Cambria" w:hAnsi="Cambria"/>
      <w:b/>
      <w:color w:val="auto"/>
      <w:sz w:val="22"/>
      <w:lang w:val="en-GB"/>
    </w:rPr>
  </w:style>
  <w:style w:type="paragraph" w:customStyle="1" w:styleId="APALevel2">
    <w:name w:val="APA Level 2"/>
    <w:basedOn w:val="Heading3"/>
    <w:next w:val="Normal"/>
    <w:link w:val="APALevel2Char"/>
    <w:qFormat/>
    <w:rsid w:val="00AA2B9B"/>
    <w:pPr>
      <w:spacing w:line="360" w:lineRule="auto"/>
      <w:jc w:val="both"/>
    </w:pPr>
    <w:rPr>
      <w:rFonts w:ascii="Cambria" w:hAnsi="Cambria"/>
      <w:b/>
      <w:color w:val="auto"/>
      <w:sz w:val="22"/>
      <w:lang w:val="en-GB"/>
    </w:rPr>
  </w:style>
  <w:style w:type="character" w:customStyle="1" w:styleId="APALevel1Char">
    <w:name w:val="APA Level 1 Char"/>
    <w:basedOn w:val="DefaultParagraphFont"/>
    <w:link w:val="APALevel1"/>
    <w:rsid w:val="00AA2B9B"/>
    <w:rPr>
      <w:rFonts w:ascii="Cambria" w:eastAsiaTheme="majorEastAsia" w:hAnsi="Cambria" w:cstheme="majorBidi"/>
      <w:b/>
      <w:szCs w:val="26"/>
      <w:lang w:val="en-GB"/>
    </w:rPr>
  </w:style>
  <w:style w:type="paragraph" w:customStyle="1" w:styleId="APALevel3">
    <w:name w:val="APA Level 3"/>
    <w:basedOn w:val="Heading4"/>
    <w:next w:val="Normal"/>
    <w:link w:val="APALevel3Char"/>
    <w:qFormat/>
    <w:rsid w:val="00AA2B9B"/>
    <w:pPr>
      <w:spacing w:line="360" w:lineRule="auto"/>
      <w:ind w:firstLine="709"/>
      <w:contextualSpacing/>
      <w:jc w:val="both"/>
    </w:pPr>
    <w:rPr>
      <w:rFonts w:ascii="Cambria" w:hAnsi="Cambria"/>
      <w:b/>
      <w:i w:val="0"/>
      <w:color w:val="auto"/>
      <w:lang w:val="en-GB"/>
    </w:rPr>
  </w:style>
  <w:style w:type="character" w:customStyle="1" w:styleId="APALevel2Char">
    <w:name w:val="APA Level 2 Char"/>
    <w:basedOn w:val="DefaultParagraphFont"/>
    <w:link w:val="APALevel2"/>
    <w:rsid w:val="00AA2B9B"/>
    <w:rPr>
      <w:rFonts w:ascii="Cambria" w:eastAsiaTheme="majorEastAsia" w:hAnsi="Cambria" w:cstheme="majorBidi"/>
      <w:b/>
      <w:szCs w:val="24"/>
      <w:lang w:val="en-GB"/>
    </w:rPr>
  </w:style>
  <w:style w:type="paragraph" w:customStyle="1" w:styleId="Onderdelen">
    <w:name w:val="Onderdelen"/>
    <w:basedOn w:val="Heading1"/>
    <w:next w:val="Normal"/>
    <w:link w:val="OnderdelenChar"/>
    <w:qFormat/>
    <w:rsid w:val="00AA2B9B"/>
    <w:pPr>
      <w:spacing w:line="360" w:lineRule="auto"/>
    </w:pPr>
    <w:rPr>
      <w:rFonts w:ascii="Cambria" w:hAnsi="Cambria"/>
      <w:noProof/>
      <w:color w:val="auto"/>
      <w:sz w:val="28"/>
      <w:lang w:val="en-US"/>
    </w:rPr>
  </w:style>
  <w:style w:type="character" w:customStyle="1" w:styleId="APALevel3Char">
    <w:name w:val="APA Level 3 Char"/>
    <w:basedOn w:val="DefaultParagraphFont"/>
    <w:link w:val="APALevel3"/>
    <w:rsid w:val="00AA2B9B"/>
    <w:rPr>
      <w:rFonts w:ascii="Cambria" w:eastAsiaTheme="majorEastAsia" w:hAnsi="Cambria" w:cstheme="majorBidi"/>
      <w:b/>
      <w:iCs/>
      <w:lang w:val="en-GB"/>
    </w:rPr>
  </w:style>
  <w:style w:type="character" w:customStyle="1" w:styleId="OnderdelenChar">
    <w:name w:val="Onderdelen Char"/>
    <w:basedOn w:val="EndNoteBibliographyTitleChar"/>
    <w:link w:val="Onderdelen"/>
    <w:rsid w:val="00AA2B9B"/>
    <w:rPr>
      <w:rFonts w:ascii="Cambria" w:eastAsiaTheme="majorEastAsia" w:hAnsi="Cambria" w:cstheme="majorBidi"/>
      <w:noProof/>
      <w:sz w:val="28"/>
      <w:szCs w:val="32"/>
      <w:lang w:val="en-US"/>
    </w:rPr>
  </w:style>
  <w:style w:type="table" w:customStyle="1" w:styleId="Lijsttabel6kleurrijk1">
    <w:name w:val="Lijsttabel 6 kleurrijk1"/>
    <w:basedOn w:val="TableNormal"/>
    <w:uiPriority w:val="51"/>
    <w:rsid w:val="00AA2B9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6Colorful1">
    <w:name w:val="List Table 6 Colorful1"/>
    <w:basedOn w:val="TableNormal"/>
    <w:uiPriority w:val="51"/>
    <w:rsid w:val="00AA2B9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Artikel-kop1">
    <w:name w:val="Artikel - kop 1"/>
    <w:basedOn w:val="Heading1"/>
    <w:link w:val="Artikel-kop1Char"/>
    <w:qFormat/>
    <w:rsid w:val="00AA2B9B"/>
    <w:pPr>
      <w:spacing w:before="120" w:after="120" w:line="256" w:lineRule="auto"/>
    </w:pPr>
    <w:rPr>
      <w:rFonts w:ascii="Cambria" w:hAnsi="Cambria"/>
      <w:b/>
      <w:bCs/>
      <w:color w:val="auto"/>
      <w:sz w:val="22"/>
      <w:lang w:val="en-US"/>
    </w:rPr>
  </w:style>
  <w:style w:type="character" w:customStyle="1" w:styleId="Artikel-kop1Char">
    <w:name w:val="Artikel - kop 1 Char"/>
    <w:basedOn w:val="DefaultParagraphFont"/>
    <w:link w:val="Artikel-kop1"/>
    <w:rsid w:val="00AA2B9B"/>
    <w:rPr>
      <w:rFonts w:ascii="Cambria" w:eastAsiaTheme="majorEastAsia" w:hAnsi="Cambria" w:cstheme="majorBidi"/>
      <w:b/>
      <w:bCs/>
      <w:szCs w:val="32"/>
      <w:lang w:val="en-US"/>
    </w:rPr>
  </w:style>
  <w:style w:type="paragraph" w:customStyle="1" w:styleId="Artikel-kop2">
    <w:name w:val="Artikel - kop 2"/>
    <w:basedOn w:val="Heading2"/>
    <w:link w:val="Artikel-kop2Char"/>
    <w:qFormat/>
    <w:rsid w:val="00AA2B9B"/>
    <w:pPr>
      <w:spacing w:before="160" w:after="120" w:line="256" w:lineRule="auto"/>
    </w:pPr>
    <w:rPr>
      <w:rFonts w:ascii="Cambria" w:hAnsi="Cambria"/>
      <w:i/>
      <w:lang w:val="en-US"/>
    </w:rPr>
  </w:style>
  <w:style w:type="character" w:customStyle="1" w:styleId="Artikel-kop2Char">
    <w:name w:val="Artikel - kop 2 Char"/>
    <w:basedOn w:val="Heading2Char"/>
    <w:link w:val="Artikel-kop2"/>
    <w:rsid w:val="00AA2B9B"/>
    <w:rPr>
      <w:rFonts w:ascii="Cambria" w:eastAsiaTheme="majorEastAsia" w:hAnsi="Cambria" w:cstheme="majorBidi"/>
      <w:i/>
      <w:color w:val="2F5496" w:themeColor="accent1" w:themeShade="BF"/>
      <w:sz w:val="26"/>
      <w:szCs w:val="26"/>
      <w:lang w:val="en-US"/>
    </w:rPr>
  </w:style>
  <w:style w:type="paragraph" w:styleId="Revision">
    <w:name w:val="Revision"/>
    <w:hidden/>
    <w:uiPriority w:val="99"/>
    <w:semiHidden/>
    <w:rsid w:val="00AA2B9B"/>
    <w:pPr>
      <w:spacing w:after="0" w:line="240" w:lineRule="auto"/>
    </w:pPr>
  </w:style>
  <w:style w:type="character" w:styleId="Emphasis">
    <w:name w:val="Emphasis"/>
    <w:basedOn w:val="DefaultParagraphFont"/>
    <w:uiPriority w:val="20"/>
    <w:qFormat/>
    <w:rsid w:val="00AA2B9B"/>
    <w:rPr>
      <w:i/>
      <w:iCs/>
    </w:rPr>
  </w:style>
  <w:style w:type="paragraph" w:customStyle="1" w:styleId="Articletitle">
    <w:name w:val="Article title"/>
    <w:basedOn w:val="Normal"/>
    <w:next w:val="Normal"/>
    <w:qFormat/>
    <w:rsid w:val="00AA2B9B"/>
    <w:pPr>
      <w:spacing w:after="120" w:line="360" w:lineRule="auto"/>
    </w:pPr>
    <w:rPr>
      <w:rFonts w:ascii="Times New Roman" w:eastAsia="Times New Roman" w:hAnsi="Times New Roman" w:cs="Times New Roman"/>
      <w:b/>
      <w:sz w:val="28"/>
      <w:szCs w:val="24"/>
      <w:lang w:val="en-GB" w:eastAsia="en-GB"/>
    </w:rPr>
  </w:style>
  <w:style w:type="paragraph" w:customStyle="1" w:styleId="Authornames">
    <w:name w:val="Author names"/>
    <w:basedOn w:val="Normal"/>
    <w:next w:val="Normal"/>
    <w:qFormat/>
    <w:rsid w:val="00AA2B9B"/>
    <w:pPr>
      <w:spacing w:before="240" w:after="0" w:line="360" w:lineRule="auto"/>
    </w:pPr>
    <w:rPr>
      <w:rFonts w:ascii="Times New Roman" w:eastAsia="Times New Roman" w:hAnsi="Times New Roman" w:cs="Times New Roman"/>
      <w:sz w:val="28"/>
      <w:szCs w:val="24"/>
      <w:lang w:val="en-GB" w:eastAsia="en-GB"/>
    </w:rPr>
  </w:style>
  <w:style w:type="paragraph" w:customStyle="1" w:styleId="Affiliation">
    <w:name w:val="Affiliation"/>
    <w:basedOn w:val="Normal"/>
    <w:qFormat/>
    <w:rsid w:val="00AA2B9B"/>
    <w:pPr>
      <w:spacing w:before="240" w:after="0" w:line="360" w:lineRule="auto"/>
    </w:pPr>
    <w:rPr>
      <w:rFonts w:ascii="Times New Roman" w:eastAsia="Times New Roman" w:hAnsi="Times New Roman" w:cs="Times New Roman"/>
      <w:i/>
      <w:sz w:val="24"/>
      <w:szCs w:val="24"/>
      <w:lang w:val="en-GB" w:eastAsia="en-GB"/>
    </w:rPr>
  </w:style>
  <w:style w:type="paragraph" w:customStyle="1" w:styleId="Receiveddates">
    <w:name w:val="Received dates"/>
    <w:basedOn w:val="Affiliation"/>
    <w:next w:val="Normal"/>
    <w:qFormat/>
    <w:rsid w:val="00AA2B9B"/>
  </w:style>
  <w:style w:type="paragraph" w:customStyle="1" w:styleId="Abstract">
    <w:name w:val="Abstract"/>
    <w:basedOn w:val="Normal"/>
    <w:next w:val="Keywords"/>
    <w:qFormat/>
    <w:rsid w:val="00AA2B9B"/>
    <w:pPr>
      <w:spacing w:before="360" w:after="300" w:line="360" w:lineRule="auto"/>
      <w:ind w:left="720" w:right="567"/>
    </w:pPr>
    <w:rPr>
      <w:rFonts w:ascii="Times New Roman" w:eastAsia="Times New Roman" w:hAnsi="Times New Roman" w:cs="Times New Roman"/>
      <w:szCs w:val="24"/>
      <w:lang w:val="en-GB" w:eastAsia="en-GB"/>
    </w:rPr>
  </w:style>
  <w:style w:type="paragraph" w:customStyle="1" w:styleId="Keywords">
    <w:name w:val="Keywords"/>
    <w:basedOn w:val="Normal"/>
    <w:next w:val="Paragraph"/>
    <w:qFormat/>
    <w:rsid w:val="00AA2B9B"/>
    <w:pPr>
      <w:spacing w:before="240" w:after="240" w:line="360" w:lineRule="auto"/>
      <w:ind w:left="720" w:right="567"/>
    </w:pPr>
    <w:rPr>
      <w:rFonts w:ascii="Times New Roman" w:eastAsia="Times New Roman" w:hAnsi="Times New Roman" w:cs="Times New Roman"/>
      <w:szCs w:val="24"/>
      <w:lang w:val="en-GB" w:eastAsia="en-GB"/>
    </w:rPr>
  </w:style>
  <w:style w:type="paragraph" w:customStyle="1" w:styleId="Correspondencedetails">
    <w:name w:val="Correspondence details"/>
    <w:basedOn w:val="Normal"/>
    <w:qFormat/>
    <w:rsid w:val="00AA2B9B"/>
    <w:pPr>
      <w:spacing w:before="240" w:after="0" w:line="360" w:lineRule="auto"/>
    </w:pPr>
    <w:rPr>
      <w:rFonts w:ascii="Times New Roman" w:eastAsia="Times New Roman" w:hAnsi="Times New Roman" w:cs="Times New Roman"/>
      <w:sz w:val="24"/>
      <w:szCs w:val="24"/>
      <w:lang w:val="en-GB" w:eastAsia="en-GB"/>
    </w:rPr>
  </w:style>
  <w:style w:type="paragraph" w:customStyle="1" w:styleId="Displayedquotation">
    <w:name w:val="Displayed quotation"/>
    <w:basedOn w:val="Normal"/>
    <w:qFormat/>
    <w:rsid w:val="00AA2B9B"/>
    <w:pPr>
      <w:tabs>
        <w:tab w:val="left" w:pos="1077"/>
        <w:tab w:val="left" w:pos="1440"/>
        <w:tab w:val="left" w:pos="1797"/>
        <w:tab w:val="left" w:pos="2155"/>
        <w:tab w:val="left" w:pos="2512"/>
      </w:tabs>
      <w:spacing w:before="240" w:after="360" w:line="360" w:lineRule="auto"/>
      <w:ind w:left="709" w:right="425"/>
      <w:contextualSpacing/>
    </w:pPr>
    <w:rPr>
      <w:rFonts w:ascii="Times New Roman" w:eastAsia="Times New Roman" w:hAnsi="Times New Roman" w:cs="Times New Roman"/>
      <w:szCs w:val="24"/>
      <w:lang w:val="en-GB" w:eastAsia="en-GB"/>
    </w:rPr>
  </w:style>
  <w:style w:type="paragraph" w:customStyle="1" w:styleId="Numberedlist">
    <w:name w:val="Numbered list"/>
    <w:basedOn w:val="Paragraph"/>
    <w:next w:val="Paragraph"/>
    <w:qFormat/>
    <w:rsid w:val="00AA2B9B"/>
    <w:pPr>
      <w:widowControl/>
      <w:spacing w:after="240"/>
      <w:ind w:left="720" w:hanging="153"/>
      <w:contextualSpacing/>
    </w:pPr>
  </w:style>
  <w:style w:type="paragraph" w:customStyle="1" w:styleId="Displayedequation">
    <w:name w:val="Displayed equation"/>
    <w:basedOn w:val="Normal"/>
    <w:next w:val="Paragraph"/>
    <w:qFormat/>
    <w:rsid w:val="00AA2B9B"/>
    <w:pPr>
      <w:tabs>
        <w:tab w:val="center" w:pos="4253"/>
        <w:tab w:val="right" w:pos="8222"/>
      </w:tabs>
      <w:spacing w:before="240" w:after="240" w:line="480" w:lineRule="auto"/>
      <w:jc w:val="center"/>
    </w:pPr>
    <w:rPr>
      <w:rFonts w:ascii="Times New Roman" w:eastAsia="Times New Roman" w:hAnsi="Times New Roman" w:cs="Times New Roman"/>
      <w:sz w:val="24"/>
      <w:szCs w:val="24"/>
      <w:lang w:val="en-GB" w:eastAsia="en-GB"/>
    </w:rPr>
  </w:style>
  <w:style w:type="paragraph" w:customStyle="1" w:styleId="Acknowledgements">
    <w:name w:val="Acknowledgements"/>
    <w:basedOn w:val="Normal"/>
    <w:next w:val="Normal"/>
    <w:qFormat/>
    <w:rsid w:val="00AA2B9B"/>
    <w:pPr>
      <w:spacing w:before="120" w:after="0" w:line="360" w:lineRule="auto"/>
    </w:pPr>
    <w:rPr>
      <w:rFonts w:ascii="Times New Roman" w:eastAsia="Times New Roman" w:hAnsi="Times New Roman" w:cs="Times New Roman"/>
      <w:szCs w:val="24"/>
      <w:lang w:val="en-GB" w:eastAsia="en-GB"/>
    </w:rPr>
  </w:style>
  <w:style w:type="paragraph" w:customStyle="1" w:styleId="Tabletitle">
    <w:name w:val="Table title"/>
    <w:basedOn w:val="Normal"/>
    <w:next w:val="Normal"/>
    <w:qFormat/>
    <w:rsid w:val="00AA2B9B"/>
    <w:pPr>
      <w:spacing w:before="240" w:after="0" w:line="360" w:lineRule="auto"/>
    </w:pPr>
    <w:rPr>
      <w:rFonts w:ascii="Times New Roman" w:eastAsia="Times New Roman" w:hAnsi="Times New Roman" w:cs="Times New Roman"/>
      <w:sz w:val="24"/>
      <w:szCs w:val="24"/>
      <w:lang w:val="en-GB" w:eastAsia="en-GB"/>
    </w:rPr>
  </w:style>
  <w:style w:type="paragraph" w:customStyle="1" w:styleId="Figurecaption">
    <w:name w:val="Figure caption"/>
    <w:basedOn w:val="Normal"/>
    <w:next w:val="Normal"/>
    <w:qFormat/>
    <w:rsid w:val="00AA2B9B"/>
    <w:pPr>
      <w:spacing w:before="240" w:after="0" w:line="360" w:lineRule="auto"/>
    </w:pPr>
    <w:rPr>
      <w:rFonts w:ascii="Times New Roman" w:eastAsia="Times New Roman" w:hAnsi="Times New Roman" w:cs="Times New Roman"/>
      <w:sz w:val="24"/>
      <w:szCs w:val="24"/>
      <w:lang w:val="en-GB" w:eastAsia="en-GB"/>
    </w:rPr>
  </w:style>
  <w:style w:type="paragraph" w:customStyle="1" w:styleId="Footnotes">
    <w:name w:val="Footnotes"/>
    <w:basedOn w:val="Normal"/>
    <w:qFormat/>
    <w:rsid w:val="00AA2B9B"/>
    <w:pPr>
      <w:spacing w:before="120" w:after="0" w:line="360" w:lineRule="auto"/>
      <w:ind w:left="482" w:hanging="482"/>
      <w:contextualSpacing/>
    </w:pPr>
    <w:rPr>
      <w:rFonts w:ascii="Times New Roman" w:eastAsia="Times New Roman" w:hAnsi="Times New Roman" w:cs="Times New Roman"/>
      <w:szCs w:val="24"/>
      <w:lang w:val="en-GB" w:eastAsia="en-GB"/>
    </w:rPr>
  </w:style>
  <w:style w:type="paragraph" w:customStyle="1" w:styleId="Notesoncontributors">
    <w:name w:val="Notes on contributors"/>
    <w:basedOn w:val="Normal"/>
    <w:qFormat/>
    <w:rsid w:val="00AA2B9B"/>
    <w:pPr>
      <w:numPr>
        <w:numId w:val="2"/>
      </w:numPr>
      <w:spacing w:before="240" w:after="0" w:line="360" w:lineRule="auto"/>
      <w:ind w:left="0" w:firstLine="0"/>
    </w:pPr>
    <w:rPr>
      <w:rFonts w:ascii="Times New Roman" w:eastAsia="Times New Roman" w:hAnsi="Times New Roman" w:cs="Times New Roman"/>
      <w:szCs w:val="24"/>
      <w:lang w:val="en-GB" w:eastAsia="en-GB"/>
    </w:rPr>
  </w:style>
  <w:style w:type="paragraph" w:customStyle="1" w:styleId="Normalparagraphstyle">
    <w:name w:val="Normal paragraph style"/>
    <w:basedOn w:val="Normal"/>
    <w:next w:val="Normal"/>
    <w:rsid w:val="00AA2B9B"/>
    <w:pPr>
      <w:spacing w:after="0" w:line="480" w:lineRule="auto"/>
    </w:pPr>
    <w:rPr>
      <w:rFonts w:ascii="Times New Roman" w:eastAsia="Times New Roman" w:hAnsi="Times New Roman" w:cs="Times New Roman"/>
      <w:sz w:val="24"/>
      <w:szCs w:val="24"/>
      <w:lang w:val="en-GB" w:eastAsia="en-GB"/>
    </w:rPr>
  </w:style>
  <w:style w:type="paragraph" w:customStyle="1" w:styleId="Paragraph">
    <w:name w:val="Paragraph"/>
    <w:basedOn w:val="Normal"/>
    <w:next w:val="Newparagraph"/>
    <w:qFormat/>
    <w:rsid w:val="00AA2B9B"/>
    <w:pPr>
      <w:widowControl w:val="0"/>
      <w:spacing w:before="240" w:after="0" w:line="480" w:lineRule="auto"/>
    </w:pPr>
    <w:rPr>
      <w:rFonts w:ascii="Times New Roman" w:eastAsia="Times New Roman" w:hAnsi="Times New Roman" w:cs="Times New Roman"/>
      <w:sz w:val="24"/>
      <w:szCs w:val="24"/>
      <w:lang w:val="en-GB" w:eastAsia="en-GB"/>
    </w:rPr>
  </w:style>
  <w:style w:type="paragraph" w:customStyle="1" w:styleId="Newparagraph">
    <w:name w:val="New paragraph"/>
    <w:basedOn w:val="Normal"/>
    <w:qFormat/>
    <w:rsid w:val="00AA2B9B"/>
    <w:pPr>
      <w:spacing w:after="0" w:line="480" w:lineRule="auto"/>
      <w:ind w:firstLine="720"/>
    </w:pPr>
    <w:rPr>
      <w:rFonts w:ascii="Times New Roman" w:eastAsia="Times New Roman" w:hAnsi="Times New Roman" w:cs="Times New Roman"/>
      <w:sz w:val="24"/>
      <w:szCs w:val="24"/>
      <w:lang w:val="en-GB" w:eastAsia="en-GB"/>
    </w:rPr>
  </w:style>
  <w:style w:type="paragraph" w:styleId="NormalIndent">
    <w:name w:val="Normal Indent"/>
    <w:basedOn w:val="Normal"/>
    <w:rsid w:val="00AA2B9B"/>
    <w:pPr>
      <w:spacing w:after="0" w:line="480" w:lineRule="auto"/>
      <w:ind w:left="720"/>
    </w:pPr>
    <w:rPr>
      <w:rFonts w:ascii="Times New Roman" w:eastAsia="Times New Roman" w:hAnsi="Times New Roman" w:cs="Times New Roman"/>
      <w:sz w:val="24"/>
      <w:szCs w:val="24"/>
      <w:lang w:val="en-GB" w:eastAsia="en-GB"/>
    </w:rPr>
  </w:style>
  <w:style w:type="paragraph" w:customStyle="1" w:styleId="References">
    <w:name w:val="References"/>
    <w:basedOn w:val="Normal"/>
    <w:qFormat/>
    <w:rsid w:val="00AA2B9B"/>
    <w:pPr>
      <w:spacing w:before="120" w:after="0" w:line="360" w:lineRule="auto"/>
      <w:ind w:left="720" w:hanging="720"/>
      <w:contextualSpacing/>
    </w:pPr>
    <w:rPr>
      <w:rFonts w:ascii="Times New Roman" w:eastAsia="Times New Roman" w:hAnsi="Times New Roman" w:cs="Times New Roman"/>
      <w:sz w:val="24"/>
      <w:szCs w:val="24"/>
      <w:lang w:val="en-GB" w:eastAsia="en-GB"/>
    </w:rPr>
  </w:style>
  <w:style w:type="paragraph" w:customStyle="1" w:styleId="Subjectcodes">
    <w:name w:val="Subject codes"/>
    <w:basedOn w:val="Keywords"/>
    <w:next w:val="Paragraph"/>
    <w:qFormat/>
    <w:rsid w:val="00AA2B9B"/>
  </w:style>
  <w:style w:type="paragraph" w:customStyle="1" w:styleId="Bulletedlist">
    <w:name w:val="Bulleted list"/>
    <w:basedOn w:val="Paragraph"/>
    <w:next w:val="Paragraph"/>
    <w:qFormat/>
    <w:rsid w:val="00AA2B9B"/>
    <w:pPr>
      <w:widowControl/>
      <w:numPr>
        <w:numId w:val="3"/>
      </w:numPr>
      <w:spacing w:after="240"/>
      <w:contextualSpacing/>
    </w:pPr>
  </w:style>
  <w:style w:type="paragraph" w:customStyle="1" w:styleId="Heading4Paragraph">
    <w:name w:val="Heading 4 + Paragraph"/>
    <w:basedOn w:val="Paragraph"/>
    <w:next w:val="Newparagraph"/>
    <w:qFormat/>
    <w:rsid w:val="00AA2B9B"/>
    <w:pPr>
      <w:widowControl/>
      <w:spacing w:before="360"/>
    </w:pPr>
  </w:style>
  <w:style w:type="paragraph" w:customStyle="1" w:styleId="Artikel3-kopje2">
    <w:name w:val="Artikel 3 - kopje 2"/>
    <w:basedOn w:val="Heading2"/>
    <w:link w:val="Artikel3-kopje2Char"/>
    <w:qFormat/>
    <w:rsid w:val="00AA2B9B"/>
    <w:rPr>
      <w:rFonts w:ascii="Cambria" w:hAnsi="Cambria"/>
      <w:b/>
    </w:rPr>
  </w:style>
  <w:style w:type="character" w:customStyle="1" w:styleId="Artikel3-kopje2Char">
    <w:name w:val="Artikel 3 - kopje 2 Char"/>
    <w:basedOn w:val="Heading2Char"/>
    <w:link w:val="Artikel3-kopje2"/>
    <w:rsid w:val="00AA2B9B"/>
    <w:rPr>
      <w:rFonts w:ascii="Cambria" w:eastAsiaTheme="majorEastAsia" w:hAnsi="Cambria" w:cstheme="majorBidi"/>
      <w:b/>
      <w:color w:val="2F5496" w:themeColor="accent1" w:themeShade="BF"/>
      <w:sz w:val="26"/>
      <w:szCs w:val="26"/>
    </w:rPr>
  </w:style>
  <w:style w:type="paragraph" w:customStyle="1" w:styleId="Artikel3-kopje3">
    <w:name w:val="Artikel 3 - kopje 3"/>
    <w:basedOn w:val="Heading3"/>
    <w:link w:val="Artikel3-kopje3Char"/>
    <w:qFormat/>
    <w:rsid w:val="00AA2B9B"/>
    <w:pPr>
      <w:spacing w:line="360" w:lineRule="auto"/>
      <w:ind w:firstLine="709"/>
    </w:pPr>
    <w:rPr>
      <w:rFonts w:ascii="Cambria" w:hAnsi="Cambria"/>
      <w:i/>
      <w:lang w:val="en-US"/>
    </w:rPr>
  </w:style>
  <w:style w:type="character" w:customStyle="1" w:styleId="Artikel3-kopje3Char">
    <w:name w:val="Artikel 3 - kopje 3 Char"/>
    <w:basedOn w:val="Heading3Char"/>
    <w:link w:val="Artikel3-kopje3"/>
    <w:rsid w:val="00AA2B9B"/>
    <w:rPr>
      <w:rFonts w:ascii="Cambria" w:eastAsiaTheme="majorEastAsia" w:hAnsi="Cambria" w:cstheme="majorBidi"/>
      <w:i/>
      <w:color w:val="1F3763" w:themeColor="accent1" w:themeShade="7F"/>
      <w:sz w:val="24"/>
      <w:szCs w:val="24"/>
      <w:lang w:val="en-US"/>
    </w:rPr>
  </w:style>
  <w:style w:type="paragraph" w:customStyle="1" w:styleId="Artikel3-normaal">
    <w:name w:val="Artikel 3 - normaal"/>
    <w:basedOn w:val="Normal"/>
    <w:link w:val="Artikel3-normaalChar"/>
    <w:qFormat/>
    <w:rsid w:val="00AA2B9B"/>
    <w:pPr>
      <w:spacing w:after="0" w:line="360" w:lineRule="auto"/>
      <w:ind w:firstLine="709"/>
    </w:pPr>
    <w:rPr>
      <w:rFonts w:ascii="Cambria" w:hAnsi="Cambria"/>
      <w:lang w:val="en-US"/>
    </w:rPr>
  </w:style>
  <w:style w:type="character" w:customStyle="1" w:styleId="Artikel3-normaalChar">
    <w:name w:val="Artikel 3 - normaal Char"/>
    <w:basedOn w:val="DefaultParagraphFont"/>
    <w:link w:val="Artikel3-normaal"/>
    <w:rsid w:val="00AA2B9B"/>
    <w:rPr>
      <w:rFonts w:ascii="Cambria" w:hAnsi="Cambria"/>
      <w:lang w:val="en-US"/>
    </w:rPr>
  </w:style>
  <w:style w:type="paragraph" w:customStyle="1" w:styleId="Chapternumbers">
    <w:name w:val="Chapter numbers"/>
    <w:basedOn w:val="Heading1"/>
    <w:next w:val="Dissertationtext"/>
    <w:link w:val="ChapternumbersChar"/>
    <w:qFormat/>
    <w:rsid w:val="00AA2B9B"/>
    <w:pPr>
      <w:jc w:val="right"/>
    </w:pPr>
    <w:rPr>
      <w:rFonts w:ascii="Cambria" w:hAnsi="Cambria"/>
      <w:b/>
      <w:color w:val="000000" w:themeColor="text1"/>
      <w:sz w:val="28"/>
      <w:szCs w:val="28"/>
      <w:lang w:val="en-US"/>
    </w:rPr>
  </w:style>
  <w:style w:type="paragraph" w:customStyle="1" w:styleId="DissertationLevel1">
    <w:name w:val="Dissertation Level 1"/>
    <w:basedOn w:val="Heading2"/>
    <w:link w:val="DissertationLevel1Char"/>
    <w:qFormat/>
    <w:rsid w:val="00AA2B9B"/>
    <w:rPr>
      <w:rFonts w:ascii="Cambria" w:hAnsi="Cambria"/>
      <w:b/>
      <w:color w:val="000000" w:themeColor="text1"/>
      <w:sz w:val="24"/>
      <w:lang w:val="en-US"/>
    </w:rPr>
  </w:style>
  <w:style w:type="character" w:customStyle="1" w:styleId="ChapternumbersChar">
    <w:name w:val="Chapter numbers Char"/>
    <w:basedOn w:val="HeaderChar"/>
    <w:link w:val="Chapternumbers"/>
    <w:rsid w:val="00AA2B9B"/>
    <w:rPr>
      <w:rFonts w:ascii="Cambria" w:eastAsiaTheme="majorEastAsia" w:hAnsi="Cambria" w:cstheme="majorBidi"/>
      <w:b/>
      <w:color w:val="000000" w:themeColor="text1"/>
      <w:sz w:val="28"/>
      <w:szCs w:val="28"/>
      <w:lang w:val="en-US"/>
    </w:rPr>
  </w:style>
  <w:style w:type="paragraph" w:customStyle="1" w:styleId="Dissertationtext">
    <w:name w:val="Dissertation text"/>
    <w:basedOn w:val="Normal"/>
    <w:link w:val="DissertationtextChar"/>
    <w:qFormat/>
    <w:rsid w:val="00AA2B9B"/>
    <w:pPr>
      <w:spacing w:after="0" w:line="360" w:lineRule="auto"/>
      <w:ind w:firstLine="709"/>
    </w:pPr>
    <w:rPr>
      <w:rFonts w:ascii="Cambria" w:hAnsi="Cambria" w:cstheme="majorBidi"/>
      <w:lang w:val="en-US"/>
    </w:rPr>
  </w:style>
  <w:style w:type="character" w:customStyle="1" w:styleId="DissertationLevel1Char">
    <w:name w:val="Dissertation Level 1 Char"/>
    <w:basedOn w:val="Heading1Char"/>
    <w:link w:val="DissertationLevel1"/>
    <w:rsid w:val="00AA2B9B"/>
    <w:rPr>
      <w:rFonts w:ascii="Cambria" w:eastAsiaTheme="majorEastAsia" w:hAnsi="Cambria" w:cstheme="majorBidi"/>
      <w:b/>
      <w:color w:val="000000" w:themeColor="text1"/>
      <w:sz w:val="24"/>
      <w:szCs w:val="26"/>
      <w:lang w:val="en-US"/>
    </w:rPr>
  </w:style>
  <w:style w:type="paragraph" w:customStyle="1" w:styleId="DissertationLevel2">
    <w:name w:val="Dissertation Level 2"/>
    <w:basedOn w:val="Heading3"/>
    <w:next w:val="Dissertationtext"/>
    <w:link w:val="DissertationLevel2Char"/>
    <w:qFormat/>
    <w:rsid w:val="00AA2B9B"/>
    <w:pPr>
      <w:spacing w:before="120"/>
      <w:contextualSpacing/>
    </w:pPr>
    <w:rPr>
      <w:rFonts w:ascii="Cambria" w:hAnsi="Cambria"/>
      <w:i/>
      <w:color w:val="000000" w:themeColor="text1"/>
      <w:lang w:val="en-US"/>
    </w:rPr>
  </w:style>
  <w:style w:type="character" w:customStyle="1" w:styleId="DissertationtextChar">
    <w:name w:val="Dissertation text Char"/>
    <w:basedOn w:val="DefaultParagraphFont"/>
    <w:link w:val="Dissertationtext"/>
    <w:rsid w:val="00AA2B9B"/>
    <w:rPr>
      <w:rFonts w:ascii="Cambria" w:hAnsi="Cambria" w:cstheme="majorBidi"/>
      <w:lang w:val="en-US"/>
    </w:rPr>
  </w:style>
  <w:style w:type="character" w:customStyle="1" w:styleId="DissertationLevel2Char">
    <w:name w:val="Dissertation Level 2 Char"/>
    <w:basedOn w:val="Heading3Char"/>
    <w:link w:val="DissertationLevel2"/>
    <w:rsid w:val="00AA2B9B"/>
    <w:rPr>
      <w:rFonts w:ascii="Cambria" w:eastAsiaTheme="majorEastAsia" w:hAnsi="Cambria" w:cstheme="majorBidi"/>
      <w:i/>
      <w:color w:val="000000" w:themeColor="text1"/>
      <w:sz w:val="24"/>
      <w:szCs w:val="24"/>
      <w:lang w:val="en-US"/>
    </w:rPr>
  </w:style>
  <w:style w:type="character" w:customStyle="1" w:styleId="ListParagraphChar">
    <w:name w:val="List Paragraph Char"/>
    <w:basedOn w:val="DefaultParagraphFont"/>
    <w:link w:val="ListParagraph"/>
    <w:uiPriority w:val="34"/>
    <w:rsid w:val="00AA2B9B"/>
  </w:style>
  <w:style w:type="paragraph" w:customStyle="1" w:styleId="Kopje2">
    <w:name w:val="Kopje 2"/>
    <w:basedOn w:val="Heading2"/>
    <w:link w:val="Kopje2Char"/>
    <w:qFormat/>
    <w:rsid w:val="00AA2B9B"/>
    <w:rPr>
      <w:rFonts w:ascii="Cambria" w:hAnsi="Cambria"/>
      <w:b/>
    </w:rPr>
  </w:style>
  <w:style w:type="character" w:customStyle="1" w:styleId="Kopje2Char">
    <w:name w:val="Kopje 2 Char"/>
    <w:basedOn w:val="Heading2Char"/>
    <w:link w:val="Kopje2"/>
    <w:rsid w:val="00AA2B9B"/>
    <w:rPr>
      <w:rFonts w:ascii="Cambria" w:eastAsiaTheme="majorEastAsia" w:hAnsi="Cambria" w:cstheme="majorBidi"/>
      <w:b/>
      <w:color w:val="2F5496" w:themeColor="accent1" w:themeShade="BF"/>
      <w:sz w:val="26"/>
      <w:szCs w:val="26"/>
    </w:rPr>
  </w:style>
  <w:style w:type="paragraph" w:customStyle="1" w:styleId="Kopje3">
    <w:name w:val="Kopje 3"/>
    <w:basedOn w:val="Heading3"/>
    <w:link w:val="Kopje3Char"/>
    <w:qFormat/>
    <w:rsid w:val="00AA2B9B"/>
    <w:rPr>
      <w:rFonts w:ascii="Cambria" w:hAnsi="Cambria"/>
      <w:i/>
      <w:lang w:val="en-US"/>
    </w:rPr>
  </w:style>
  <w:style w:type="character" w:customStyle="1" w:styleId="Kopje3Char">
    <w:name w:val="Kopje 3 Char"/>
    <w:basedOn w:val="Heading3Char"/>
    <w:link w:val="Kopje3"/>
    <w:rsid w:val="00AA2B9B"/>
    <w:rPr>
      <w:rFonts w:ascii="Cambria" w:eastAsiaTheme="majorEastAsia" w:hAnsi="Cambria" w:cstheme="majorBidi"/>
      <w:i/>
      <w:color w:val="1F3763" w:themeColor="accent1" w:themeShade="7F"/>
      <w:sz w:val="24"/>
      <w:szCs w:val="24"/>
      <w:lang w:val="en-US"/>
    </w:rPr>
  </w:style>
  <w:style w:type="paragraph" w:customStyle="1" w:styleId="Tekst">
    <w:name w:val="Tekst"/>
    <w:basedOn w:val="Normal"/>
    <w:link w:val="TekstChar"/>
    <w:qFormat/>
    <w:rsid w:val="00AA2B9B"/>
    <w:pPr>
      <w:spacing w:after="0" w:line="360" w:lineRule="auto"/>
      <w:ind w:firstLine="709"/>
    </w:pPr>
    <w:rPr>
      <w:rFonts w:ascii="Cambria" w:hAnsi="Cambria"/>
      <w:lang w:val="en-US"/>
    </w:rPr>
  </w:style>
  <w:style w:type="character" w:customStyle="1" w:styleId="TekstChar">
    <w:name w:val="Tekst Char"/>
    <w:basedOn w:val="DefaultParagraphFont"/>
    <w:link w:val="Tekst"/>
    <w:rsid w:val="00AA2B9B"/>
    <w:rPr>
      <w:rFonts w:ascii="Cambria" w:hAnsi="Cambria"/>
      <w:lang w:val="en-US"/>
    </w:rPr>
  </w:style>
  <w:style w:type="table" w:styleId="TableGrid">
    <w:name w:val="Table Grid"/>
    <w:basedOn w:val="TableNormal"/>
    <w:uiPriority w:val="39"/>
    <w:rsid w:val="00AA2B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AA2B9B"/>
    <w:pPr>
      <w:outlineLvl w:val="9"/>
    </w:pPr>
    <w:rPr>
      <w:lang w:val="en-US"/>
    </w:rPr>
  </w:style>
  <w:style w:type="paragraph" w:styleId="TOC2">
    <w:name w:val="toc 2"/>
    <w:basedOn w:val="Normal"/>
    <w:next w:val="Normal"/>
    <w:autoRedefine/>
    <w:uiPriority w:val="39"/>
    <w:unhideWhenUsed/>
    <w:rsid w:val="00AA2B9B"/>
    <w:pPr>
      <w:spacing w:after="100"/>
      <w:ind w:left="220"/>
    </w:pPr>
    <w:rPr>
      <w:rFonts w:eastAsiaTheme="minorEastAsia" w:cs="Times New Roman"/>
      <w:lang w:val="en-US"/>
    </w:rPr>
  </w:style>
  <w:style w:type="paragraph" w:styleId="TOC1">
    <w:name w:val="toc 1"/>
    <w:basedOn w:val="Normal"/>
    <w:next w:val="Normal"/>
    <w:autoRedefine/>
    <w:uiPriority w:val="39"/>
    <w:unhideWhenUsed/>
    <w:rsid w:val="00AA2B9B"/>
    <w:pPr>
      <w:spacing w:after="100"/>
    </w:pPr>
    <w:rPr>
      <w:rFonts w:eastAsiaTheme="minorEastAsia" w:cs="Times New Roman"/>
      <w:lang w:val="en-US"/>
    </w:rPr>
  </w:style>
  <w:style w:type="paragraph" w:styleId="TOC3">
    <w:name w:val="toc 3"/>
    <w:basedOn w:val="Normal"/>
    <w:next w:val="Normal"/>
    <w:autoRedefine/>
    <w:uiPriority w:val="39"/>
    <w:unhideWhenUsed/>
    <w:rsid w:val="00AA2B9B"/>
    <w:pPr>
      <w:spacing w:after="100"/>
      <w:ind w:left="440"/>
    </w:pPr>
    <w:rPr>
      <w:rFonts w:eastAsiaTheme="minorEastAsia" w:cs="Times New Roman"/>
      <w:lang w:val="en-US"/>
    </w:rPr>
  </w:style>
  <w:style w:type="paragraph" w:styleId="TOC4">
    <w:name w:val="toc 4"/>
    <w:basedOn w:val="Normal"/>
    <w:next w:val="Normal"/>
    <w:autoRedefine/>
    <w:uiPriority w:val="39"/>
    <w:unhideWhenUsed/>
    <w:rsid w:val="00AA2B9B"/>
    <w:pPr>
      <w:spacing w:after="100"/>
      <w:ind w:left="660"/>
    </w:pPr>
    <w:rPr>
      <w:rFonts w:eastAsiaTheme="minorEastAsia"/>
      <w:lang w:eastAsia="nl-NL" w:bidi="he-IL"/>
    </w:rPr>
  </w:style>
  <w:style w:type="paragraph" w:styleId="TOC5">
    <w:name w:val="toc 5"/>
    <w:basedOn w:val="Normal"/>
    <w:next w:val="Normal"/>
    <w:autoRedefine/>
    <w:uiPriority w:val="39"/>
    <w:unhideWhenUsed/>
    <w:rsid w:val="00AA2B9B"/>
    <w:pPr>
      <w:spacing w:after="100"/>
      <w:ind w:left="880"/>
    </w:pPr>
    <w:rPr>
      <w:rFonts w:eastAsiaTheme="minorEastAsia"/>
      <w:lang w:eastAsia="nl-NL" w:bidi="he-IL"/>
    </w:rPr>
  </w:style>
  <w:style w:type="paragraph" w:styleId="TOC6">
    <w:name w:val="toc 6"/>
    <w:basedOn w:val="Normal"/>
    <w:next w:val="Normal"/>
    <w:autoRedefine/>
    <w:uiPriority w:val="39"/>
    <w:unhideWhenUsed/>
    <w:rsid w:val="00AA2B9B"/>
    <w:pPr>
      <w:spacing w:after="100"/>
      <w:ind w:left="1100"/>
    </w:pPr>
    <w:rPr>
      <w:rFonts w:eastAsiaTheme="minorEastAsia"/>
      <w:lang w:eastAsia="nl-NL" w:bidi="he-IL"/>
    </w:rPr>
  </w:style>
  <w:style w:type="paragraph" w:styleId="TOC7">
    <w:name w:val="toc 7"/>
    <w:basedOn w:val="Normal"/>
    <w:next w:val="Normal"/>
    <w:autoRedefine/>
    <w:uiPriority w:val="39"/>
    <w:unhideWhenUsed/>
    <w:rsid w:val="00AA2B9B"/>
    <w:pPr>
      <w:spacing w:after="100"/>
      <w:ind w:left="1320"/>
    </w:pPr>
    <w:rPr>
      <w:rFonts w:eastAsiaTheme="minorEastAsia"/>
      <w:lang w:eastAsia="nl-NL" w:bidi="he-IL"/>
    </w:rPr>
  </w:style>
  <w:style w:type="paragraph" w:styleId="TOC8">
    <w:name w:val="toc 8"/>
    <w:basedOn w:val="Normal"/>
    <w:next w:val="Normal"/>
    <w:autoRedefine/>
    <w:uiPriority w:val="39"/>
    <w:unhideWhenUsed/>
    <w:rsid w:val="00AA2B9B"/>
    <w:pPr>
      <w:spacing w:after="100"/>
      <w:ind w:left="1540"/>
    </w:pPr>
    <w:rPr>
      <w:rFonts w:eastAsiaTheme="minorEastAsia"/>
      <w:lang w:eastAsia="nl-NL" w:bidi="he-IL"/>
    </w:rPr>
  </w:style>
  <w:style w:type="paragraph" w:styleId="TOC9">
    <w:name w:val="toc 9"/>
    <w:basedOn w:val="Normal"/>
    <w:next w:val="Normal"/>
    <w:autoRedefine/>
    <w:uiPriority w:val="39"/>
    <w:unhideWhenUsed/>
    <w:rsid w:val="00AA2B9B"/>
    <w:pPr>
      <w:spacing w:after="100"/>
      <w:ind w:left="1760"/>
    </w:pPr>
    <w:rPr>
      <w:rFonts w:eastAsiaTheme="minorEastAsia"/>
      <w:lang w:eastAsia="nl-NL" w:bidi="he-IL"/>
    </w:rPr>
  </w:style>
  <w:style w:type="paragraph" w:styleId="NormalWeb">
    <w:name w:val="Normal (Web)"/>
    <w:basedOn w:val="Normal"/>
    <w:uiPriority w:val="99"/>
    <w:semiHidden/>
    <w:unhideWhenUsed/>
    <w:rsid w:val="001F03BE"/>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817984">
      <w:bodyDiv w:val="1"/>
      <w:marLeft w:val="0"/>
      <w:marRight w:val="0"/>
      <w:marTop w:val="0"/>
      <w:marBottom w:val="0"/>
      <w:divBdr>
        <w:top w:val="none" w:sz="0" w:space="0" w:color="auto"/>
        <w:left w:val="none" w:sz="0" w:space="0" w:color="auto"/>
        <w:bottom w:val="none" w:sz="0" w:space="0" w:color="auto"/>
        <w:right w:val="none" w:sz="0" w:space="0" w:color="auto"/>
      </w:divBdr>
    </w:div>
    <w:div w:id="1449928627">
      <w:bodyDiv w:val="1"/>
      <w:marLeft w:val="0"/>
      <w:marRight w:val="0"/>
      <w:marTop w:val="0"/>
      <w:marBottom w:val="0"/>
      <w:divBdr>
        <w:top w:val="none" w:sz="0" w:space="0" w:color="auto"/>
        <w:left w:val="none" w:sz="0" w:space="0" w:color="auto"/>
        <w:bottom w:val="none" w:sz="0" w:space="0" w:color="auto"/>
        <w:right w:val="none" w:sz="0" w:space="0" w:color="auto"/>
      </w:divBdr>
    </w:div>
    <w:div w:id="1482501594">
      <w:bodyDiv w:val="1"/>
      <w:marLeft w:val="0"/>
      <w:marRight w:val="0"/>
      <w:marTop w:val="0"/>
      <w:marBottom w:val="0"/>
      <w:divBdr>
        <w:top w:val="none" w:sz="0" w:space="0" w:color="auto"/>
        <w:left w:val="none" w:sz="0" w:space="0" w:color="auto"/>
        <w:bottom w:val="none" w:sz="0" w:space="0" w:color="auto"/>
        <w:right w:val="none" w:sz="0" w:space="0" w:color="auto"/>
      </w:divBdr>
    </w:div>
    <w:div w:id="1514218966">
      <w:bodyDiv w:val="1"/>
      <w:marLeft w:val="0"/>
      <w:marRight w:val="0"/>
      <w:marTop w:val="0"/>
      <w:marBottom w:val="0"/>
      <w:divBdr>
        <w:top w:val="none" w:sz="0" w:space="0" w:color="auto"/>
        <w:left w:val="none" w:sz="0" w:space="0" w:color="auto"/>
        <w:bottom w:val="none" w:sz="0" w:space="0" w:color="auto"/>
        <w:right w:val="none" w:sz="0" w:space="0" w:color="auto"/>
      </w:divBdr>
    </w:div>
    <w:div w:id="1969704417">
      <w:bodyDiv w:val="1"/>
      <w:marLeft w:val="0"/>
      <w:marRight w:val="0"/>
      <w:marTop w:val="0"/>
      <w:marBottom w:val="0"/>
      <w:divBdr>
        <w:top w:val="none" w:sz="0" w:space="0" w:color="auto"/>
        <w:left w:val="none" w:sz="0" w:space="0" w:color="auto"/>
        <w:bottom w:val="none" w:sz="0" w:space="0" w:color="auto"/>
        <w:right w:val="none" w:sz="0" w:space="0" w:color="auto"/>
      </w:divBdr>
    </w:div>
    <w:div w:id="2027369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16</Pages>
  <Words>7896</Words>
  <Characters>45010</Characters>
  <Application>Microsoft Office Word</Application>
  <DocSecurity>0</DocSecurity>
  <Lines>375</Lines>
  <Paragraphs>105</Paragraphs>
  <ScaleCrop>false</ScaleCrop>
  <HeadingPairs>
    <vt:vector size="2" baseType="variant">
      <vt:variant>
        <vt:lpstr>Title</vt:lpstr>
      </vt:variant>
      <vt:variant>
        <vt:i4>1</vt:i4>
      </vt:variant>
    </vt:vector>
  </HeadingPairs>
  <TitlesOfParts>
    <vt:vector size="1" baseType="lpstr">
      <vt:lpstr/>
    </vt:vector>
  </TitlesOfParts>
  <Company>Vrije Universiteit</Company>
  <LinksUpToDate>false</LinksUpToDate>
  <CharactersWithSpaces>52801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Ramaekers, M.J.M. (Marlou)</dc:creator>
  <cp:keywords/>
  <dc:description/>
  <cp:lastModifiedBy>Mats Heemskerk</cp:lastModifiedBy>
  <cp:revision>6</cp:revision>
  <dcterms:created xsi:type="dcterms:W3CDTF">2023-06-02T14:48:00Z</dcterms:created>
  <dcterms:modified xsi:type="dcterms:W3CDTF">2023-06-06T13:25:00Z</dcterms:modified>
</cp:coreProperties>
</file>