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2FE07" w14:textId="77777777" w:rsidR="00587466" w:rsidRDefault="00587466" w:rsidP="00587466">
      <w:pPr>
        <w:pStyle w:val="NormalWeb"/>
        <w:spacing w:before="0" w:beforeAutospacing="0" w:after="240" w:afterAutospacing="0" w:line="480" w:lineRule="auto"/>
        <w:jc w:val="center"/>
      </w:pPr>
      <w:r>
        <w:rPr>
          <w:rFonts w:ascii="Calibri" w:hAnsi="Calibri" w:cs="Calibri"/>
          <w:color w:val="000000"/>
          <w:sz w:val="36"/>
          <w:szCs w:val="36"/>
        </w:rPr>
        <w:t>How Households in India Give</w:t>
      </w:r>
      <w:r w:rsidR="00F608D4">
        <w:rPr>
          <w:rFonts w:ascii="Calibri" w:hAnsi="Calibri" w:cs="Calibri"/>
          <w:color w:val="000000"/>
          <w:sz w:val="36"/>
          <w:szCs w:val="36"/>
        </w:rPr>
        <w:t>: 20</w:t>
      </w:r>
      <w:r w:rsidR="00243B05">
        <w:rPr>
          <w:rFonts w:ascii="Calibri" w:hAnsi="Calibri" w:cs="Calibri"/>
          <w:color w:val="000000"/>
          <w:sz w:val="36"/>
          <w:szCs w:val="36"/>
        </w:rPr>
        <w:t>20</w:t>
      </w:r>
      <w:r w:rsidR="00F608D4">
        <w:rPr>
          <w:rFonts w:ascii="Calibri" w:hAnsi="Calibri" w:cs="Calibri"/>
          <w:color w:val="000000"/>
          <w:sz w:val="36"/>
          <w:szCs w:val="36"/>
        </w:rPr>
        <w:t>-2</w:t>
      </w:r>
      <w:r w:rsidR="00243B05">
        <w:rPr>
          <w:rFonts w:ascii="Calibri" w:hAnsi="Calibri" w:cs="Calibri"/>
          <w:color w:val="000000"/>
          <w:sz w:val="36"/>
          <w:szCs w:val="36"/>
        </w:rPr>
        <w:t>1</w:t>
      </w:r>
    </w:p>
    <w:p w14:paraId="73D81992" w14:textId="77777777" w:rsidR="00587466" w:rsidRDefault="00587466" w:rsidP="00587466">
      <w:pPr>
        <w:pStyle w:val="NormalWeb"/>
        <w:spacing w:before="0" w:beforeAutospacing="0" w:after="240" w:afterAutospacing="0" w:line="480" w:lineRule="auto"/>
        <w:jc w:val="center"/>
      </w:pPr>
      <w:r>
        <w:rPr>
          <w:rFonts w:ascii="Calibri" w:hAnsi="Calibri" w:cs="Calibri"/>
          <w:color w:val="000000"/>
          <w:sz w:val="36"/>
          <w:szCs w:val="36"/>
        </w:rPr>
        <w:t>Measuring Generosity</w:t>
      </w:r>
      <w:r w:rsidR="004A35AC">
        <w:rPr>
          <w:rStyle w:val="FootnoteReference"/>
          <w:rFonts w:ascii="Calibri" w:hAnsi="Calibri" w:cs="Calibri"/>
          <w:color w:val="000000"/>
          <w:sz w:val="36"/>
          <w:szCs w:val="36"/>
        </w:rPr>
        <w:footnoteReference w:id="1"/>
      </w:r>
    </w:p>
    <w:p w14:paraId="4459FDBC" w14:textId="77777777" w:rsidR="00EB2EEE" w:rsidRPr="00587466" w:rsidRDefault="00587466" w:rsidP="00587466">
      <w:pPr>
        <w:pStyle w:val="NormalWeb"/>
        <w:spacing w:before="0" w:beforeAutospacing="0" w:after="160" w:afterAutospacing="0"/>
        <w:jc w:val="center"/>
      </w:pPr>
      <w:r>
        <w:rPr>
          <w:rFonts w:ascii="Calibri" w:hAnsi="Calibri" w:cs="Calibri"/>
          <w:color w:val="000000"/>
          <w:sz w:val="26"/>
          <w:szCs w:val="26"/>
        </w:rPr>
        <w:t>Shaivya Verma (Centre for Social Impact and Philanthropy, Ashoka University, India)</w:t>
      </w:r>
    </w:p>
    <w:p w14:paraId="4B67ED56" w14:textId="77777777" w:rsidR="00EB2EEE" w:rsidRPr="007503A1" w:rsidRDefault="00EB2EEE">
      <w:pPr>
        <w:widowControl/>
        <w:pBdr>
          <w:top w:val="nil"/>
          <w:left w:val="nil"/>
          <w:bottom w:val="nil"/>
          <w:right w:val="nil"/>
          <w:between w:val="nil"/>
        </w:pBdr>
        <w:spacing w:line="200" w:lineRule="auto"/>
        <w:jc w:val="center"/>
        <w:rPr>
          <w:rFonts w:asciiTheme="minorHAnsi" w:eastAsia="Calibri" w:hAnsiTheme="minorHAnsi" w:cstheme="minorHAnsi"/>
          <w:i/>
          <w:color w:val="000000"/>
        </w:rPr>
      </w:pPr>
    </w:p>
    <w:p w14:paraId="6D08E67D" w14:textId="77777777" w:rsidR="00EB2EEE" w:rsidRPr="007503A1" w:rsidRDefault="00D810DE">
      <w:pPr>
        <w:widowControl/>
        <w:pBdr>
          <w:top w:val="nil"/>
          <w:left w:val="nil"/>
          <w:bottom w:val="nil"/>
          <w:right w:val="nil"/>
          <w:between w:val="nil"/>
        </w:pBdr>
        <w:spacing w:line="200" w:lineRule="auto"/>
        <w:jc w:val="center"/>
        <w:rPr>
          <w:rFonts w:asciiTheme="minorHAnsi" w:eastAsia="Calibri" w:hAnsiTheme="minorHAnsi" w:cstheme="minorHAnsi"/>
          <w:i/>
          <w:color w:val="000000"/>
        </w:rPr>
      </w:pPr>
      <w:r w:rsidRPr="007503A1">
        <w:rPr>
          <w:rFonts w:asciiTheme="minorHAnsi" w:eastAsia="Calibri" w:hAnsiTheme="minorHAnsi" w:cstheme="minorHAnsi"/>
          <w:i/>
          <w:color w:val="000000"/>
        </w:rPr>
        <w:t xml:space="preserve"> </w:t>
      </w:r>
    </w:p>
    <w:p w14:paraId="097F38FB" w14:textId="77777777" w:rsidR="00F332E8" w:rsidRPr="00157E2E" w:rsidRDefault="00D810DE" w:rsidP="00157E2E">
      <w:pPr>
        <w:keepNext/>
        <w:widowControl/>
        <w:numPr>
          <w:ilvl w:val="0"/>
          <w:numId w:val="1"/>
        </w:numPr>
        <w:pBdr>
          <w:top w:val="nil"/>
          <w:left w:val="nil"/>
          <w:bottom w:val="nil"/>
          <w:right w:val="nil"/>
          <w:between w:val="nil"/>
        </w:pBdr>
        <w:rPr>
          <w:rFonts w:asciiTheme="minorHAnsi" w:eastAsia="Calibri" w:hAnsiTheme="minorHAnsi" w:cstheme="minorHAnsi"/>
          <w:b/>
          <w:color w:val="000000"/>
        </w:rPr>
      </w:pPr>
      <w:r w:rsidRPr="00157E2E">
        <w:rPr>
          <w:rFonts w:asciiTheme="minorHAnsi" w:eastAsia="Calibri" w:hAnsiTheme="minorHAnsi" w:cstheme="minorHAnsi"/>
          <w:b/>
          <w:color w:val="000000"/>
        </w:rPr>
        <w:t>Abstract</w:t>
      </w:r>
    </w:p>
    <w:p w14:paraId="70B9BA7D" w14:textId="77777777" w:rsidR="00157E2E" w:rsidRDefault="00157E2E" w:rsidP="00157E2E">
      <w:pPr>
        <w:keepNext/>
        <w:widowControl/>
        <w:pBdr>
          <w:top w:val="nil"/>
          <w:left w:val="nil"/>
          <w:bottom w:val="nil"/>
          <w:right w:val="nil"/>
          <w:between w:val="nil"/>
        </w:pBdr>
        <w:ind w:firstLine="720"/>
        <w:rPr>
          <w:rFonts w:asciiTheme="minorHAnsi" w:hAnsiTheme="minorHAnsi" w:cstheme="minorHAnsi"/>
        </w:rPr>
      </w:pPr>
    </w:p>
    <w:p w14:paraId="20344E4A" w14:textId="77777777" w:rsidR="0017159F" w:rsidRDefault="00F332E8" w:rsidP="003F082F">
      <w:pPr>
        <w:ind w:firstLine="720"/>
      </w:pPr>
      <w:r w:rsidRPr="00F332E8">
        <w:rPr>
          <w:rFonts w:asciiTheme="minorHAnsi" w:hAnsiTheme="minorHAnsi" w:cstheme="minorHAnsi"/>
        </w:rPr>
        <w:t>Giving is</w:t>
      </w:r>
      <w:r w:rsidRPr="00F332E8">
        <w:rPr>
          <w:rFonts w:asciiTheme="minorHAnsi" w:eastAsia="Calibri" w:hAnsiTheme="minorHAnsi" w:cstheme="minorHAnsi"/>
          <w:color w:val="000000"/>
        </w:rPr>
        <w:t xml:space="preserve"> not a new phenomenon for Indians and it has been a part of their everyday lives for ages. Existing estimates of the total volume of giving in India range between INR 12-21.5 thousand crore. While existing studies are foundational</w:t>
      </w:r>
      <w:r w:rsidR="008B652E">
        <w:rPr>
          <w:rFonts w:asciiTheme="minorHAnsi" w:eastAsia="Calibri" w:hAnsiTheme="minorHAnsi" w:cstheme="minorHAnsi"/>
          <w:color w:val="000000"/>
        </w:rPr>
        <w:t xml:space="preserve">, they do not </w:t>
      </w:r>
      <w:r w:rsidRPr="00F332E8">
        <w:rPr>
          <w:rFonts w:asciiTheme="minorHAnsi" w:eastAsia="Calibri" w:hAnsiTheme="minorHAnsi" w:cstheme="minorHAnsi"/>
          <w:color w:val="000000"/>
        </w:rPr>
        <w:t xml:space="preserve">present an </w:t>
      </w:r>
      <w:r w:rsidR="008B652E">
        <w:rPr>
          <w:rFonts w:asciiTheme="minorHAnsi" w:eastAsia="Calibri" w:hAnsiTheme="minorHAnsi" w:cstheme="minorHAnsi"/>
          <w:color w:val="000000"/>
        </w:rPr>
        <w:t xml:space="preserve">overall </w:t>
      </w:r>
      <w:r w:rsidRPr="00F332E8">
        <w:rPr>
          <w:rFonts w:asciiTheme="minorHAnsi" w:eastAsia="Calibri" w:hAnsiTheme="minorHAnsi" w:cstheme="minorHAnsi"/>
          <w:color w:val="000000"/>
        </w:rPr>
        <w:t xml:space="preserve">overview of giving trends. To offer a more representative view of giving in India, the study is the first </w:t>
      </w:r>
      <w:r w:rsidR="00656D53">
        <w:rPr>
          <w:rFonts w:asciiTheme="minorHAnsi" w:eastAsia="Calibri" w:hAnsiTheme="minorHAnsi" w:cstheme="minorHAnsi"/>
          <w:color w:val="000000"/>
        </w:rPr>
        <w:t xml:space="preserve">holistic </w:t>
      </w:r>
      <w:r w:rsidRPr="00F332E8">
        <w:rPr>
          <w:rFonts w:asciiTheme="minorHAnsi" w:eastAsia="Calibri" w:hAnsiTheme="minorHAnsi" w:cstheme="minorHAnsi"/>
          <w:color w:val="000000"/>
        </w:rPr>
        <w:t>attempt to understand household-giving patterns across geographies, socio-economic groups, demographics, and forms of giving. The study was conducted twice within a one-year period and is represented by a panel comprising ~81,000 households across different socio-economic categories in urban and rural India.</w:t>
      </w:r>
      <w:r w:rsidR="00D332D0">
        <w:rPr>
          <w:rFonts w:asciiTheme="minorHAnsi" w:eastAsia="Calibri" w:hAnsiTheme="minorHAnsi" w:cstheme="minorHAnsi"/>
          <w:color w:val="000000"/>
        </w:rPr>
        <w:t xml:space="preserve"> The study examines three forms of donations: ‘cash’, ‘in-kind’ and ‘volunteering’ made </w:t>
      </w:r>
      <w:r w:rsidR="00D332D0" w:rsidRPr="00F332E8">
        <w:rPr>
          <w:rFonts w:asciiTheme="minorHAnsi" w:eastAsia="Calibri" w:hAnsiTheme="minorHAnsi" w:cstheme="minorHAnsi"/>
          <w:color w:val="000000"/>
        </w:rPr>
        <w:t>to</w:t>
      </w:r>
      <w:r w:rsidR="00000413">
        <w:rPr>
          <w:rFonts w:asciiTheme="minorHAnsi" w:eastAsia="Calibri" w:hAnsiTheme="minorHAnsi" w:cstheme="minorHAnsi"/>
          <w:color w:val="000000"/>
        </w:rPr>
        <w:t xml:space="preserve"> ‘religious organisations’, ‘non-religious organisations’, ‘family and friends’, ‘household staff’, and ‘</w:t>
      </w:r>
      <w:proofErr w:type="gramStart"/>
      <w:r w:rsidR="00000413">
        <w:rPr>
          <w:rFonts w:asciiTheme="minorHAnsi" w:eastAsia="Calibri" w:hAnsiTheme="minorHAnsi" w:cstheme="minorHAnsi"/>
          <w:color w:val="000000"/>
        </w:rPr>
        <w:t>beggars’</w:t>
      </w:r>
      <w:proofErr w:type="gramEnd"/>
      <w:r w:rsidR="00D332D0">
        <w:rPr>
          <w:rFonts w:asciiTheme="minorHAnsi" w:eastAsia="Calibri" w:hAnsiTheme="minorHAnsi" w:cstheme="minorHAnsi"/>
          <w:color w:val="000000"/>
        </w:rPr>
        <w:t>.</w:t>
      </w:r>
      <w:r w:rsidR="00000413">
        <w:rPr>
          <w:rFonts w:asciiTheme="minorHAnsi" w:eastAsia="Calibri" w:hAnsiTheme="minorHAnsi" w:cstheme="minorHAnsi"/>
          <w:color w:val="000000"/>
        </w:rPr>
        <w:t xml:space="preserve"> Characteristics such as gender and age influence giving to recipient groups.</w:t>
      </w:r>
      <w:r w:rsidR="00D1526A">
        <w:rPr>
          <w:rFonts w:asciiTheme="minorHAnsi" w:eastAsia="Calibri" w:hAnsiTheme="minorHAnsi" w:cstheme="minorHAnsi"/>
          <w:color w:val="000000"/>
        </w:rPr>
        <w:t xml:space="preserve"> The most prominent form of donation was ‘cash’, followed by ‘in-kind’ donation, and ‘volunteering’.</w:t>
      </w:r>
      <w:r w:rsidR="00754F57">
        <w:rPr>
          <w:rFonts w:asciiTheme="minorHAnsi" w:eastAsia="Calibri" w:hAnsiTheme="minorHAnsi" w:cstheme="minorHAnsi"/>
          <w:color w:val="000000"/>
        </w:rPr>
        <w:t xml:space="preserve"> </w:t>
      </w:r>
      <w:r w:rsidR="00754F57" w:rsidRPr="000F44A9">
        <w:rPr>
          <w:rFonts w:asciiTheme="minorHAnsi" w:hAnsiTheme="minorHAnsi" w:cstheme="minorHAnsi"/>
          <w:color w:val="000000"/>
          <w:lang w:val="en-GB" w:eastAsia="en-GB"/>
        </w:rPr>
        <w:t xml:space="preserve">The </w:t>
      </w:r>
      <w:r w:rsidR="00754F57">
        <w:rPr>
          <w:rFonts w:asciiTheme="minorHAnsi" w:hAnsiTheme="minorHAnsi" w:cstheme="minorHAnsi"/>
          <w:color w:val="000000"/>
          <w:lang w:val="en-GB" w:eastAsia="en-GB"/>
        </w:rPr>
        <w:t xml:space="preserve">largest market size is captured by </w:t>
      </w:r>
      <w:r w:rsidR="00754F57" w:rsidRPr="000F44A9">
        <w:rPr>
          <w:rFonts w:asciiTheme="minorHAnsi" w:hAnsiTheme="minorHAnsi" w:cstheme="minorHAnsi"/>
          <w:color w:val="000000"/>
          <w:lang w:val="en-GB" w:eastAsia="en-GB"/>
        </w:rPr>
        <w:t>‘religious organisations’</w:t>
      </w:r>
      <w:r w:rsidR="00754F57">
        <w:rPr>
          <w:rFonts w:asciiTheme="minorHAnsi" w:hAnsiTheme="minorHAnsi" w:cstheme="minorHAnsi"/>
          <w:color w:val="000000"/>
          <w:lang w:val="en-GB" w:eastAsia="en-GB"/>
        </w:rPr>
        <w:t xml:space="preserve"> and ‘</w:t>
      </w:r>
      <w:proofErr w:type="gramStart"/>
      <w:r w:rsidR="00754F57">
        <w:rPr>
          <w:rFonts w:asciiTheme="minorHAnsi" w:hAnsiTheme="minorHAnsi" w:cstheme="minorHAnsi"/>
          <w:color w:val="000000"/>
          <w:lang w:val="en-GB" w:eastAsia="en-GB"/>
        </w:rPr>
        <w:t>beggars’</w:t>
      </w:r>
      <w:proofErr w:type="gramEnd"/>
      <w:r w:rsidR="00754F57">
        <w:rPr>
          <w:rFonts w:asciiTheme="minorHAnsi" w:hAnsiTheme="minorHAnsi" w:cstheme="minorHAnsi"/>
          <w:color w:val="000000"/>
          <w:lang w:val="en-GB" w:eastAsia="en-GB"/>
        </w:rPr>
        <w:t>.</w:t>
      </w:r>
      <w:r w:rsidR="0017159F">
        <w:rPr>
          <w:rFonts w:asciiTheme="minorHAnsi" w:hAnsiTheme="minorHAnsi" w:cstheme="minorHAnsi"/>
          <w:color w:val="000000"/>
          <w:lang w:val="en-GB" w:eastAsia="en-GB"/>
        </w:rPr>
        <w:t xml:space="preserve"> Among the households who did not donate cited ‘lack of resources’, and </w:t>
      </w:r>
      <w:r w:rsidR="0017159F" w:rsidRPr="00545609">
        <w:rPr>
          <w:rFonts w:asciiTheme="minorHAnsi" w:hAnsiTheme="minorHAnsi" w:cstheme="minorHAnsi"/>
        </w:rPr>
        <w:t>nobody had approached’</w:t>
      </w:r>
      <w:r w:rsidR="0017159F">
        <w:rPr>
          <w:rFonts w:asciiTheme="minorHAnsi" w:hAnsiTheme="minorHAnsi" w:cstheme="minorHAnsi"/>
        </w:rPr>
        <w:t xml:space="preserve"> </w:t>
      </w:r>
      <w:r w:rsidR="0017159F" w:rsidRPr="00046EB1">
        <w:rPr>
          <w:rFonts w:asciiTheme="minorHAnsi" w:hAnsiTheme="minorHAnsi" w:cstheme="minorHAnsi"/>
        </w:rPr>
        <w:t>as</w:t>
      </w:r>
      <w:r w:rsidR="0017159F">
        <w:t xml:space="preserve"> </w:t>
      </w:r>
      <w:r w:rsidR="0017159F" w:rsidRPr="00046EB1">
        <w:rPr>
          <w:rFonts w:asciiTheme="minorHAnsi" w:hAnsiTheme="minorHAnsi" w:cstheme="minorHAnsi"/>
        </w:rPr>
        <w:t>important reason</w:t>
      </w:r>
      <w:r w:rsidR="0017159F">
        <w:rPr>
          <w:rFonts w:asciiTheme="minorHAnsi" w:hAnsiTheme="minorHAnsi" w:cstheme="minorHAnsi"/>
        </w:rPr>
        <w:t>s</w:t>
      </w:r>
      <w:r w:rsidR="0017159F" w:rsidRPr="00046EB1">
        <w:rPr>
          <w:rFonts w:asciiTheme="minorHAnsi" w:hAnsiTheme="minorHAnsi" w:cstheme="minorHAnsi"/>
        </w:rPr>
        <w:t xml:space="preserve"> for not donating</w:t>
      </w:r>
    </w:p>
    <w:p w14:paraId="11AC308C" w14:textId="77777777" w:rsidR="00855244" w:rsidRDefault="00855244" w:rsidP="00157E2E">
      <w:pPr>
        <w:widowControl/>
        <w:pBdr>
          <w:top w:val="nil"/>
          <w:left w:val="nil"/>
          <w:bottom w:val="nil"/>
          <w:right w:val="nil"/>
          <w:between w:val="nil"/>
        </w:pBdr>
        <w:jc w:val="both"/>
        <w:rPr>
          <w:rFonts w:asciiTheme="minorHAnsi" w:eastAsia="Calibri" w:hAnsiTheme="minorHAnsi" w:cstheme="minorHAnsi"/>
          <w:color w:val="000000"/>
        </w:rPr>
      </w:pPr>
    </w:p>
    <w:p w14:paraId="15CF1F2A" w14:textId="77777777" w:rsidR="00855244" w:rsidRDefault="00855244" w:rsidP="00157E2E">
      <w:pPr>
        <w:widowControl/>
        <w:pBdr>
          <w:top w:val="nil"/>
          <w:left w:val="nil"/>
          <w:bottom w:val="nil"/>
          <w:right w:val="nil"/>
          <w:between w:val="nil"/>
        </w:pBdr>
        <w:jc w:val="both"/>
        <w:rPr>
          <w:rFonts w:asciiTheme="minorHAnsi" w:eastAsia="Calibri" w:hAnsiTheme="minorHAnsi" w:cstheme="minorHAnsi"/>
          <w:color w:val="000000"/>
        </w:rPr>
      </w:pPr>
      <w:r w:rsidRPr="00855244">
        <w:rPr>
          <w:rFonts w:asciiTheme="minorHAnsi" w:eastAsia="Calibri" w:hAnsiTheme="minorHAnsi" w:cstheme="minorHAnsi"/>
          <w:b/>
          <w:bCs/>
          <w:color w:val="000000"/>
        </w:rPr>
        <w:t>Keywords:</w:t>
      </w:r>
      <w:r w:rsidR="00F332E8">
        <w:rPr>
          <w:rFonts w:asciiTheme="minorHAnsi" w:eastAsia="Calibri" w:hAnsiTheme="minorHAnsi" w:cstheme="minorHAnsi"/>
          <w:b/>
          <w:bCs/>
          <w:color w:val="000000"/>
        </w:rPr>
        <w:t xml:space="preserve"> </w:t>
      </w:r>
      <w:r w:rsidR="00F332E8" w:rsidRPr="00F332E8">
        <w:rPr>
          <w:rFonts w:asciiTheme="minorHAnsi" w:eastAsia="Calibri" w:hAnsiTheme="minorHAnsi" w:cstheme="minorHAnsi"/>
          <w:color w:val="000000"/>
        </w:rPr>
        <w:t>Giving, philanthropy, cash, in-kind, volunteering</w:t>
      </w:r>
      <w:r w:rsidR="00F332E8">
        <w:rPr>
          <w:rFonts w:asciiTheme="minorHAnsi" w:eastAsia="Calibri" w:hAnsiTheme="minorHAnsi" w:cstheme="minorHAnsi"/>
          <w:color w:val="000000"/>
        </w:rPr>
        <w:t xml:space="preserve"> </w:t>
      </w:r>
    </w:p>
    <w:p w14:paraId="45EB397E" w14:textId="77777777" w:rsidR="00157E2E" w:rsidRPr="00855244" w:rsidRDefault="00157E2E" w:rsidP="00157E2E">
      <w:pPr>
        <w:widowControl/>
        <w:pBdr>
          <w:top w:val="nil"/>
          <w:left w:val="nil"/>
          <w:bottom w:val="nil"/>
          <w:right w:val="nil"/>
          <w:between w:val="nil"/>
        </w:pBdr>
        <w:jc w:val="both"/>
        <w:rPr>
          <w:rFonts w:asciiTheme="minorHAnsi" w:eastAsia="Calibri" w:hAnsiTheme="minorHAnsi" w:cstheme="minorHAnsi"/>
          <w:b/>
          <w:bCs/>
          <w:color w:val="000000"/>
        </w:rPr>
      </w:pPr>
    </w:p>
    <w:p w14:paraId="6C096931" w14:textId="77777777" w:rsidR="00EB2EEE" w:rsidRDefault="00505E91" w:rsidP="00157E2E">
      <w:pPr>
        <w:keepNext/>
        <w:widowControl/>
        <w:numPr>
          <w:ilvl w:val="0"/>
          <w:numId w:val="1"/>
        </w:numPr>
        <w:pBdr>
          <w:top w:val="nil"/>
          <w:left w:val="nil"/>
          <w:bottom w:val="nil"/>
          <w:right w:val="nil"/>
          <w:between w:val="nil"/>
        </w:pBdr>
        <w:rPr>
          <w:rFonts w:asciiTheme="minorHAnsi" w:eastAsia="Calibri" w:hAnsiTheme="minorHAnsi" w:cstheme="minorHAnsi"/>
          <w:b/>
          <w:color w:val="000000"/>
        </w:rPr>
      </w:pPr>
      <w:r w:rsidRPr="007503A1">
        <w:rPr>
          <w:rFonts w:asciiTheme="minorHAnsi" w:eastAsia="Calibri" w:hAnsiTheme="minorHAnsi" w:cstheme="minorHAnsi"/>
          <w:b/>
          <w:color w:val="000000"/>
        </w:rPr>
        <w:t>Introduction</w:t>
      </w:r>
    </w:p>
    <w:p w14:paraId="40157583" w14:textId="77777777" w:rsidR="00157E2E" w:rsidRPr="007503A1" w:rsidRDefault="00157E2E" w:rsidP="00157E2E">
      <w:pPr>
        <w:keepNext/>
        <w:widowControl/>
        <w:pBdr>
          <w:top w:val="nil"/>
          <w:left w:val="nil"/>
          <w:bottom w:val="nil"/>
          <w:right w:val="nil"/>
          <w:between w:val="nil"/>
        </w:pBdr>
        <w:rPr>
          <w:rFonts w:asciiTheme="minorHAnsi" w:eastAsia="Calibri" w:hAnsiTheme="minorHAnsi" w:cstheme="minorHAnsi"/>
          <w:b/>
          <w:color w:val="000000"/>
        </w:rPr>
      </w:pPr>
    </w:p>
    <w:p w14:paraId="1249EE0C" w14:textId="77777777" w:rsidR="00EB235C" w:rsidRPr="007503A1" w:rsidRDefault="00EB235C" w:rsidP="00157E2E">
      <w:pPr>
        <w:ind w:firstLine="720"/>
        <w:rPr>
          <w:rFonts w:asciiTheme="minorHAnsi" w:hAnsiTheme="minorHAnsi" w:cstheme="minorHAnsi"/>
        </w:rPr>
      </w:pPr>
      <w:r w:rsidRPr="007503A1">
        <w:rPr>
          <w:rFonts w:asciiTheme="minorHAnsi" w:hAnsiTheme="minorHAnsi" w:cstheme="minorHAnsi"/>
        </w:rPr>
        <w:t xml:space="preserve">The nature and extent of giving varies by countries. Most of the </w:t>
      </w:r>
      <w:r w:rsidR="009A63D3">
        <w:rPr>
          <w:rFonts w:asciiTheme="minorHAnsi" w:hAnsiTheme="minorHAnsi" w:cstheme="minorHAnsi"/>
        </w:rPr>
        <w:t xml:space="preserve">scholarly </w:t>
      </w:r>
      <w:r w:rsidRPr="007503A1">
        <w:rPr>
          <w:rFonts w:asciiTheme="minorHAnsi" w:hAnsiTheme="minorHAnsi" w:cstheme="minorHAnsi"/>
        </w:rPr>
        <w:t>work</w:t>
      </w:r>
      <w:r w:rsidR="009A63D3">
        <w:rPr>
          <w:rFonts w:asciiTheme="minorHAnsi" w:hAnsiTheme="minorHAnsi" w:cstheme="minorHAnsi"/>
        </w:rPr>
        <w:t>s</w:t>
      </w:r>
      <w:r w:rsidRPr="007503A1">
        <w:rPr>
          <w:rFonts w:asciiTheme="minorHAnsi" w:hAnsiTheme="minorHAnsi" w:cstheme="minorHAnsi"/>
        </w:rPr>
        <w:t xml:space="preserve"> on philanthropy has historically focuses on wealthier, western populations. The extant literature depicts rich history of giving and charity in India but the numbers reported by </w:t>
      </w:r>
      <w:r w:rsidR="009A63D3">
        <w:rPr>
          <w:rFonts w:asciiTheme="minorHAnsi" w:hAnsiTheme="minorHAnsi" w:cstheme="minorHAnsi"/>
        </w:rPr>
        <w:t xml:space="preserve">different </w:t>
      </w:r>
      <w:r w:rsidRPr="007503A1">
        <w:rPr>
          <w:rFonts w:asciiTheme="minorHAnsi" w:hAnsiTheme="minorHAnsi" w:cstheme="minorHAnsi"/>
        </w:rPr>
        <w:t>survey report contradictory levels of giving and volunteering (</w:t>
      </w:r>
      <w:proofErr w:type="spellStart"/>
      <w:r w:rsidRPr="007503A1">
        <w:rPr>
          <w:rFonts w:asciiTheme="minorHAnsi" w:hAnsiTheme="minorHAnsi" w:cstheme="minorHAnsi"/>
        </w:rPr>
        <w:t>Cantegreil</w:t>
      </w:r>
      <w:proofErr w:type="spellEnd"/>
      <w:r w:rsidRPr="007503A1">
        <w:rPr>
          <w:rFonts w:asciiTheme="minorHAnsi" w:hAnsiTheme="minorHAnsi" w:cstheme="minorHAnsi"/>
        </w:rPr>
        <w:t xml:space="preserve"> et al., 2013, Charities Aid Foundation (CAF), 2019, Sen et al., 2020, Sheth et al. 2015, Heist et al. 2022). Existing estimates of the total volume of giving in India range between INR 12</w:t>
      </w:r>
      <w:r w:rsidR="006C0498">
        <w:rPr>
          <w:rFonts w:asciiTheme="minorHAnsi" w:hAnsiTheme="minorHAnsi" w:cstheme="minorHAnsi"/>
        </w:rPr>
        <w:t xml:space="preserve"> to </w:t>
      </w:r>
      <w:r w:rsidRPr="007503A1">
        <w:rPr>
          <w:rFonts w:asciiTheme="minorHAnsi" w:hAnsiTheme="minorHAnsi" w:cstheme="minorHAnsi"/>
        </w:rPr>
        <w:t xml:space="preserve">21.5 thousand crore. The ‘Everyday Giving in India Report 2019’ by Sattva valued the market for giving by Indian residents to be approximately INR 21.5 thousand crore. The report also estimated the worth of informal giving towards religious and spiritual causes to be INR 8.8 thousand crore. The ‘India Philanthropy </w:t>
      </w:r>
      <w:r w:rsidRPr="007503A1">
        <w:rPr>
          <w:rFonts w:asciiTheme="minorHAnsi" w:hAnsiTheme="minorHAnsi" w:cstheme="minorHAnsi"/>
        </w:rPr>
        <w:lastRenderedPageBreak/>
        <w:t xml:space="preserve">Report 2021’ by Bain &amp; Company and </w:t>
      </w:r>
      <w:proofErr w:type="spellStart"/>
      <w:r w:rsidRPr="007503A1">
        <w:rPr>
          <w:rFonts w:asciiTheme="minorHAnsi" w:hAnsiTheme="minorHAnsi" w:cstheme="minorHAnsi"/>
        </w:rPr>
        <w:t>Dasra</w:t>
      </w:r>
      <w:proofErr w:type="spellEnd"/>
      <w:r w:rsidRPr="007503A1">
        <w:rPr>
          <w:rFonts w:asciiTheme="minorHAnsi" w:hAnsiTheme="minorHAnsi" w:cstheme="minorHAnsi"/>
        </w:rPr>
        <w:t xml:space="preserve"> assessed the donation by family philanthropy</w:t>
      </w:r>
      <w:r w:rsidR="00EF00DA">
        <w:rPr>
          <w:rStyle w:val="FootnoteReference"/>
          <w:rFonts w:asciiTheme="minorHAnsi" w:hAnsiTheme="minorHAnsi" w:cstheme="minorHAnsi"/>
        </w:rPr>
        <w:footnoteReference w:id="2"/>
      </w:r>
      <w:r w:rsidRPr="007503A1">
        <w:rPr>
          <w:rFonts w:asciiTheme="minorHAnsi" w:hAnsiTheme="minorHAnsi" w:cstheme="minorHAnsi"/>
        </w:rPr>
        <w:t xml:space="preserve"> to be INR 12 thousand crore in 2020. The ‘India Philanthropy Report 2022’ further predicts that family philanthropy is expected to grow at 13% per year until 2026.</w:t>
      </w:r>
    </w:p>
    <w:p w14:paraId="393DF277" w14:textId="77777777" w:rsidR="00EB235C" w:rsidRPr="007503A1" w:rsidRDefault="00EB235C" w:rsidP="00157E2E">
      <w:pPr>
        <w:ind w:firstLine="720"/>
        <w:rPr>
          <w:rFonts w:asciiTheme="minorHAnsi" w:hAnsiTheme="minorHAnsi" w:cstheme="minorHAnsi"/>
        </w:rPr>
      </w:pPr>
      <w:r w:rsidRPr="007503A1">
        <w:rPr>
          <w:rFonts w:asciiTheme="minorHAnsi" w:hAnsiTheme="minorHAnsi" w:cstheme="minorHAnsi"/>
        </w:rPr>
        <w:t>According to IMF (2022), India is the third largest economy in the world in terms of purchasing power parity (PPP). Consequently, even though the private giving is on the rise, there is a dearth of literature</w:t>
      </w:r>
      <w:r w:rsidR="009D033F">
        <w:rPr>
          <w:rFonts w:asciiTheme="minorHAnsi" w:hAnsiTheme="minorHAnsi" w:cstheme="minorHAnsi"/>
        </w:rPr>
        <w:t>s</w:t>
      </w:r>
      <w:r w:rsidRPr="007503A1">
        <w:rPr>
          <w:rFonts w:asciiTheme="minorHAnsi" w:hAnsiTheme="minorHAnsi" w:cstheme="minorHAnsi"/>
        </w:rPr>
        <w:t xml:space="preserve"> to understand the potential of individual donors (Viswanath and </w:t>
      </w:r>
      <w:proofErr w:type="spellStart"/>
      <w:r w:rsidRPr="007503A1">
        <w:rPr>
          <w:rFonts w:asciiTheme="minorHAnsi" w:hAnsiTheme="minorHAnsi" w:cstheme="minorHAnsi"/>
        </w:rPr>
        <w:t>Dadrawala</w:t>
      </w:r>
      <w:proofErr w:type="spellEnd"/>
      <w:r w:rsidRPr="007503A1">
        <w:rPr>
          <w:rFonts w:asciiTheme="minorHAnsi" w:hAnsiTheme="minorHAnsi" w:cstheme="minorHAnsi"/>
        </w:rPr>
        <w:t xml:space="preserve"> 2004, Sen et al. 2020). The World Giving Index (2021) report by Charities Aid Foundation reports that India is the 10</w:t>
      </w:r>
      <w:r w:rsidRPr="007503A1">
        <w:rPr>
          <w:rFonts w:asciiTheme="minorHAnsi" w:hAnsiTheme="minorHAnsi" w:cstheme="minorHAnsi"/>
          <w:vertAlign w:val="superscript"/>
        </w:rPr>
        <w:t>th</w:t>
      </w:r>
      <w:r w:rsidRPr="007503A1">
        <w:rPr>
          <w:rFonts w:asciiTheme="minorHAnsi" w:hAnsiTheme="minorHAnsi" w:cstheme="minorHAnsi"/>
        </w:rPr>
        <w:t xml:space="preserve"> biggest riser in the overall giving index score in the past 5 years (2016-2020). The report also notes that India ranks 14</w:t>
      </w:r>
      <w:r w:rsidRPr="007503A1">
        <w:rPr>
          <w:rFonts w:asciiTheme="minorHAnsi" w:hAnsiTheme="minorHAnsi" w:cstheme="minorHAnsi"/>
          <w:vertAlign w:val="superscript"/>
        </w:rPr>
        <w:t>th</w:t>
      </w:r>
      <w:r w:rsidRPr="007503A1">
        <w:rPr>
          <w:rFonts w:asciiTheme="minorHAnsi" w:hAnsiTheme="minorHAnsi" w:cstheme="minorHAnsi"/>
        </w:rPr>
        <w:t xml:space="preserve"> from 114 countries surveyed in terms of overall generosity. The rank is an improvement from the previous global rank of 124 in 2018.</w:t>
      </w:r>
    </w:p>
    <w:p w14:paraId="188B8A3D" w14:textId="77777777" w:rsidR="00EB235C" w:rsidRPr="007503A1" w:rsidRDefault="00EB235C" w:rsidP="00157E2E">
      <w:pPr>
        <w:ind w:firstLine="720"/>
        <w:rPr>
          <w:rFonts w:asciiTheme="minorHAnsi" w:hAnsiTheme="minorHAnsi" w:cstheme="minorHAnsi"/>
        </w:rPr>
      </w:pPr>
      <w:r w:rsidRPr="007503A1">
        <w:rPr>
          <w:rFonts w:asciiTheme="minorHAnsi" w:hAnsiTheme="minorHAnsi" w:cstheme="minorHAnsi"/>
        </w:rPr>
        <w:t>Individual contributions are major source of charitable funding. In 2014, 72% of donations in the USA came from individuals (Giving USA 2015), 46% in Australia (McGregor-Lowndes et al. 2014), and 55% in New Zealand (Philanthropy New Zealand 2014). In India, the scenario of domestic funding has drastically changed from 2010 to 2018. The share of individual contributions grew from 26% to 60% of total private funding (India Philanthropy Report 2020). The report also notes that the philanthropic funding in India has grown from INR 12.5 thousand crore in 2010 to INR 55 thousand crore in 2018.</w:t>
      </w:r>
    </w:p>
    <w:p w14:paraId="3C42F2D1" w14:textId="77777777" w:rsidR="00EB235C" w:rsidRPr="007503A1" w:rsidRDefault="00EB235C" w:rsidP="00157E2E">
      <w:pPr>
        <w:ind w:firstLine="720"/>
        <w:rPr>
          <w:rFonts w:asciiTheme="minorHAnsi" w:hAnsiTheme="minorHAnsi" w:cstheme="minorHAnsi"/>
        </w:rPr>
      </w:pPr>
      <w:r w:rsidRPr="007503A1">
        <w:rPr>
          <w:rFonts w:asciiTheme="minorHAnsi" w:hAnsiTheme="minorHAnsi" w:cstheme="minorHAnsi"/>
        </w:rPr>
        <w:t xml:space="preserve">The few studies conducted so far on giving patterns in India have either focussed on rural (Heist et al. 2022) or urban </w:t>
      </w:r>
      <w:r w:rsidR="009D033F">
        <w:rPr>
          <w:rFonts w:asciiTheme="minorHAnsi" w:hAnsiTheme="minorHAnsi" w:cstheme="minorHAnsi"/>
        </w:rPr>
        <w:t xml:space="preserve">areas </w:t>
      </w:r>
      <w:r w:rsidRPr="007503A1">
        <w:rPr>
          <w:rFonts w:asciiTheme="minorHAnsi" w:hAnsiTheme="minorHAnsi" w:cstheme="minorHAnsi"/>
        </w:rPr>
        <w:t xml:space="preserve">(Sen et al. 2020), particularly to urban English-speaking Indians. </w:t>
      </w:r>
      <w:r w:rsidR="00E86C9C">
        <w:rPr>
          <w:rFonts w:asciiTheme="minorHAnsi" w:hAnsiTheme="minorHAnsi" w:cstheme="minorHAnsi"/>
        </w:rPr>
        <w:t xml:space="preserve">Such </w:t>
      </w:r>
      <w:r w:rsidRPr="007503A1">
        <w:rPr>
          <w:rFonts w:asciiTheme="minorHAnsi" w:hAnsiTheme="minorHAnsi" w:cstheme="minorHAnsi"/>
        </w:rPr>
        <w:t xml:space="preserve">studies are confined to certain parts of India or represent certain socio-economic groups. For instance, the ‘India Giving Report 2021’ reached out to approximately 2,000 urban respondents through an online survey. Sattva’s ‘Everyday Giving in India Report 2019’ was the first in-depth study to map giving in India; however, it estimated giving in rural India only through secondary research. This study will fill the gap and provides a more representative view of giving in India. I believe the study is first </w:t>
      </w:r>
      <w:r w:rsidR="00FE7049">
        <w:rPr>
          <w:rFonts w:asciiTheme="minorHAnsi" w:hAnsiTheme="minorHAnsi" w:cstheme="minorHAnsi"/>
        </w:rPr>
        <w:t xml:space="preserve">of a kind </w:t>
      </w:r>
      <w:r w:rsidRPr="007503A1">
        <w:rPr>
          <w:rFonts w:asciiTheme="minorHAnsi" w:hAnsiTheme="minorHAnsi" w:cstheme="minorHAnsi"/>
        </w:rPr>
        <w:t xml:space="preserve">study that provides a nuanced understanding of household-giving patterns across geographies, socio-economic groups, demographics, and forms of giving. Given the lack of research, the study is important as it </w:t>
      </w:r>
      <w:r w:rsidR="00483182">
        <w:rPr>
          <w:rFonts w:asciiTheme="minorHAnsi" w:hAnsiTheme="minorHAnsi" w:cstheme="minorHAnsi"/>
        </w:rPr>
        <w:t>offers</w:t>
      </w:r>
      <w:r w:rsidRPr="007503A1">
        <w:rPr>
          <w:rFonts w:asciiTheme="minorHAnsi" w:hAnsiTheme="minorHAnsi" w:cstheme="minorHAnsi"/>
        </w:rPr>
        <w:t xml:space="preserve"> a comprehensive, national-level picture of the volume, value and composition of various forms of household giving in India. It also provides detailed information on the range of beneficiaries, their motivations, and the various forms and modes of giving.</w:t>
      </w:r>
    </w:p>
    <w:p w14:paraId="6F6A1FA7" w14:textId="77777777" w:rsidR="00EB235C" w:rsidRPr="007503A1" w:rsidRDefault="00EB235C" w:rsidP="002446FC">
      <w:pPr>
        <w:ind w:firstLine="720"/>
        <w:rPr>
          <w:rFonts w:asciiTheme="minorHAnsi" w:hAnsiTheme="minorHAnsi" w:cstheme="minorHAnsi"/>
        </w:rPr>
      </w:pPr>
      <w:r w:rsidRPr="007503A1">
        <w:rPr>
          <w:rFonts w:asciiTheme="minorHAnsi" w:hAnsiTheme="minorHAnsi" w:cstheme="minorHAnsi"/>
        </w:rPr>
        <w:t>In this context, the present study delve</w:t>
      </w:r>
      <w:r w:rsidR="00626846">
        <w:rPr>
          <w:rFonts w:asciiTheme="minorHAnsi" w:hAnsiTheme="minorHAnsi" w:cstheme="minorHAnsi"/>
        </w:rPr>
        <w:t>s</w:t>
      </w:r>
      <w:r w:rsidRPr="007503A1">
        <w:rPr>
          <w:rFonts w:asciiTheme="minorHAnsi" w:hAnsiTheme="minorHAnsi" w:cstheme="minorHAnsi"/>
        </w:rPr>
        <w:t xml:space="preserve"> into a deeper question of to whom do households in India give and in what form? What motivates them to give</w:t>
      </w:r>
      <w:r w:rsidR="00C97D2B">
        <w:rPr>
          <w:rFonts w:asciiTheme="minorHAnsi" w:hAnsiTheme="minorHAnsi" w:cstheme="minorHAnsi"/>
        </w:rPr>
        <w:t xml:space="preserve"> and what are the deterrents to making donations</w:t>
      </w:r>
      <w:r w:rsidRPr="007503A1">
        <w:rPr>
          <w:rFonts w:asciiTheme="minorHAnsi" w:hAnsiTheme="minorHAnsi" w:cstheme="minorHAnsi"/>
        </w:rPr>
        <w:t xml:space="preserve">? </w:t>
      </w:r>
      <w:r w:rsidR="002446FC">
        <w:rPr>
          <w:rFonts w:asciiTheme="minorHAnsi" w:hAnsiTheme="minorHAnsi" w:cstheme="minorHAnsi"/>
        </w:rPr>
        <w:t>Accordingly, the specific objectives of the study are to understand the h</w:t>
      </w:r>
      <w:r w:rsidR="002446FC" w:rsidRPr="002446FC">
        <w:rPr>
          <w:rFonts w:asciiTheme="minorHAnsi" w:hAnsiTheme="minorHAnsi" w:cstheme="minorHAnsi"/>
        </w:rPr>
        <w:t>ousehold incidence of different types of donations or charit</w:t>
      </w:r>
      <w:r w:rsidR="002446FC">
        <w:rPr>
          <w:rFonts w:asciiTheme="minorHAnsi" w:hAnsiTheme="minorHAnsi" w:cstheme="minorHAnsi"/>
        </w:rPr>
        <w:t>y, estimate the r</w:t>
      </w:r>
      <w:r w:rsidR="002446FC" w:rsidRPr="002446FC">
        <w:rPr>
          <w:rFonts w:asciiTheme="minorHAnsi" w:hAnsiTheme="minorHAnsi" w:cstheme="minorHAnsi"/>
        </w:rPr>
        <w:t>eported value of total giving by households, different recipients of donations being made by the households</w:t>
      </w:r>
      <w:r w:rsidR="002446FC">
        <w:rPr>
          <w:rFonts w:asciiTheme="minorHAnsi" w:hAnsiTheme="minorHAnsi" w:cstheme="minorHAnsi"/>
        </w:rPr>
        <w:t>, age-group and gender patterns in making decision related to donation, p</w:t>
      </w:r>
      <w:r w:rsidR="002446FC" w:rsidRPr="002446FC">
        <w:rPr>
          <w:rFonts w:asciiTheme="minorHAnsi" w:hAnsiTheme="minorHAnsi" w:cstheme="minorHAnsi"/>
        </w:rPr>
        <w:t>atterns of contribution – ‘cash’, ‘in-kind’, or ‘volunteering’ servic</w:t>
      </w:r>
      <w:r w:rsidR="002446FC">
        <w:rPr>
          <w:rFonts w:asciiTheme="minorHAnsi" w:hAnsiTheme="minorHAnsi" w:cstheme="minorHAnsi"/>
        </w:rPr>
        <w:t>es, and m</w:t>
      </w:r>
      <w:r w:rsidR="002446FC" w:rsidRPr="002446FC">
        <w:rPr>
          <w:rFonts w:asciiTheme="minorHAnsi" w:hAnsiTheme="minorHAnsi" w:cstheme="minorHAnsi"/>
        </w:rPr>
        <w:t>otivations and reasons for making or not making a contribution</w:t>
      </w:r>
      <w:r w:rsidR="002446FC">
        <w:rPr>
          <w:rFonts w:asciiTheme="minorHAnsi" w:hAnsiTheme="minorHAnsi" w:cstheme="minorHAnsi"/>
        </w:rPr>
        <w:t>.</w:t>
      </w:r>
    </w:p>
    <w:p w14:paraId="554D40CE" w14:textId="3E626A00" w:rsidR="00EB235C" w:rsidRPr="002446FC" w:rsidRDefault="00EB235C" w:rsidP="00157E2E">
      <w:pPr>
        <w:ind w:firstLine="360"/>
        <w:rPr>
          <w:rFonts w:asciiTheme="minorHAnsi" w:hAnsiTheme="minorHAnsi" w:cstheme="minorHAnsi"/>
        </w:rPr>
      </w:pPr>
      <w:r w:rsidRPr="002446FC">
        <w:rPr>
          <w:rFonts w:asciiTheme="minorHAnsi" w:hAnsiTheme="minorHAnsi" w:cstheme="minorHAnsi"/>
        </w:rPr>
        <w:t>The paper is organized as follows. The next section provides background and reviews the literature of very few existing studies on giving</w:t>
      </w:r>
      <w:r w:rsidR="00110235">
        <w:rPr>
          <w:rFonts w:asciiTheme="minorHAnsi" w:hAnsiTheme="minorHAnsi" w:cstheme="minorHAnsi"/>
        </w:rPr>
        <w:t>.</w:t>
      </w:r>
      <w:r w:rsidR="00110235" w:rsidRPr="00110235">
        <w:rPr>
          <w:rFonts w:asciiTheme="minorHAnsi" w:hAnsiTheme="minorHAnsi" w:cstheme="minorHAnsi"/>
        </w:rPr>
        <w:t xml:space="preserve"> I then lay out the methodology and research design of the study and</w:t>
      </w:r>
      <w:r w:rsidR="00110235">
        <w:rPr>
          <w:rFonts w:asciiTheme="minorHAnsi" w:hAnsiTheme="minorHAnsi" w:cstheme="minorHAnsi"/>
        </w:rPr>
        <w:t xml:space="preserve"> </w:t>
      </w:r>
      <w:r w:rsidR="00110235" w:rsidRPr="00110235">
        <w:rPr>
          <w:rFonts w:asciiTheme="minorHAnsi" w:hAnsiTheme="minorHAnsi" w:cstheme="minorHAnsi"/>
        </w:rPr>
        <w:t>turn to the estimation results, analysis and discussion before listing down limitations.</w:t>
      </w:r>
      <w:r w:rsidRPr="002446FC">
        <w:rPr>
          <w:rFonts w:asciiTheme="minorHAnsi" w:hAnsiTheme="minorHAnsi" w:cstheme="minorHAnsi"/>
        </w:rPr>
        <w:t xml:space="preserve"> The last section concludes the chapter by recapping important findings, </w:t>
      </w:r>
      <w:r w:rsidR="002446FC" w:rsidRPr="002446FC">
        <w:rPr>
          <w:rFonts w:asciiTheme="minorHAnsi" w:hAnsiTheme="minorHAnsi" w:cstheme="minorHAnsi"/>
        </w:rPr>
        <w:t xml:space="preserve">and </w:t>
      </w:r>
      <w:r w:rsidRPr="002446FC">
        <w:rPr>
          <w:rFonts w:asciiTheme="minorHAnsi" w:hAnsiTheme="minorHAnsi" w:cstheme="minorHAnsi"/>
        </w:rPr>
        <w:t>policy implication.</w:t>
      </w:r>
    </w:p>
    <w:p w14:paraId="0FBBF17C" w14:textId="77777777" w:rsidR="00EB235C" w:rsidRPr="007503A1" w:rsidRDefault="00EB235C" w:rsidP="00157E2E">
      <w:pPr>
        <w:rPr>
          <w:rFonts w:asciiTheme="minorHAnsi" w:hAnsiTheme="minorHAnsi" w:cstheme="minorHAnsi"/>
        </w:rPr>
      </w:pPr>
    </w:p>
    <w:p w14:paraId="382BE2F0" w14:textId="77777777" w:rsidR="00EB235C" w:rsidRPr="007503A1" w:rsidRDefault="00EB235C" w:rsidP="00157E2E">
      <w:pPr>
        <w:pStyle w:val="ListParagraph"/>
        <w:numPr>
          <w:ilvl w:val="0"/>
          <w:numId w:val="1"/>
        </w:numPr>
        <w:spacing w:after="0" w:line="240" w:lineRule="auto"/>
        <w:rPr>
          <w:rFonts w:cstheme="minorHAnsi"/>
          <w:b/>
          <w:bCs/>
          <w:sz w:val="20"/>
          <w:szCs w:val="20"/>
        </w:rPr>
      </w:pPr>
      <w:r w:rsidRPr="007503A1">
        <w:rPr>
          <w:rFonts w:cstheme="minorHAnsi"/>
          <w:b/>
          <w:bCs/>
          <w:sz w:val="20"/>
          <w:szCs w:val="20"/>
        </w:rPr>
        <w:t>Literature Review</w:t>
      </w:r>
    </w:p>
    <w:p w14:paraId="06ADD035" w14:textId="77777777" w:rsidR="0067703B" w:rsidRDefault="0067703B" w:rsidP="00157E2E">
      <w:pPr>
        <w:ind w:firstLine="720"/>
        <w:rPr>
          <w:rFonts w:asciiTheme="minorHAnsi" w:hAnsiTheme="minorHAnsi" w:cstheme="minorHAnsi"/>
        </w:rPr>
      </w:pPr>
    </w:p>
    <w:p w14:paraId="55192B83" w14:textId="77777777" w:rsidR="00EB235C" w:rsidRPr="007503A1" w:rsidRDefault="00EB235C" w:rsidP="00157E2E">
      <w:pPr>
        <w:ind w:firstLine="720"/>
        <w:rPr>
          <w:rFonts w:asciiTheme="minorHAnsi" w:hAnsiTheme="minorHAnsi" w:cstheme="minorHAnsi"/>
        </w:rPr>
      </w:pPr>
      <w:r w:rsidRPr="007503A1">
        <w:rPr>
          <w:rFonts w:asciiTheme="minorHAnsi" w:hAnsiTheme="minorHAnsi" w:cstheme="minorHAnsi"/>
        </w:rPr>
        <w:t xml:space="preserve">The literature on giving in India is sparse. Existing body of empirical literature on giving has mainly </w:t>
      </w:r>
      <w:r w:rsidRPr="007503A1">
        <w:rPr>
          <w:rFonts w:asciiTheme="minorHAnsi" w:hAnsiTheme="minorHAnsi" w:cstheme="minorHAnsi"/>
        </w:rPr>
        <w:lastRenderedPageBreak/>
        <w:t>identified two forms of giving: monetary and volunteering. Due to definitional challenges, the findings on giving and volunteering have differed drastically in studies (</w:t>
      </w:r>
      <w:proofErr w:type="spellStart"/>
      <w:r w:rsidRPr="007503A1">
        <w:rPr>
          <w:rFonts w:asciiTheme="minorHAnsi" w:hAnsiTheme="minorHAnsi" w:cstheme="minorHAnsi"/>
        </w:rPr>
        <w:t>Cnaan</w:t>
      </w:r>
      <w:proofErr w:type="spellEnd"/>
      <w:r w:rsidRPr="007503A1">
        <w:rPr>
          <w:rFonts w:asciiTheme="minorHAnsi" w:hAnsiTheme="minorHAnsi" w:cstheme="minorHAnsi"/>
        </w:rPr>
        <w:t xml:space="preserve"> et al. 2011).  Similarly, Kassam et al. (2016) concluded, “due to the challenge of capturing numbers on individual giving, it is widely debated how generous Indians are” (p. 96)</w:t>
      </w:r>
      <w:r w:rsidRPr="007503A1">
        <w:rPr>
          <w:rFonts w:asciiTheme="minorHAnsi" w:hAnsiTheme="minorHAnsi" w:cstheme="minorHAnsi"/>
          <w:b/>
          <w:bCs/>
        </w:rPr>
        <w:t xml:space="preserve">. </w:t>
      </w:r>
      <w:r w:rsidRPr="007503A1">
        <w:rPr>
          <w:rFonts w:asciiTheme="minorHAnsi" w:hAnsiTheme="minorHAnsi" w:cstheme="minorHAnsi"/>
        </w:rPr>
        <w:t>The studies conducted so far do not fully capture the scope of giving such as the research on giving do</w:t>
      </w:r>
      <w:r w:rsidR="00E83C78">
        <w:rPr>
          <w:rFonts w:asciiTheme="minorHAnsi" w:hAnsiTheme="minorHAnsi" w:cstheme="minorHAnsi"/>
        </w:rPr>
        <w:t>es</w:t>
      </w:r>
      <w:r w:rsidRPr="007503A1">
        <w:rPr>
          <w:rFonts w:asciiTheme="minorHAnsi" w:hAnsiTheme="minorHAnsi" w:cstheme="minorHAnsi"/>
        </w:rPr>
        <w:t xml:space="preserve"> not count the money people leave in the collection plate in Church or give to a homeless person (</w:t>
      </w:r>
      <w:proofErr w:type="spellStart"/>
      <w:r w:rsidRPr="007503A1">
        <w:rPr>
          <w:rFonts w:asciiTheme="minorHAnsi" w:hAnsiTheme="minorHAnsi" w:cstheme="minorHAnsi"/>
        </w:rPr>
        <w:t>Cnaan</w:t>
      </w:r>
      <w:proofErr w:type="spellEnd"/>
      <w:r w:rsidRPr="007503A1">
        <w:rPr>
          <w:rFonts w:asciiTheme="minorHAnsi" w:hAnsiTheme="minorHAnsi" w:cstheme="minorHAnsi"/>
        </w:rPr>
        <w:t xml:space="preserve"> et al. 2011) or to beggars. A similar problem exists while calculating the levels of donation. In the study by </w:t>
      </w:r>
      <w:proofErr w:type="spellStart"/>
      <w:r w:rsidRPr="007503A1">
        <w:rPr>
          <w:rFonts w:asciiTheme="minorHAnsi" w:hAnsiTheme="minorHAnsi" w:cstheme="minorHAnsi"/>
        </w:rPr>
        <w:t>Center</w:t>
      </w:r>
      <w:proofErr w:type="spellEnd"/>
      <w:r w:rsidRPr="007503A1">
        <w:rPr>
          <w:rFonts w:asciiTheme="minorHAnsi" w:hAnsiTheme="minorHAnsi" w:cstheme="minorHAnsi"/>
        </w:rPr>
        <w:t xml:space="preserve"> on Philanthropy Panel Study (COPPS) (2005) respondents were only asked if </w:t>
      </w:r>
      <w:r w:rsidR="00205988" w:rsidRPr="007503A1">
        <w:rPr>
          <w:rFonts w:asciiTheme="minorHAnsi" w:hAnsiTheme="minorHAnsi" w:cstheme="minorHAnsi"/>
        </w:rPr>
        <w:t>they</w:t>
      </w:r>
      <w:r w:rsidRPr="007503A1">
        <w:rPr>
          <w:rFonts w:asciiTheme="minorHAnsi" w:hAnsiTheme="minorHAnsi" w:cstheme="minorHAnsi"/>
        </w:rPr>
        <w:t xml:space="preserve"> had donated US$25 and above while ignoring donations done under US$25. Independent Sector (IS) (1999) survey did include money given under US$25 and included in-kind donations. The study listed 12 causes and asked households if they had donated sum of money or “cash equivalent of property” to the mentioned causes.</w:t>
      </w:r>
    </w:p>
    <w:p w14:paraId="41A72B83" w14:textId="1BA02858" w:rsidR="00AD65FA" w:rsidRDefault="00110235" w:rsidP="00157E2E">
      <w:pPr>
        <w:ind w:firstLine="720"/>
        <w:rPr>
          <w:rFonts w:asciiTheme="minorHAnsi" w:hAnsiTheme="minorHAnsi" w:cstheme="minorHAnsi"/>
        </w:rPr>
      </w:pPr>
      <w:r w:rsidRPr="00110235">
        <w:rPr>
          <w:rFonts w:asciiTheme="minorHAnsi" w:hAnsiTheme="minorHAnsi" w:cstheme="minorHAnsi"/>
        </w:rPr>
        <w:t>Similarly, the studies have differently defined the term volunteering services. There is no particular accepted definition of volunteering such as people often spare their time to religious organisations or for religious purposes as part of their religious duties which may not be counted as voluntary behaviour (</w:t>
      </w:r>
      <w:proofErr w:type="spellStart"/>
      <w:r w:rsidRPr="00110235">
        <w:rPr>
          <w:rFonts w:asciiTheme="minorHAnsi" w:hAnsiTheme="minorHAnsi" w:cstheme="minorHAnsi"/>
        </w:rPr>
        <w:t>Cantegreil</w:t>
      </w:r>
      <w:proofErr w:type="spellEnd"/>
      <w:r w:rsidRPr="00110235">
        <w:rPr>
          <w:rFonts w:asciiTheme="minorHAnsi" w:hAnsiTheme="minorHAnsi" w:cstheme="minorHAnsi"/>
        </w:rPr>
        <w:t xml:space="preserve"> et al. 2013, Heist et al. 2022</w:t>
      </w:r>
      <w:r>
        <w:rPr>
          <w:rFonts w:asciiTheme="minorHAnsi" w:hAnsiTheme="minorHAnsi" w:cstheme="minorHAnsi"/>
        </w:rPr>
        <w:t xml:space="preserve">). </w:t>
      </w:r>
      <w:r w:rsidR="00EB235C" w:rsidRPr="007503A1">
        <w:rPr>
          <w:rFonts w:asciiTheme="minorHAnsi" w:hAnsiTheme="minorHAnsi" w:cstheme="minorHAnsi"/>
        </w:rPr>
        <w:t>The lack of well-accepted and clear definition of volunteering causes challenges in accurately assessing the levels of volunteering (</w:t>
      </w:r>
      <w:proofErr w:type="spellStart"/>
      <w:r w:rsidR="00EB235C" w:rsidRPr="007503A1">
        <w:rPr>
          <w:rFonts w:asciiTheme="minorHAnsi" w:hAnsiTheme="minorHAnsi" w:cstheme="minorHAnsi"/>
        </w:rPr>
        <w:t>Musick</w:t>
      </w:r>
      <w:proofErr w:type="spellEnd"/>
      <w:r w:rsidR="00EB235C" w:rsidRPr="007503A1">
        <w:rPr>
          <w:rFonts w:asciiTheme="minorHAnsi" w:hAnsiTheme="minorHAnsi" w:cstheme="minorHAnsi"/>
        </w:rPr>
        <w:t xml:space="preserve"> and Wilson 2008). </w:t>
      </w:r>
      <w:proofErr w:type="spellStart"/>
      <w:r w:rsidR="00EB235C" w:rsidRPr="007503A1">
        <w:rPr>
          <w:rFonts w:asciiTheme="minorHAnsi" w:hAnsiTheme="minorHAnsi" w:cstheme="minorHAnsi"/>
        </w:rPr>
        <w:t>Cnaan</w:t>
      </w:r>
      <w:proofErr w:type="spellEnd"/>
      <w:r w:rsidR="00EB235C" w:rsidRPr="007503A1">
        <w:rPr>
          <w:rFonts w:asciiTheme="minorHAnsi" w:hAnsiTheme="minorHAnsi" w:cstheme="minorHAnsi"/>
        </w:rPr>
        <w:t xml:space="preserve"> (2011) notes that, “the term volunteer might be considered an </w:t>
      </w:r>
      <w:r w:rsidR="00481AE9" w:rsidRPr="007503A1">
        <w:rPr>
          <w:rFonts w:asciiTheme="minorHAnsi" w:hAnsiTheme="minorHAnsi" w:cstheme="minorHAnsi"/>
        </w:rPr>
        <w:t>all-encompassing</w:t>
      </w:r>
      <w:r w:rsidR="00EB235C" w:rsidRPr="007503A1">
        <w:rPr>
          <w:rFonts w:asciiTheme="minorHAnsi" w:hAnsiTheme="minorHAnsi" w:cstheme="minorHAnsi"/>
        </w:rPr>
        <w:t xml:space="preserve"> term covering a wide range of activities that can go from handing water to runners in a race once a year to being a full-time volunteer worker.” The problem in defining a volunteer activity is that people define the same activity differently (</w:t>
      </w:r>
      <w:proofErr w:type="spellStart"/>
      <w:r w:rsidR="00EB235C" w:rsidRPr="007503A1">
        <w:rPr>
          <w:rFonts w:asciiTheme="minorHAnsi" w:hAnsiTheme="minorHAnsi" w:cstheme="minorHAnsi"/>
        </w:rPr>
        <w:t>Cnaan</w:t>
      </w:r>
      <w:proofErr w:type="spellEnd"/>
      <w:r w:rsidR="00EB235C" w:rsidRPr="007503A1">
        <w:rPr>
          <w:rFonts w:asciiTheme="minorHAnsi" w:hAnsiTheme="minorHAnsi" w:cstheme="minorHAnsi"/>
        </w:rPr>
        <w:t xml:space="preserve"> 2011).</w:t>
      </w:r>
    </w:p>
    <w:p w14:paraId="453D2226" w14:textId="77777777" w:rsidR="00B57593" w:rsidRDefault="00B410B4" w:rsidP="00157E2E">
      <w:pPr>
        <w:ind w:firstLine="720"/>
        <w:rPr>
          <w:rFonts w:asciiTheme="minorHAnsi" w:hAnsiTheme="minorHAnsi" w:cstheme="minorHAnsi"/>
        </w:rPr>
      </w:pPr>
      <w:r>
        <w:rPr>
          <w:rFonts w:asciiTheme="minorHAnsi" w:hAnsiTheme="minorHAnsi" w:cstheme="minorHAnsi"/>
        </w:rPr>
        <w:t>Studies have shown that cash and individual contributions have played most important source of charitable funding (Sen et al. 2020). In 2014, about 46% and 55% donations come from individuals in Australia (</w:t>
      </w:r>
      <w:r w:rsidRPr="00B410B4">
        <w:rPr>
          <w:rFonts w:asciiTheme="minorHAnsi" w:hAnsiTheme="minorHAnsi" w:cstheme="minorHAnsi"/>
        </w:rPr>
        <w:t>McGregor-Lowndes et al. 2014</w:t>
      </w:r>
      <w:r>
        <w:rPr>
          <w:rFonts w:asciiTheme="minorHAnsi" w:hAnsiTheme="minorHAnsi" w:cstheme="minorHAnsi"/>
        </w:rPr>
        <w:t>) and New Zealand (</w:t>
      </w:r>
      <w:r w:rsidRPr="00B410B4">
        <w:rPr>
          <w:rFonts w:asciiTheme="minorHAnsi" w:hAnsiTheme="minorHAnsi" w:cstheme="minorHAnsi"/>
        </w:rPr>
        <w:t>Philanthropy New Zealand 2014</w:t>
      </w:r>
      <w:r>
        <w:rPr>
          <w:rFonts w:asciiTheme="minorHAnsi" w:hAnsiTheme="minorHAnsi" w:cstheme="minorHAnsi"/>
        </w:rPr>
        <w:t>) respectively.</w:t>
      </w:r>
      <w:r w:rsidR="00D3641D">
        <w:rPr>
          <w:rFonts w:asciiTheme="minorHAnsi" w:hAnsiTheme="minorHAnsi" w:cstheme="minorHAnsi"/>
        </w:rPr>
        <w:t xml:space="preserve"> In the USA, 72% donations come from individuals </w:t>
      </w:r>
      <w:r w:rsidR="00D3641D" w:rsidRPr="00D3641D">
        <w:rPr>
          <w:rFonts w:asciiTheme="minorHAnsi" w:hAnsiTheme="minorHAnsi" w:cstheme="minorHAnsi"/>
        </w:rPr>
        <w:t>(Giving USA 2015)</w:t>
      </w:r>
      <w:r w:rsidR="00D3641D">
        <w:rPr>
          <w:rFonts w:asciiTheme="minorHAnsi" w:hAnsiTheme="minorHAnsi" w:cstheme="minorHAnsi"/>
        </w:rPr>
        <w:t>.</w:t>
      </w:r>
      <w:r w:rsidR="00B57593">
        <w:rPr>
          <w:rFonts w:asciiTheme="minorHAnsi" w:hAnsiTheme="minorHAnsi" w:cstheme="minorHAnsi"/>
        </w:rPr>
        <w:t xml:space="preserve"> However, </w:t>
      </w:r>
      <w:r>
        <w:rPr>
          <w:rFonts w:asciiTheme="minorHAnsi" w:hAnsiTheme="minorHAnsi" w:cstheme="minorHAnsi"/>
        </w:rPr>
        <w:t>India has seen changing trends in individual contribution over the years.</w:t>
      </w:r>
      <w:r w:rsidR="00B57593">
        <w:rPr>
          <w:rFonts w:asciiTheme="minorHAnsi" w:hAnsiTheme="minorHAnsi" w:cstheme="minorHAnsi"/>
        </w:rPr>
        <w:t xml:space="preserve"> </w:t>
      </w:r>
    </w:p>
    <w:p w14:paraId="5553D250" w14:textId="77777777" w:rsidR="00EB235C" w:rsidRPr="007503A1" w:rsidRDefault="00EB235C" w:rsidP="00157E2E">
      <w:pPr>
        <w:ind w:firstLine="720"/>
        <w:rPr>
          <w:rFonts w:asciiTheme="minorHAnsi" w:hAnsiTheme="minorHAnsi" w:cstheme="minorHAnsi"/>
        </w:rPr>
      </w:pPr>
      <w:r w:rsidRPr="007503A1">
        <w:rPr>
          <w:rFonts w:asciiTheme="minorHAnsi" w:hAnsiTheme="minorHAnsi" w:cstheme="minorHAnsi"/>
        </w:rPr>
        <w:t>The World Giving Index (WGI) report by Charities Aid Foundation publishes report on how generous individuals in a country are. The report ranks countries around the world in terms of generosity. The sample is national represented by 1000 participants in each country. The 2019 report ranked India 82</w:t>
      </w:r>
      <w:r w:rsidRPr="007503A1">
        <w:rPr>
          <w:rFonts w:asciiTheme="minorHAnsi" w:hAnsiTheme="minorHAnsi" w:cstheme="minorHAnsi"/>
          <w:vertAlign w:val="superscript"/>
        </w:rPr>
        <w:t>nd</w:t>
      </w:r>
      <w:r w:rsidRPr="007503A1">
        <w:rPr>
          <w:rFonts w:asciiTheme="minorHAnsi" w:hAnsiTheme="minorHAnsi" w:cstheme="minorHAnsi"/>
        </w:rPr>
        <w:t xml:space="preserve"> out of 126 countries (CAF 2019). As discussed above, the India rank in overall generosity have improved to 14</w:t>
      </w:r>
      <w:r w:rsidRPr="007503A1">
        <w:rPr>
          <w:rFonts w:asciiTheme="minorHAnsi" w:hAnsiTheme="minorHAnsi" w:cstheme="minorHAnsi"/>
          <w:vertAlign w:val="superscript"/>
        </w:rPr>
        <w:t>th</w:t>
      </w:r>
      <w:r w:rsidRPr="007503A1">
        <w:rPr>
          <w:rFonts w:asciiTheme="minorHAnsi" w:hAnsiTheme="minorHAnsi" w:cstheme="minorHAnsi"/>
        </w:rPr>
        <w:t xml:space="preserve"> out of 114 countries in 2021. In the most recent report published in 2022 by CAF, ranks India 57</w:t>
      </w:r>
      <w:r w:rsidRPr="007503A1">
        <w:rPr>
          <w:rFonts w:asciiTheme="minorHAnsi" w:hAnsiTheme="minorHAnsi" w:cstheme="minorHAnsi"/>
          <w:vertAlign w:val="superscript"/>
        </w:rPr>
        <w:t>th</w:t>
      </w:r>
      <w:r w:rsidRPr="007503A1">
        <w:rPr>
          <w:rFonts w:asciiTheme="minorHAnsi" w:hAnsiTheme="minorHAnsi" w:cstheme="minorHAnsi"/>
        </w:rPr>
        <w:t xml:space="preserve"> out of 119 countries surveyed. The study also reports the generosity in terms of helping strangers, giving money and volunteering. India ranks 82</w:t>
      </w:r>
      <w:r w:rsidRPr="007503A1">
        <w:rPr>
          <w:rFonts w:asciiTheme="minorHAnsi" w:hAnsiTheme="minorHAnsi" w:cstheme="minorHAnsi"/>
          <w:vertAlign w:val="superscript"/>
        </w:rPr>
        <w:t>nd</w:t>
      </w:r>
      <w:r w:rsidRPr="007503A1">
        <w:rPr>
          <w:rFonts w:asciiTheme="minorHAnsi" w:hAnsiTheme="minorHAnsi" w:cstheme="minorHAnsi"/>
        </w:rPr>
        <w:t xml:space="preserve"> in terms of helping strangers, 61</w:t>
      </w:r>
      <w:r w:rsidRPr="007503A1">
        <w:rPr>
          <w:rFonts w:asciiTheme="minorHAnsi" w:hAnsiTheme="minorHAnsi" w:cstheme="minorHAnsi"/>
          <w:vertAlign w:val="superscript"/>
        </w:rPr>
        <w:t>st</w:t>
      </w:r>
      <w:r w:rsidRPr="007503A1">
        <w:rPr>
          <w:rFonts w:asciiTheme="minorHAnsi" w:hAnsiTheme="minorHAnsi" w:cstheme="minorHAnsi"/>
        </w:rPr>
        <w:t xml:space="preserve"> in giving money to charity, and 18</w:t>
      </w:r>
      <w:r w:rsidRPr="007503A1">
        <w:rPr>
          <w:rFonts w:asciiTheme="minorHAnsi" w:hAnsiTheme="minorHAnsi" w:cstheme="minorHAnsi"/>
          <w:vertAlign w:val="superscript"/>
        </w:rPr>
        <w:t>th</w:t>
      </w:r>
      <w:r w:rsidRPr="007503A1">
        <w:rPr>
          <w:rFonts w:asciiTheme="minorHAnsi" w:hAnsiTheme="minorHAnsi" w:cstheme="minorHAnsi"/>
        </w:rPr>
        <w:t xml:space="preserve"> in volunteering. About 57% reported to have helped someone they did not know, 31% responded to have helped by giving money and 33% gave volunteering time. Similarly, a study by Sheth et al. (2015)</w:t>
      </w:r>
      <w:r w:rsidRPr="007503A1">
        <w:rPr>
          <w:rStyle w:val="FootnoteReference"/>
          <w:rFonts w:asciiTheme="minorHAnsi" w:hAnsiTheme="minorHAnsi" w:cstheme="minorHAnsi"/>
        </w:rPr>
        <w:t xml:space="preserve"> </w:t>
      </w:r>
      <w:r w:rsidRPr="007503A1">
        <w:rPr>
          <w:rFonts w:asciiTheme="minorHAnsi" w:hAnsiTheme="minorHAnsi" w:cstheme="minorHAnsi"/>
        </w:rPr>
        <w:t>reports that in the year 2013, 28% Indians gave money to charity and 21% gave their time. The same report published in 2009, reported only 14% Indians have donated cash, and about 12% donated time. In terms of numbers, India saw and an increase of more than 100 million more Indians donating either in cash or in time in the period from 2009 to 2013. The report also finds that the media reporting of philanthropy has doubled in the five-year span (2009-2013).</w:t>
      </w:r>
    </w:p>
    <w:p w14:paraId="0BB81DFC" w14:textId="3466B3EA" w:rsidR="00EB235C" w:rsidRPr="007503A1" w:rsidRDefault="00EB235C" w:rsidP="00157E2E">
      <w:pPr>
        <w:ind w:firstLine="720"/>
        <w:rPr>
          <w:rFonts w:asciiTheme="minorHAnsi" w:eastAsia="Georgia" w:hAnsiTheme="minorHAnsi" w:cstheme="minorHAnsi"/>
        </w:rPr>
      </w:pPr>
      <w:r w:rsidRPr="007503A1">
        <w:rPr>
          <w:rFonts w:asciiTheme="minorHAnsi" w:eastAsia="Georgia" w:hAnsiTheme="minorHAnsi" w:cstheme="minorHAnsi"/>
        </w:rPr>
        <w:t>Another study by Sen et al. (2020)</w:t>
      </w:r>
      <w:r w:rsidR="00983002">
        <w:rPr>
          <w:rFonts w:asciiTheme="minorHAnsi" w:eastAsia="Georgia" w:hAnsiTheme="minorHAnsi" w:cstheme="minorHAnsi"/>
        </w:rPr>
        <w:t xml:space="preserve"> on urban India</w:t>
      </w:r>
      <w:r w:rsidRPr="007503A1">
        <w:rPr>
          <w:rFonts w:asciiTheme="minorHAnsi" w:eastAsia="Georgia" w:hAnsiTheme="minorHAnsi" w:cstheme="minorHAnsi"/>
        </w:rPr>
        <w:t xml:space="preserve"> reports the most common type was donation was</w:t>
      </w:r>
      <w:r w:rsidR="003B46EF">
        <w:rPr>
          <w:rFonts w:asciiTheme="minorHAnsi" w:eastAsia="Georgia" w:hAnsiTheme="minorHAnsi" w:cstheme="minorHAnsi"/>
        </w:rPr>
        <w:t xml:space="preserve"> </w:t>
      </w:r>
      <w:r w:rsidR="00000545">
        <w:rPr>
          <w:rFonts w:asciiTheme="minorHAnsi" w:eastAsia="Georgia" w:hAnsiTheme="minorHAnsi" w:cstheme="minorHAnsi"/>
        </w:rPr>
        <w:t xml:space="preserve">made </w:t>
      </w:r>
      <w:r w:rsidRPr="007503A1">
        <w:rPr>
          <w:rFonts w:asciiTheme="minorHAnsi" w:eastAsia="Georgia" w:hAnsiTheme="minorHAnsi" w:cstheme="minorHAnsi"/>
        </w:rPr>
        <w:t xml:space="preserve">in cash and 61% of respondents reported to have donated in cash. The study also notes that 76% of survey participants donated in one form or the other. The data was collected from 1,925 urban settled income earners from three different cities of India: Kolkata (West Bengal), Cuttack (Odisha) and Bengaluru (Karnataka). The study does not represent pan-India. Another shortcoming of the study was that it excluded smaller everyday acts of giving and focussed primarily on the recollection of major donations (Heist et al. 2022). The study on urban India also excludes the timeframe and whether the giving was to charity (Heist et </w:t>
      </w:r>
      <w:r w:rsidRPr="007503A1">
        <w:rPr>
          <w:rFonts w:asciiTheme="minorHAnsi" w:eastAsia="Georgia" w:hAnsiTheme="minorHAnsi" w:cstheme="minorHAnsi"/>
        </w:rPr>
        <w:lastRenderedPageBreak/>
        <w:t>al. 2022). On the other hand, WGI was specific in asking about donation to a charity within last one month.</w:t>
      </w:r>
    </w:p>
    <w:p w14:paraId="3162F4A2" w14:textId="410657CC" w:rsidR="00EB235C" w:rsidRPr="007503A1" w:rsidRDefault="00EB235C" w:rsidP="00157E2E">
      <w:pPr>
        <w:ind w:firstLine="720"/>
        <w:rPr>
          <w:rFonts w:asciiTheme="minorHAnsi" w:eastAsia="Georgia" w:hAnsiTheme="minorHAnsi" w:cstheme="minorHAnsi"/>
        </w:rPr>
      </w:pPr>
      <w:r w:rsidRPr="007503A1">
        <w:rPr>
          <w:rFonts w:asciiTheme="minorHAnsi" w:eastAsia="Georgia" w:hAnsiTheme="minorHAnsi" w:cstheme="minorHAnsi"/>
        </w:rPr>
        <w:t xml:space="preserve">A more recent study by Heist et al. (2022) conducted in rural villages </w:t>
      </w:r>
      <w:r w:rsidR="00110235" w:rsidRPr="00110235">
        <w:rPr>
          <w:rFonts w:asciiTheme="minorHAnsi" w:eastAsia="Georgia" w:hAnsiTheme="minorHAnsi" w:cstheme="minorHAnsi"/>
        </w:rPr>
        <w:t xml:space="preserve">(n=3195) </w:t>
      </w:r>
      <w:r w:rsidRPr="007503A1">
        <w:rPr>
          <w:rFonts w:asciiTheme="minorHAnsi" w:eastAsia="Georgia" w:hAnsiTheme="minorHAnsi" w:cstheme="minorHAnsi"/>
        </w:rPr>
        <w:t xml:space="preserve">reports that people in rural areas are highly generous and engage in both formal and informal form of giving and volunteering. </w:t>
      </w:r>
      <w:r w:rsidRPr="007503A1">
        <w:rPr>
          <w:rFonts w:asciiTheme="minorHAnsi" w:hAnsiTheme="minorHAnsi" w:cstheme="minorHAnsi"/>
        </w:rPr>
        <w:t xml:space="preserve">The paper uses large-scale door-to-door survey to understand the various forms of formal and informal prosocial behaviour. </w:t>
      </w:r>
      <w:r w:rsidRPr="007503A1">
        <w:rPr>
          <w:rFonts w:asciiTheme="minorHAnsi" w:eastAsia="Georgia" w:hAnsiTheme="minorHAnsi" w:cstheme="minorHAnsi"/>
        </w:rPr>
        <w:t>About 79% donated food, 83% donated money and/or 70% volunteered during one-year study period. The study also finds the significance of socio-economic indicators among the poor, except education, and lower social groups and minority religions compared to dominant social groups and religions exhibit higher prosocial behaviour.</w:t>
      </w:r>
    </w:p>
    <w:p w14:paraId="3C4FCB82" w14:textId="77777777" w:rsidR="00EB235C" w:rsidRPr="007503A1" w:rsidRDefault="00EB235C" w:rsidP="00157E2E">
      <w:pPr>
        <w:ind w:firstLine="720"/>
        <w:rPr>
          <w:rFonts w:asciiTheme="minorHAnsi" w:eastAsia="Georgia" w:hAnsiTheme="minorHAnsi" w:cstheme="minorHAnsi"/>
        </w:rPr>
      </w:pPr>
      <w:r w:rsidRPr="007503A1">
        <w:rPr>
          <w:rFonts w:asciiTheme="minorHAnsi" w:eastAsia="Georgia" w:hAnsiTheme="minorHAnsi" w:cstheme="minorHAnsi"/>
        </w:rPr>
        <w:t xml:space="preserve">The ‘India Giving Report 2021’ by Charities Aid Foundation (CAF) recorded that 82% respondents have contributed in some form in 2020. The findings also show the majority of people donated money to the poor followed by giving to religious institutions and to non-profit organisations. COVID-19 pandemic saw an increase in the overall individual giving. The study recorded 2,053 interviews online using YouGov’s online panel. The sample only represents urban population. It does not represent people living in rural parts of the country. </w:t>
      </w:r>
    </w:p>
    <w:p w14:paraId="5C3F2034" w14:textId="77777777" w:rsidR="00EB235C" w:rsidRPr="007503A1" w:rsidRDefault="00EB235C" w:rsidP="00157E2E">
      <w:pPr>
        <w:ind w:firstLine="720"/>
        <w:rPr>
          <w:rFonts w:asciiTheme="minorHAnsi" w:hAnsiTheme="minorHAnsi" w:cstheme="minorHAnsi"/>
        </w:rPr>
      </w:pPr>
      <w:r w:rsidRPr="007503A1">
        <w:rPr>
          <w:rFonts w:asciiTheme="minorHAnsi" w:eastAsia="Georgia" w:hAnsiTheme="minorHAnsi" w:cstheme="minorHAnsi"/>
        </w:rPr>
        <w:t xml:space="preserve">The discrepancies in definitions, methodology, sample have resulted in contradictory results. While WGI reports lower levels of giving in India, Sen et al. (2020) and India Giving Report 2021 reports higher levels of giving in India. The United Nations State of the World's Volunteerism Report (2018) reports that India provides 374 million of full-time </w:t>
      </w:r>
      <w:r w:rsidRPr="007503A1">
        <w:rPr>
          <w:rFonts w:asciiTheme="minorHAnsi" w:hAnsiTheme="minorHAnsi" w:cstheme="minorHAnsi"/>
        </w:rPr>
        <w:t>equivalent volunteers. India ranks second indicating high levels of volunteerism. The report does not compare per capita statistics (Heist et al. 2022). Another study by Giving Tuesday (2021) showed, strongest levels of prosocial behaviour (money, time, goods, advocacy) in Kenya and India. The report also reported very high levels of advocacy and volunteering in these countries. The survey was conducted via an online survey of a sample size of 1,000 individuals in Brazil, Canada, India, Kenya, Mexico, United Kingdom, and the United States.</w:t>
      </w:r>
    </w:p>
    <w:p w14:paraId="7CC34CE5" w14:textId="251B12B7" w:rsidR="00EB235C" w:rsidRPr="007503A1" w:rsidRDefault="00EB235C" w:rsidP="00157E2E">
      <w:pPr>
        <w:ind w:firstLine="720"/>
        <w:rPr>
          <w:rFonts w:asciiTheme="minorHAnsi" w:hAnsiTheme="minorHAnsi" w:cstheme="minorHAnsi"/>
        </w:rPr>
      </w:pPr>
      <w:r w:rsidRPr="007503A1">
        <w:rPr>
          <w:rFonts w:asciiTheme="minorHAnsi" w:hAnsiTheme="minorHAnsi" w:cstheme="minorHAnsi"/>
        </w:rPr>
        <w:t>Similarly, studies conducted in the USA on giving and volunteering have differed in outcomes. The survey conducted by</w:t>
      </w:r>
      <w:r w:rsidR="00110235">
        <w:rPr>
          <w:rFonts w:asciiTheme="minorHAnsi" w:hAnsiTheme="minorHAnsi" w:cstheme="minorHAnsi"/>
        </w:rPr>
        <w:t xml:space="preserve"> </w:t>
      </w:r>
      <w:r w:rsidR="00110235" w:rsidRPr="00110235">
        <w:rPr>
          <w:rFonts w:asciiTheme="minorHAnsi" w:hAnsiTheme="minorHAnsi" w:cstheme="minorHAnsi"/>
        </w:rPr>
        <w:t>Independent Sector</w:t>
      </w:r>
      <w:r w:rsidR="00110235">
        <w:rPr>
          <w:rFonts w:asciiTheme="minorHAnsi" w:hAnsiTheme="minorHAnsi" w:cstheme="minorHAnsi"/>
        </w:rPr>
        <w:t xml:space="preserve"> (IS)</w:t>
      </w:r>
      <w:r w:rsidRPr="007503A1">
        <w:rPr>
          <w:rFonts w:asciiTheme="minorHAnsi" w:hAnsiTheme="minorHAnsi" w:cstheme="minorHAnsi"/>
        </w:rPr>
        <w:t xml:space="preserve"> between 1988 and 1999 found that 7 in 10 American household in any year give to charity while 1 in 2 adults in America volunteered. In 1998, an adult American gave about 4 hours of volunteering time in a month. In 2007, the Census Bureau (U.S. Department of</w:t>
      </w:r>
    </w:p>
    <w:p w14:paraId="6B69DD82" w14:textId="77777777" w:rsidR="00EB235C" w:rsidRPr="007503A1" w:rsidRDefault="00EB235C" w:rsidP="00157E2E">
      <w:pPr>
        <w:rPr>
          <w:rFonts w:asciiTheme="minorHAnsi" w:hAnsiTheme="minorHAnsi" w:cstheme="minorHAnsi"/>
        </w:rPr>
      </w:pPr>
      <w:r w:rsidRPr="007503A1">
        <w:rPr>
          <w:rFonts w:asciiTheme="minorHAnsi" w:hAnsiTheme="minorHAnsi" w:cstheme="minorHAnsi"/>
        </w:rPr>
        <w:t>Labor, 2008) reported 26.2% adults volunteering, which is a significantly lower estimates than COPPS (31%) and the IS (31%).</w:t>
      </w:r>
    </w:p>
    <w:p w14:paraId="5763A8DB" w14:textId="77777777" w:rsidR="00EB235C" w:rsidRPr="007503A1" w:rsidRDefault="00EB235C" w:rsidP="00157E2E">
      <w:pPr>
        <w:ind w:firstLine="720"/>
        <w:rPr>
          <w:rFonts w:asciiTheme="minorHAnsi" w:hAnsiTheme="minorHAnsi" w:cstheme="minorHAnsi"/>
        </w:rPr>
      </w:pPr>
      <w:r w:rsidRPr="007503A1">
        <w:rPr>
          <w:rFonts w:asciiTheme="minorHAnsi" w:hAnsiTheme="minorHAnsi" w:cstheme="minorHAnsi"/>
        </w:rPr>
        <w:t>The concept of the forms of giving in India is different from the forms of giving as understood in the West (</w:t>
      </w:r>
      <w:proofErr w:type="spellStart"/>
      <w:r w:rsidRPr="007503A1">
        <w:rPr>
          <w:rFonts w:asciiTheme="minorHAnsi" w:hAnsiTheme="minorHAnsi" w:cstheme="minorHAnsi"/>
        </w:rPr>
        <w:t>Cantegreil</w:t>
      </w:r>
      <w:proofErr w:type="spellEnd"/>
      <w:r w:rsidRPr="007503A1">
        <w:rPr>
          <w:rFonts w:asciiTheme="minorHAnsi" w:hAnsiTheme="minorHAnsi" w:cstheme="minorHAnsi"/>
        </w:rPr>
        <w:t xml:space="preserve"> et al., 2013, Sen et al. 2020, Heist et al. 2022). In India, giving happens through various formal and informal channels and takes various forms (</w:t>
      </w:r>
      <w:proofErr w:type="spellStart"/>
      <w:r w:rsidRPr="007503A1">
        <w:rPr>
          <w:rFonts w:asciiTheme="minorHAnsi" w:hAnsiTheme="minorHAnsi" w:cstheme="minorHAnsi"/>
        </w:rPr>
        <w:t>Cantegreil</w:t>
      </w:r>
      <w:proofErr w:type="spellEnd"/>
      <w:r w:rsidRPr="007503A1">
        <w:rPr>
          <w:rFonts w:asciiTheme="minorHAnsi" w:hAnsiTheme="minorHAnsi" w:cstheme="minorHAnsi"/>
        </w:rPr>
        <w:t xml:space="preserve"> et al. 2013). To broaden the understanding of various forms of giving, the paper will discuss three types of prosocial </w:t>
      </w:r>
      <w:r w:rsidR="00143E8D" w:rsidRPr="007503A1">
        <w:rPr>
          <w:rFonts w:asciiTheme="minorHAnsi" w:hAnsiTheme="minorHAnsi" w:cstheme="minorHAnsi"/>
        </w:rPr>
        <w:t>behavio</w:t>
      </w:r>
      <w:r w:rsidR="00143E8D">
        <w:rPr>
          <w:rFonts w:asciiTheme="minorHAnsi" w:hAnsiTheme="minorHAnsi" w:cstheme="minorHAnsi"/>
        </w:rPr>
        <w:t>u</w:t>
      </w:r>
      <w:r w:rsidR="00143E8D" w:rsidRPr="007503A1">
        <w:rPr>
          <w:rFonts w:asciiTheme="minorHAnsi" w:hAnsiTheme="minorHAnsi" w:cstheme="minorHAnsi"/>
        </w:rPr>
        <w:t>rs</w:t>
      </w:r>
      <w:r w:rsidRPr="007503A1">
        <w:rPr>
          <w:rFonts w:asciiTheme="minorHAnsi" w:hAnsiTheme="minorHAnsi" w:cstheme="minorHAnsi"/>
        </w:rPr>
        <w:t xml:space="preserve"> or giving: cash, in-kind, and volunteering, especially in context of India.</w:t>
      </w:r>
    </w:p>
    <w:p w14:paraId="2551B14D" w14:textId="77777777" w:rsidR="00EB235C" w:rsidRPr="007503A1" w:rsidRDefault="00EB235C" w:rsidP="00157E2E">
      <w:pPr>
        <w:rPr>
          <w:rFonts w:asciiTheme="minorHAnsi" w:hAnsiTheme="minorHAnsi" w:cstheme="minorHAnsi"/>
        </w:rPr>
      </w:pPr>
    </w:p>
    <w:p w14:paraId="4A0BA559" w14:textId="77777777" w:rsidR="00EB235C" w:rsidRPr="007503A1" w:rsidRDefault="00EB235C" w:rsidP="00157E2E">
      <w:pPr>
        <w:pStyle w:val="ListParagraph"/>
        <w:numPr>
          <w:ilvl w:val="1"/>
          <w:numId w:val="1"/>
        </w:numPr>
        <w:spacing w:after="0" w:line="240" w:lineRule="auto"/>
        <w:rPr>
          <w:rFonts w:cstheme="minorHAnsi"/>
          <w:b/>
          <w:bCs/>
          <w:i/>
          <w:iCs/>
          <w:sz w:val="20"/>
          <w:szCs w:val="20"/>
        </w:rPr>
      </w:pPr>
      <w:r w:rsidRPr="007503A1">
        <w:rPr>
          <w:rFonts w:cstheme="minorHAnsi"/>
          <w:b/>
          <w:bCs/>
          <w:i/>
          <w:iCs/>
          <w:sz w:val="20"/>
          <w:szCs w:val="20"/>
        </w:rPr>
        <w:t>Forms of Philanthropy</w:t>
      </w:r>
    </w:p>
    <w:p w14:paraId="3BD32106" w14:textId="77777777" w:rsidR="00EB235C" w:rsidRPr="007503A1" w:rsidRDefault="00EB235C" w:rsidP="00157E2E">
      <w:pPr>
        <w:rPr>
          <w:rFonts w:asciiTheme="minorHAnsi" w:hAnsiTheme="minorHAnsi" w:cstheme="minorHAnsi"/>
        </w:rPr>
      </w:pPr>
    </w:p>
    <w:p w14:paraId="2DA6A6EB" w14:textId="3F2F984B" w:rsidR="00EB235C" w:rsidRPr="007503A1" w:rsidRDefault="00EB235C" w:rsidP="00157E2E">
      <w:pPr>
        <w:rPr>
          <w:rFonts w:asciiTheme="minorHAnsi" w:hAnsiTheme="minorHAnsi" w:cstheme="minorHAnsi"/>
        </w:rPr>
      </w:pPr>
      <w:r w:rsidRPr="008C5483">
        <w:rPr>
          <w:rFonts w:asciiTheme="minorHAnsi" w:hAnsiTheme="minorHAnsi" w:cstheme="minorHAnsi"/>
          <w:b/>
          <w:bCs/>
          <w:u w:val="single"/>
        </w:rPr>
        <w:t>Cash Donations:</w:t>
      </w:r>
      <w:r w:rsidRPr="007503A1">
        <w:rPr>
          <w:rFonts w:asciiTheme="minorHAnsi" w:hAnsiTheme="minorHAnsi" w:cstheme="minorHAnsi"/>
        </w:rPr>
        <w:t xml:space="preserve"> Giving in cash plays a most important role among all the forms of giving.</w:t>
      </w:r>
      <w:r w:rsidR="000426DB">
        <w:rPr>
          <w:rFonts w:asciiTheme="minorHAnsi" w:hAnsiTheme="minorHAnsi" w:cstheme="minorHAnsi"/>
        </w:rPr>
        <w:t xml:space="preserve"> </w:t>
      </w:r>
      <w:r w:rsidR="008C5483">
        <w:rPr>
          <w:rFonts w:asciiTheme="minorHAnsi" w:hAnsiTheme="minorHAnsi" w:cstheme="minorHAnsi"/>
        </w:rPr>
        <w:t xml:space="preserve">Cash donations can take various forms. </w:t>
      </w:r>
      <w:r w:rsidR="000426DB">
        <w:rPr>
          <w:rFonts w:asciiTheme="minorHAnsi" w:hAnsiTheme="minorHAnsi" w:cstheme="minorHAnsi"/>
        </w:rPr>
        <w:t>C</w:t>
      </w:r>
      <w:r w:rsidR="000426DB" w:rsidRPr="000426DB">
        <w:rPr>
          <w:rFonts w:asciiTheme="minorHAnsi" w:hAnsiTheme="minorHAnsi" w:cstheme="minorHAnsi"/>
        </w:rPr>
        <w:t xml:space="preserve">ash or financial donations </w:t>
      </w:r>
      <w:r w:rsidR="000426DB">
        <w:rPr>
          <w:rFonts w:asciiTheme="minorHAnsi" w:hAnsiTheme="minorHAnsi" w:cstheme="minorHAnsi"/>
        </w:rPr>
        <w:t xml:space="preserve">are donations </w:t>
      </w:r>
      <w:r w:rsidR="008C5483">
        <w:rPr>
          <w:rFonts w:asciiTheme="minorHAnsi" w:hAnsiTheme="minorHAnsi" w:cstheme="minorHAnsi"/>
        </w:rPr>
        <w:t xml:space="preserve">typically </w:t>
      </w:r>
      <w:r w:rsidR="000426DB">
        <w:rPr>
          <w:rFonts w:asciiTheme="minorHAnsi" w:hAnsiTheme="minorHAnsi" w:cstheme="minorHAnsi"/>
        </w:rPr>
        <w:t>made in physical cash</w:t>
      </w:r>
      <w:r w:rsidR="008B533D">
        <w:rPr>
          <w:rFonts w:asciiTheme="minorHAnsi" w:hAnsiTheme="minorHAnsi" w:cstheme="minorHAnsi"/>
        </w:rPr>
        <w:t xml:space="preserve">, </w:t>
      </w:r>
      <w:r w:rsidR="000426DB">
        <w:rPr>
          <w:rFonts w:asciiTheme="minorHAnsi" w:hAnsiTheme="minorHAnsi" w:cstheme="minorHAnsi"/>
        </w:rPr>
        <w:t xml:space="preserve">by </w:t>
      </w:r>
      <w:r w:rsidR="000426DB" w:rsidRPr="000426DB">
        <w:rPr>
          <w:rFonts w:asciiTheme="minorHAnsi" w:hAnsiTheme="minorHAnsi" w:cstheme="minorHAnsi"/>
        </w:rPr>
        <w:t>cheque</w:t>
      </w:r>
      <w:r w:rsidR="008B533D">
        <w:rPr>
          <w:rFonts w:asciiTheme="minorHAnsi" w:hAnsiTheme="minorHAnsi" w:cstheme="minorHAnsi"/>
        </w:rPr>
        <w:t xml:space="preserve">, and via </w:t>
      </w:r>
      <w:r w:rsidR="008B533D" w:rsidRPr="000426DB">
        <w:rPr>
          <w:rFonts w:asciiTheme="minorHAnsi" w:hAnsiTheme="minorHAnsi" w:cstheme="minorHAnsi"/>
        </w:rPr>
        <w:t>credit</w:t>
      </w:r>
      <w:r w:rsidR="008B533D">
        <w:rPr>
          <w:rFonts w:asciiTheme="minorHAnsi" w:hAnsiTheme="minorHAnsi" w:cstheme="minorHAnsi"/>
        </w:rPr>
        <w:t xml:space="preserve"> and</w:t>
      </w:r>
      <w:r w:rsidR="00110235">
        <w:rPr>
          <w:rFonts w:asciiTheme="minorHAnsi" w:hAnsiTheme="minorHAnsi" w:cstheme="minorHAnsi"/>
        </w:rPr>
        <w:t xml:space="preserve"> </w:t>
      </w:r>
      <w:r w:rsidR="00110235" w:rsidRPr="00110235">
        <w:rPr>
          <w:rFonts w:asciiTheme="minorHAnsi" w:hAnsiTheme="minorHAnsi" w:cstheme="minorHAnsi"/>
        </w:rPr>
        <w:t>debit card (both offline and online). ‘Cash’ transactions also include payments through digital wallets.</w:t>
      </w:r>
    </w:p>
    <w:p w14:paraId="6D5E40A3" w14:textId="77777777" w:rsidR="00EB235C" w:rsidRPr="007503A1" w:rsidRDefault="00EB235C" w:rsidP="00157E2E">
      <w:pPr>
        <w:rPr>
          <w:rFonts w:asciiTheme="minorHAnsi" w:hAnsiTheme="minorHAnsi" w:cstheme="minorHAnsi"/>
        </w:rPr>
      </w:pPr>
    </w:p>
    <w:p w14:paraId="53E2A10E" w14:textId="77777777" w:rsidR="00EB235C" w:rsidRPr="007503A1" w:rsidRDefault="00EB235C" w:rsidP="00157E2E">
      <w:pPr>
        <w:rPr>
          <w:rFonts w:asciiTheme="minorHAnsi" w:hAnsiTheme="minorHAnsi" w:cstheme="minorHAnsi"/>
        </w:rPr>
      </w:pPr>
      <w:r w:rsidRPr="007503A1">
        <w:rPr>
          <w:rFonts w:asciiTheme="minorHAnsi" w:hAnsiTheme="minorHAnsi" w:cstheme="minorHAnsi"/>
          <w:b/>
          <w:bCs/>
          <w:u w:val="single"/>
        </w:rPr>
        <w:t>In-Kind Donations:</w:t>
      </w:r>
      <w:r w:rsidRPr="007503A1">
        <w:rPr>
          <w:rFonts w:asciiTheme="minorHAnsi" w:hAnsiTheme="minorHAnsi" w:cstheme="minorHAnsi"/>
        </w:rPr>
        <w:t xml:space="preserve"> The literature on in-kind giving is very limited</w:t>
      </w:r>
      <w:r w:rsidR="001F216A">
        <w:rPr>
          <w:rFonts w:asciiTheme="minorHAnsi" w:hAnsiTheme="minorHAnsi" w:cstheme="minorHAnsi"/>
        </w:rPr>
        <w:t xml:space="preserve"> </w:t>
      </w:r>
      <w:r w:rsidRPr="007503A1">
        <w:rPr>
          <w:rFonts w:asciiTheme="minorHAnsi" w:hAnsiTheme="minorHAnsi" w:cstheme="minorHAnsi"/>
        </w:rPr>
        <w:t xml:space="preserve">although it does have a significant positive </w:t>
      </w:r>
      <w:r w:rsidRPr="00DB6D04">
        <w:rPr>
          <w:rFonts w:asciiTheme="minorHAnsi" w:hAnsiTheme="minorHAnsi" w:cstheme="minorHAnsi"/>
        </w:rPr>
        <w:t>impact</w:t>
      </w:r>
      <w:r w:rsidR="00010C53">
        <w:rPr>
          <w:rFonts w:asciiTheme="minorHAnsi" w:hAnsiTheme="minorHAnsi" w:cstheme="minorHAnsi"/>
        </w:rPr>
        <w:t xml:space="preserve"> and </w:t>
      </w:r>
      <w:r w:rsidRPr="007503A1">
        <w:rPr>
          <w:rFonts w:asciiTheme="minorHAnsi" w:hAnsiTheme="minorHAnsi" w:cstheme="minorHAnsi"/>
        </w:rPr>
        <w:t xml:space="preserve">are quite prevalent among Indians. These donations are made in a material form comprising both new and used articles such as food, clothes, furniture etc. Barth (2016) defines in-kind </w:t>
      </w:r>
      <w:r w:rsidRPr="00DB6D04">
        <w:rPr>
          <w:rFonts w:asciiTheme="minorHAnsi" w:hAnsiTheme="minorHAnsi" w:cstheme="minorHAnsi"/>
        </w:rPr>
        <w:t>donations</w:t>
      </w:r>
      <w:r w:rsidRPr="007503A1">
        <w:rPr>
          <w:rFonts w:asciiTheme="minorHAnsi" w:hAnsiTheme="minorHAnsi" w:cstheme="minorHAnsi"/>
        </w:rPr>
        <w:t xml:space="preserve"> as, “any donation of goods and services for a charitable purpose” (p. 49). It can be geared towards a cause, </w:t>
      </w:r>
      <w:r w:rsidRPr="007503A1">
        <w:rPr>
          <w:rFonts w:asciiTheme="minorHAnsi" w:hAnsiTheme="minorHAnsi" w:cstheme="minorHAnsi"/>
        </w:rPr>
        <w:lastRenderedPageBreak/>
        <w:t>individuals such as people in need or neighbours, or to an organisation (Heist et al. 2022). People in India regularly donate food to temples, neighbours and other community organisations (Heist et al. 2022).</w:t>
      </w:r>
    </w:p>
    <w:p w14:paraId="38496908" w14:textId="77777777" w:rsidR="00EB235C" w:rsidRPr="007503A1" w:rsidRDefault="00EB235C" w:rsidP="00157E2E">
      <w:pPr>
        <w:rPr>
          <w:rFonts w:asciiTheme="minorHAnsi" w:hAnsiTheme="minorHAnsi" w:cstheme="minorHAnsi"/>
          <w:b/>
          <w:bCs/>
          <w:u w:val="single"/>
        </w:rPr>
      </w:pPr>
    </w:p>
    <w:p w14:paraId="734F34AA" w14:textId="77777777" w:rsidR="00EB235C" w:rsidRPr="007503A1" w:rsidRDefault="00EB235C" w:rsidP="00157E2E">
      <w:pPr>
        <w:rPr>
          <w:rFonts w:asciiTheme="minorHAnsi" w:hAnsiTheme="minorHAnsi" w:cstheme="minorHAnsi"/>
        </w:rPr>
      </w:pPr>
      <w:r w:rsidRPr="007503A1">
        <w:rPr>
          <w:rFonts w:asciiTheme="minorHAnsi" w:hAnsiTheme="minorHAnsi" w:cstheme="minorHAnsi"/>
          <w:b/>
          <w:bCs/>
          <w:u w:val="single"/>
        </w:rPr>
        <w:t>Volunteering Services:</w:t>
      </w:r>
      <w:r w:rsidRPr="007503A1">
        <w:rPr>
          <w:rFonts w:asciiTheme="minorHAnsi" w:hAnsiTheme="minorHAnsi" w:cstheme="minorHAnsi"/>
        </w:rPr>
        <w:t xml:space="preserve"> Volunteering services can be understood as providing service without any charge to an individual, group of individuals or organisation/s. Volunteering can be both formal and informal. Formal volunteering activities are performed within an organizational setting, while informal volunteering involves activities outside of a formal organizational setting (</w:t>
      </w:r>
      <w:proofErr w:type="spellStart"/>
      <w:r w:rsidRPr="007503A1">
        <w:rPr>
          <w:rFonts w:asciiTheme="minorHAnsi" w:hAnsiTheme="minorHAnsi" w:cstheme="minorHAnsi"/>
        </w:rPr>
        <w:t>Ajrouch</w:t>
      </w:r>
      <w:proofErr w:type="spellEnd"/>
      <w:r w:rsidRPr="007503A1">
        <w:rPr>
          <w:rFonts w:asciiTheme="minorHAnsi" w:hAnsiTheme="minorHAnsi" w:cstheme="minorHAnsi"/>
        </w:rPr>
        <w:t xml:space="preserve"> </w:t>
      </w:r>
      <w:proofErr w:type="spellStart"/>
      <w:r w:rsidRPr="007503A1">
        <w:rPr>
          <w:rFonts w:asciiTheme="minorHAnsi" w:hAnsiTheme="minorHAnsi" w:cstheme="minorHAnsi"/>
        </w:rPr>
        <w:t>Tesch</w:t>
      </w:r>
      <w:proofErr w:type="spellEnd"/>
      <w:r w:rsidRPr="007503A1">
        <w:rPr>
          <w:rFonts w:asciiTheme="minorHAnsi" w:hAnsiTheme="minorHAnsi" w:cstheme="minorHAnsi"/>
        </w:rPr>
        <w:t xml:space="preserve">-Roemer, 2017). Choi et al. (2007) defines informal volunteering as “helping friends, </w:t>
      </w:r>
      <w:proofErr w:type="spellStart"/>
      <w:r w:rsidRPr="007503A1">
        <w:rPr>
          <w:rFonts w:asciiTheme="minorHAnsi" w:hAnsiTheme="minorHAnsi" w:cstheme="minorHAnsi"/>
        </w:rPr>
        <w:t>neighbors</w:t>
      </w:r>
      <w:proofErr w:type="spellEnd"/>
      <w:r w:rsidRPr="007503A1">
        <w:rPr>
          <w:rFonts w:asciiTheme="minorHAnsi" w:hAnsiTheme="minorHAnsi" w:cstheme="minorHAnsi"/>
        </w:rPr>
        <w:t>, or relatives who did not live with you and did not pay you for the help” (p. 106). United Nations report (2018) on volunteers finds that 70% of voluntary behaviours are in the form of informal volunteering. The literature on giving has associated formal volunteering with higher socio-economic status (Heist et al. 2022) while informal volunteering was found to be more prevalent in African Americans than among the more privileged in American society (</w:t>
      </w:r>
      <w:proofErr w:type="spellStart"/>
      <w:r w:rsidRPr="007503A1">
        <w:rPr>
          <w:rFonts w:asciiTheme="minorHAnsi" w:hAnsiTheme="minorHAnsi" w:cstheme="minorHAnsi"/>
        </w:rPr>
        <w:t>Boddie</w:t>
      </w:r>
      <w:proofErr w:type="spellEnd"/>
      <w:r w:rsidRPr="007503A1">
        <w:rPr>
          <w:rFonts w:asciiTheme="minorHAnsi" w:hAnsiTheme="minorHAnsi" w:cstheme="minorHAnsi"/>
        </w:rPr>
        <w:t xml:space="preserve"> 2004). Since time is a limited resource, formal volunteering presents higher opportunity cost to the poor (Taniguchi, 2006; </w:t>
      </w:r>
      <w:proofErr w:type="spellStart"/>
      <w:r w:rsidRPr="007503A1">
        <w:rPr>
          <w:rFonts w:asciiTheme="minorHAnsi" w:hAnsiTheme="minorHAnsi" w:cstheme="minorHAnsi"/>
        </w:rPr>
        <w:t>Apinunmahakul</w:t>
      </w:r>
      <w:proofErr w:type="spellEnd"/>
      <w:r w:rsidRPr="007503A1">
        <w:rPr>
          <w:rFonts w:asciiTheme="minorHAnsi" w:hAnsiTheme="minorHAnsi" w:cstheme="minorHAnsi"/>
        </w:rPr>
        <w:t xml:space="preserve"> et al., 2009; Wilson, 2012). </w:t>
      </w:r>
    </w:p>
    <w:p w14:paraId="40A45904" w14:textId="77777777" w:rsidR="009570B0" w:rsidRPr="009570B0" w:rsidRDefault="009570B0" w:rsidP="00157E2E">
      <w:pPr>
        <w:rPr>
          <w:rFonts w:asciiTheme="minorHAnsi" w:hAnsiTheme="minorHAnsi" w:cstheme="minorHAnsi"/>
          <w:color w:val="000000"/>
          <w:lang w:val="en-GB" w:eastAsia="en-GB"/>
        </w:rPr>
      </w:pPr>
    </w:p>
    <w:p w14:paraId="7BF7C0A5" w14:textId="77777777" w:rsidR="00EB235C" w:rsidRPr="009570B0" w:rsidRDefault="00EB235C" w:rsidP="00157E2E">
      <w:pPr>
        <w:pStyle w:val="ListParagraph"/>
        <w:numPr>
          <w:ilvl w:val="1"/>
          <w:numId w:val="1"/>
        </w:numPr>
        <w:spacing w:after="0" w:line="240" w:lineRule="auto"/>
        <w:rPr>
          <w:rFonts w:cstheme="minorHAnsi"/>
          <w:b/>
          <w:bCs/>
          <w:i/>
          <w:iCs/>
          <w:sz w:val="20"/>
          <w:szCs w:val="20"/>
        </w:rPr>
      </w:pPr>
      <w:r w:rsidRPr="007503A1">
        <w:rPr>
          <w:rFonts w:cstheme="minorHAnsi"/>
          <w:b/>
          <w:bCs/>
          <w:i/>
          <w:iCs/>
          <w:sz w:val="20"/>
          <w:szCs w:val="20"/>
        </w:rPr>
        <w:t>Selection of Variables</w:t>
      </w:r>
    </w:p>
    <w:p w14:paraId="6AA6841B" w14:textId="77777777" w:rsidR="00047709" w:rsidRDefault="00047709" w:rsidP="00157E2E">
      <w:pPr>
        <w:ind w:firstLine="720"/>
        <w:rPr>
          <w:rFonts w:asciiTheme="minorHAnsi" w:hAnsiTheme="minorHAnsi" w:cstheme="minorHAnsi"/>
          <w:color w:val="000000"/>
          <w:lang w:val="en-GB" w:eastAsia="en-GB"/>
        </w:rPr>
      </w:pPr>
    </w:p>
    <w:p w14:paraId="1126FDEB" w14:textId="77777777" w:rsidR="00EB235C" w:rsidRPr="007503A1" w:rsidRDefault="00EB235C" w:rsidP="00157E2E">
      <w:pPr>
        <w:ind w:firstLine="720"/>
        <w:rPr>
          <w:rFonts w:asciiTheme="minorHAnsi" w:hAnsiTheme="minorHAnsi" w:cstheme="minorHAnsi"/>
          <w:color w:val="000000"/>
          <w:lang w:val="en-GB" w:eastAsia="en-GB"/>
        </w:rPr>
      </w:pPr>
      <w:r w:rsidRPr="007503A1">
        <w:rPr>
          <w:rFonts w:asciiTheme="minorHAnsi" w:hAnsiTheme="minorHAnsi" w:cstheme="minorHAnsi"/>
          <w:color w:val="000000"/>
          <w:lang w:val="en-GB" w:eastAsia="en-GB"/>
        </w:rPr>
        <w:t>The paper seeks to measure the market landscape and the extent of participation of Indians in different forms of giving – cash, in-kind and volunteering but also dives into the preferred recipients of household donations. The recipients are classified into five types: religious organisations, non-religious organisations, household staff, extended family and friends, and beggars.</w:t>
      </w:r>
    </w:p>
    <w:p w14:paraId="1FE7C863" w14:textId="46D18FE2" w:rsidR="00EB235C" w:rsidRPr="007503A1" w:rsidRDefault="00EB235C" w:rsidP="00157E2E">
      <w:pPr>
        <w:ind w:firstLine="720"/>
        <w:rPr>
          <w:rFonts w:asciiTheme="minorHAnsi" w:hAnsiTheme="minorHAnsi" w:cstheme="minorHAnsi"/>
          <w:b/>
          <w:bCs/>
          <w:color w:val="000000"/>
          <w:lang w:val="en-GB" w:eastAsia="en-GB"/>
        </w:rPr>
      </w:pPr>
      <w:r w:rsidRPr="007503A1">
        <w:rPr>
          <w:rFonts w:asciiTheme="minorHAnsi" w:hAnsiTheme="minorHAnsi" w:cstheme="minorHAnsi"/>
          <w:color w:val="000000"/>
          <w:lang w:val="en-GB" w:eastAsia="en-GB"/>
        </w:rPr>
        <w:t xml:space="preserve">The concept of ‘giving’ is an integral part of many cultures and religions. While India’s religious landscape is complex, their cultures and beliefs influence larger social norms (Heist et al. 2022). For instance, </w:t>
      </w:r>
      <w:r w:rsidR="00110235">
        <w:rPr>
          <w:rFonts w:asciiTheme="minorHAnsi" w:hAnsiTheme="minorHAnsi" w:cstheme="minorHAnsi"/>
          <w:i/>
          <w:iCs/>
          <w:color w:val="000000"/>
          <w:lang w:val="en-GB" w:eastAsia="en-GB"/>
        </w:rPr>
        <w:t xml:space="preserve">dana </w:t>
      </w:r>
      <w:r w:rsidRPr="007503A1">
        <w:rPr>
          <w:rFonts w:asciiTheme="minorHAnsi" w:hAnsiTheme="minorHAnsi" w:cstheme="minorHAnsi"/>
          <w:color w:val="000000"/>
          <w:lang w:val="en-GB" w:eastAsia="en-GB"/>
        </w:rPr>
        <w:t xml:space="preserve">is an important practice in Hindu, Buddhist, and Jain scriptures. In Buddhism, a person attains good rebirth by practicing giving or </w:t>
      </w:r>
      <w:proofErr w:type="spellStart"/>
      <w:r w:rsidRPr="007503A1">
        <w:rPr>
          <w:rFonts w:asciiTheme="minorHAnsi" w:hAnsiTheme="minorHAnsi" w:cstheme="minorHAnsi"/>
          <w:i/>
          <w:iCs/>
          <w:color w:val="000000"/>
          <w:lang w:val="en-GB" w:eastAsia="en-GB"/>
        </w:rPr>
        <w:t>daan</w:t>
      </w:r>
      <w:proofErr w:type="spellEnd"/>
      <w:r w:rsidRPr="007503A1">
        <w:rPr>
          <w:rFonts w:asciiTheme="minorHAnsi" w:hAnsiTheme="minorHAnsi" w:cstheme="minorHAnsi"/>
          <w:color w:val="000000"/>
          <w:lang w:val="en-GB" w:eastAsia="en-GB"/>
        </w:rPr>
        <w:t xml:space="preserve"> (Agarwal, 2010). the term </w:t>
      </w:r>
      <w:r w:rsidRPr="007503A1">
        <w:rPr>
          <w:rFonts w:asciiTheme="minorHAnsi" w:hAnsiTheme="minorHAnsi" w:cstheme="minorHAnsi"/>
          <w:i/>
          <w:iCs/>
          <w:color w:val="000000"/>
          <w:lang w:val="en-GB" w:eastAsia="en-GB"/>
        </w:rPr>
        <w:t>caritas</w:t>
      </w:r>
      <w:r w:rsidRPr="007503A1">
        <w:rPr>
          <w:rFonts w:asciiTheme="minorHAnsi" w:hAnsiTheme="minorHAnsi" w:cstheme="minorHAnsi"/>
          <w:color w:val="000000"/>
          <w:lang w:val="en-GB" w:eastAsia="en-GB"/>
        </w:rPr>
        <w:t xml:space="preserve"> has been used in Christian theology, the Jewish use </w:t>
      </w:r>
      <w:r w:rsidRPr="007503A1">
        <w:rPr>
          <w:rFonts w:asciiTheme="minorHAnsi" w:hAnsiTheme="minorHAnsi" w:cstheme="minorHAnsi"/>
          <w:i/>
          <w:iCs/>
          <w:color w:val="000000"/>
          <w:lang w:val="en-GB" w:eastAsia="en-GB"/>
        </w:rPr>
        <w:t>tzedakah</w:t>
      </w:r>
      <w:r w:rsidRPr="007503A1">
        <w:rPr>
          <w:rFonts w:asciiTheme="minorHAnsi" w:hAnsiTheme="minorHAnsi" w:cstheme="minorHAnsi"/>
          <w:color w:val="000000"/>
          <w:lang w:val="en-GB" w:eastAsia="en-GB"/>
        </w:rPr>
        <w:t xml:space="preserve"> to signify charity, and </w:t>
      </w:r>
      <w:r w:rsidRPr="007503A1">
        <w:rPr>
          <w:rFonts w:asciiTheme="minorHAnsi" w:hAnsiTheme="minorHAnsi" w:cstheme="minorHAnsi"/>
          <w:i/>
          <w:iCs/>
          <w:color w:val="000000"/>
          <w:lang w:val="en-GB" w:eastAsia="en-GB"/>
        </w:rPr>
        <w:t>zakat</w:t>
      </w:r>
      <w:r w:rsidRPr="007503A1">
        <w:rPr>
          <w:rFonts w:asciiTheme="minorHAnsi" w:hAnsiTheme="minorHAnsi" w:cstheme="minorHAnsi"/>
          <w:color w:val="000000"/>
          <w:lang w:val="en-GB" w:eastAsia="en-GB"/>
        </w:rPr>
        <w:t xml:space="preserve"> is important according to the Quran. ‘Giving’ in India can be connected to the ethos of ‘</w:t>
      </w:r>
      <w:proofErr w:type="spellStart"/>
      <w:r w:rsidRPr="007503A1">
        <w:rPr>
          <w:rFonts w:asciiTheme="minorHAnsi" w:hAnsiTheme="minorHAnsi" w:cstheme="minorHAnsi"/>
          <w:color w:val="000000"/>
          <w:lang w:val="en-GB" w:eastAsia="en-GB"/>
        </w:rPr>
        <w:t>Vasudhaiva</w:t>
      </w:r>
      <w:proofErr w:type="spellEnd"/>
      <w:r w:rsidRPr="007503A1">
        <w:rPr>
          <w:rFonts w:asciiTheme="minorHAnsi" w:hAnsiTheme="minorHAnsi" w:cstheme="minorHAnsi"/>
          <w:color w:val="000000"/>
          <w:lang w:val="en-GB" w:eastAsia="en-GB"/>
        </w:rPr>
        <w:t xml:space="preserve"> </w:t>
      </w:r>
      <w:proofErr w:type="spellStart"/>
      <w:r w:rsidRPr="007503A1">
        <w:rPr>
          <w:rFonts w:asciiTheme="minorHAnsi" w:hAnsiTheme="minorHAnsi" w:cstheme="minorHAnsi"/>
          <w:color w:val="000000"/>
          <w:lang w:val="en-GB" w:eastAsia="en-GB"/>
        </w:rPr>
        <w:t>Kutumbakam</w:t>
      </w:r>
      <w:proofErr w:type="spellEnd"/>
      <w:r w:rsidRPr="007503A1">
        <w:rPr>
          <w:rFonts w:asciiTheme="minorHAnsi" w:hAnsiTheme="minorHAnsi" w:cstheme="minorHAnsi"/>
          <w:color w:val="000000"/>
          <w:lang w:val="en-GB" w:eastAsia="en-GB"/>
        </w:rPr>
        <w:t xml:space="preserve">’ aka ‘the world is one family’. Kassam et al. (2016) notes that the concept of </w:t>
      </w:r>
      <w:proofErr w:type="spellStart"/>
      <w:r w:rsidRPr="007503A1">
        <w:rPr>
          <w:rFonts w:asciiTheme="minorHAnsi" w:hAnsiTheme="minorHAnsi" w:cstheme="minorHAnsi"/>
          <w:i/>
          <w:iCs/>
          <w:color w:val="000000"/>
          <w:lang w:val="en-GB" w:eastAsia="en-GB"/>
        </w:rPr>
        <w:t>daan</w:t>
      </w:r>
      <w:proofErr w:type="spellEnd"/>
      <w:r w:rsidRPr="007503A1">
        <w:rPr>
          <w:rFonts w:asciiTheme="minorHAnsi" w:hAnsiTheme="minorHAnsi" w:cstheme="minorHAnsi"/>
          <w:color w:val="000000"/>
          <w:lang w:val="en-GB" w:eastAsia="en-GB"/>
        </w:rPr>
        <w:t xml:space="preserve"> or the practise of cultivating generosity has become a part of Indian culture, across religions. Giving money to a hundi box in temples is a common tradition for Hindus and Buddhists (Agarwal, 2010). In addition to giving money, giving food is also common among Indians and across religions (Kassam et al., 2016).</w:t>
      </w:r>
    </w:p>
    <w:p w14:paraId="19FF314B" w14:textId="77777777" w:rsidR="00EB235C" w:rsidRPr="007503A1" w:rsidRDefault="00EB235C" w:rsidP="00157E2E">
      <w:pPr>
        <w:ind w:firstLine="720"/>
        <w:rPr>
          <w:rFonts w:asciiTheme="minorHAnsi" w:hAnsiTheme="minorHAnsi" w:cstheme="minorHAnsi"/>
          <w:color w:val="000000"/>
          <w:lang w:val="en-GB" w:eastAsia="en-GB"/>
        </w:rPr>
      </w:pPr>
      <w:r w:rsidRPr="007503A1">
        <w:rPr>
          <w:rFonts w:asciiTheme="minorHAnsi" w:hAnsiTheme="minorHAnsi" w:cstheme="minorHAnsi"/>
          <w:color w:val="000000"/>
          <w:lang w:val="en-GB" w:eastAsia="en-GB"/>
        </w:rPr>
        <w:t>While giving for religious purposes and to religious organisations is practiced commonly among Indians, giving to beggars is also a deep-rooted practice in Indian society. Beggars are common in all Indian towns and cities. Begging can be commonly observed on the streets, traffic signals, outside temples and other places of worship. In India, giving to beggars is considered a noble act (Singh 2023) and therefore many beggars are seen outside places of worship. Traditionally, monks have lived by seeking alms and individuals consider it as their tradition and duty to help someone in financial distress. It often times become difficult to ignore a child or a deformed person begging.</w:t>
      </w:r>
    </w:p>
    <w:p w14:paraId="6E12CDFB" w14:textId="77777777" w:rsidR="00EB235C" w:rsidRPr="007503A1" w:rsidRDefault="00EB235C" w:rsidP="00157E2E">
      <w:pPr>
        <w:ind w:firstLine="720"/>
        <w:rPr>
          <w:rFonts w:asciiTheme="minorHAnsi" w:hAnsiTheme="minorHAnsi" w:cstheme="minorHAnsi"/>
          <w:color w:val="000000"/>
          <w:lang w:val="en-GB" w:eastAsia="en-GB"/>
        </w:rPr>
      </w:pPr>
      <w:r w:rsidRPr="007503A1">
        <w:rPr>
          <w:rFonts w:asciiTheme="minorHAnsi" w:hAnsiTheme="minorHAnsi" w:cstheme="minorHAnsi"/>
          <w:color w:val="000000"/>
          <w:lang w:val="en-GB" w:eastAsia="en-GB"/>
        </w:rPr>
        <w:t>Besides giving to religious organisations and beggars, individuals also support various causes and donate in various forms to non-religious organisations, informally extend help to their household staff and to their extended family and friends. Study by Kassam et al. (2016) on the urban poor in India highlights the importance of helping relatives, and practice of giving food.</w:t>
      </w:r>
    </w:p>
    <w:p w14:paraId="6274F7D0" w14:textId="77777777" w:rsidR="00EB235C" w:rsidRPr="007503A1" w:rsidRDefault="00EB235C" w:rsidP="00157E2E">
      <w:pPr>
        <w:ind w:firstLine="720"/>
        <w:rPr>
          <w:rFonts w:asciiTheme="minorHAnsi" w:hAnsiTheme="minorHAnsi" w:cstheme="minorHAnsi"/>
          <w:color w:val="000000"/>
          <w:lang w:val="en-GB" w:eastAsia="en-GB"/>
        </w:rPr>
      </w:pPr>
      <w:r w:rsidRPr="007503A1">
        <w:rPr>
          <w:rFonts w:asciiTheme="minorHAnsi" w:hAnsiTheme="minorHAnsi" w:cstheme="minorHAnsi"/>
          <w:color w:val="000000"/>
          <w:lang w:val="en-GB" w:eastAsia="en-GB"/>
        </w:rPr>
        <w:t>Further, the analysis will also examine various combination of factors explaining the motivations and incidences of giving.</w:t>
      </w:r>
    </w:p>
    <w:p w14:paraId="3C53DA7A" w14:textId="77777777" w:rsidR="00EB235C" w:rsidRPr="007503A1" w:rsidRDefault="00EB235C" w:rsidP="00157E2E">
      <w:pPr>
        <w:rPr>
          <w:rFonts w:asciiTheme="minorHAnsi" w:hAnsiTheme="minorHAnsi" w:cstheme="minorHAnsi"/>
          <w:color w:val="000000"/>
          <w:lang w:val="en-GB" w:eastAsia="en-GB"/>
        </w:rPr>
      </w:pPr>
    </w:p>
    <w:p w14:paraId="77F15415" w14:textId="77777777" w:rsidR="00EB235C" w:rsidRPr="007503A1" w:rsidRDefault="00EB235C" w:rsidP="00157E2E">
      <w:pPr>
        <w:rPr>
          <w:rFonts w:asciiTheme="minorHAnsi" w:hAnsiTheme="minorHAnsi" w:cstheme="minorHAnsi"/>
          <w:color w:val="000000"/>
          <w:lang w:val="en-GB" w:eastAsia="en-GB"/>
        </w:rPr>
      </w:pPr>
      <w:r w:rsidRPr="007503A1">
        <w:rPr>
          <w:rFonts w:asciiTheme="minorHAnsi" w:hAnsiTheme="minorHAnsi" w:cstheme="minorHAnsi"/>
          <w:b/>
          <w:bCs/>
          <w:color w:val="000000"/>
          <w:u w:val="single"/>
          <w:lang w:val="en-GB" w:eastAsia="en-GB"/>
        </w:rPr>
        <w:t>Socio-Economic Status/Income Groups</w:t>
      </w:r>
      <w:r w:rsidRPr="007503A1">
        <w:rPr>
          <w:rFonts w:asciiTheme="minorHAnsi" w:hAnsiTheme="minorHAnsi" w:cstheme="minorHAnsi"/>
          <w:color w:val="000000"/>
          <w:lang w:val="en-GB" w:eastAsia="en-GB"/>
        </w:rPr>
        <w:t xml:space="preserve">: Socio-economic status or income groups are important factor </w:t>
      </w:r>
      <w:r w:rsidRPr="007503A1">
        <w:rPr>
          <w:rFonts w:asciiTheme="minorHAnsi" w:hAnsiTheme="minorHAnsi" w:cstheme="minorHAnsi"/>
          <w:color w:val="000000"/>
          <w:lang w:val="en-GB" w:eastAsia="en-GB"/>
        </w:rPr>
        <w:lastRenderedPageBreak/>
        <w:t>affecting the giving behaviour. The research on giving among lower-income households has mixed findings. Bennett (2011) reported that 51% poor in London donated money and the median monthly donation by lowest quartile of the income group is not drastically different than the national median. Similarly, Walker and Pharoah (2002) show the wealthy in the UK give between 1% to 2% while the poor donate between 3.5% and 4% of their incomes. Studies have found u-shaped, nonlinear relationship between the percentage of income donated and income (Heist et al. 2022), that is, lower income households give more percentage of income compared to middle income households (</w:t>
      </w:r>
      <w:proofErr w:type="spellStart"/>
      <w:r w:rsidRPr="007503A1">
        <w:rPr>
          <w:rFonts w:asciiTheme="minorHAnsi" w:hAnsiTheme="minorHAnsi" w:cstheme="minorHAnsi"/>
          <w:color w:val="000000"/>
          <w:lang w:val="en-GB" w:eastAsia="en-GB"/>
        </w:rPr>
        <w:t>Andreoni</w:t>
      </w:r>
      <w:proofErr w:type="spellEnd"/>
      <w:r w:rsidRPr="007503A1">
        <w:rPr>
          <w:rFonts w:asciiTheme="minorHAnsi" w:hAnsiTheme="minorHAnsi" w:cstheme="minorHAnsi"/>
          <w:color w:val="000000"/>
          <w:lang w:val="en-GB" w:eastAsia="en-GB"/>
        </w:rPr>
        <w:t xml:space="preserve"> 2006, </w:t>
      </w:r>
      <w:proofErr w:type="spellStart"/>
      <w:r w:rsidRPr="007503A1">
        <w:rPr>
          <w:rFonts w:asciiTheme="minorHAnsi" w:hAnsiTheme="minorHAnsi" w:cstheme="minorHAnsi"/>
          <w:color w:val="000000"/>
          <w:lang w:val="en-GB" w:eastAsia="en-GB"/>
        </w:rPr>
        <w:t>Piff</w:t>
      </w:r>
      <w:proofErr w:type="spellEnd"/>
      <w:r w:rsidRPr="007503A1">
        <w:rPr>
          <w:rFonts w:asciiTheme="minorHAnsi" w:hAnsiTheme="minorHAnsi" w:cstheme="minorHAnsi"/>
          <w:color w:val="000000"/>
          <w:lang w:val="en-GB" w:eastAsia="en-GB"/>
        </w:rPr>
        <w:t xml:space="preserve"> et al. 2010). Kassam et al. (2016) interviewed poor living in urban areas of India and notes that “the idea that philanthropy is a give-and-receive</w:t>
      </w:r>
      <w:r w:rsidR="007503A1">
        <w:rPr>
          <w:rFonts w:asciiTheme="minorHAnsi" w:hAnsiTheme="minorHAnsi" w:cstheme="minorHAnsi"/>
          <w:color w:val="000000"/>
          <w:lang w:val="en-GB" w:eastAsia="en-GB"/>
        </w:rPr>
        <w:t xml:space="preserve"> </w:t>
      </w:r>
      <w:r w:rsidRPr="007503A1">
        <w:rPr>
          <w:rFonts w:asciiTheme="minorHAnsi" w:hAnsiTheme="minorHAnsi" w:cstheme="minorHAnsi"/>
          <w:color w:val="000000"/>
          <w:lang w:val="en-GB" w:eastAsia="en-GB"/>
        </w:rPr>
        <w:t xml:space="preserve">relationship” (p. 90). </w:t>
      </w:r>
    </w:p>
    <w:p w14:paraId="00339AB3" w14:textId="44E631A2" w:rsidR="00EB235C" w:rsidRPr="009066B6" w:rsidRDefault="00EB235C" w:rsidP="00157E2E">
      <w:pPr>
        <w:ind w:firstLine="720"/>
        <w:rPr>
          <w:rFonts w:asciiTheme="minorHAnsi" w:hAnsiTheme="minorHAnsi" w:cstheme="minorHAnsi"/>
          <w:b/>
          <w:bCs/>
          <w:color w:val="000000"/>
          <w:lang w:val="en-GB" w:eastAsia="en-GB"/>
        </w:rPr>
      </w:pPr>
      <w:r w:rsidRPr="007503A1">
        <w:rPr>
          <w:rFonts w:asciiTheme="minorHAnsi" w:hAnsiTheme="minorHAnsi" w:cstheme="minorHAnsi"/>
          <w:color w:val="000000"/>
          <w:lang w:val="en-GB" w:eastAsia="en-GB"/>
        </w:rPr>
        <w:t>On the other hand, studies have shown the donation tends to increase with the rise</w:t>
      </w:r>
      <w:r w:rsidR="003F22C0">
        <w:rPr>
          <w:rFonts w:asciiTheme="minorHAnsi" w:hAnsiTheme="minorHAnsi" w:cstheme="minorHAnsi"/>
          <w:color w:val="000000"/>
          <w:lang w:val="en-GB" w:eastAsia="en-GB"/>
        </w:rPr>
        <w:t xml:space="preserve"> in</w:t>
      </w:r>
      <w:r w:rsidRPr="007503A1">
        <w:rPr>
          <w:rFonts w:asciiTheme="minorHAnsi" w:hAnsiTheme="minorHAnsi" w:cstheme="minorHAnsi"/>
          <w:color w:val="000000"/>
          <w:lang w:val="en-GB" w:eastAsia="en-GB"/>
        </w:rPr>
        <w:t xml:space="preserve"> income (Pharoah and Tanner 1997, </w:t>
      </w:r>
      <w:proofErr w:type="spellStart"/>
      <w:r w:rsidRPr="007503A1">
        <w:rPr>
          <w:rFonts w:asciiTheme="minorHAnsi" w:hAnsiTheme="minorHAnsi" w:cstheme="minorHAnsi"/>
          <w:color w:val="000000"/>
          <w:lang w:val="en-GB" w:eastAsia="en-GB"/>
        </w:rPr>
        <w:t>Bekkers</w:t>
      </w:r>
      <w:proofErr w:type="spellEnd"/>
      <w:r w:rsidRPr="007503A1">
        <w:rPr>
          <w:rFonts w:asciiTheme="minorHAnsi" w:hAnsiTheme="minorHAnsi" w:cstheme="minorHAnsi"/>
          <w:color w:val="000000"/>
          <w:lang w:val="en-GB" w:eastAsia="en-GB"/>
        </w:rPr>
        <w:t xml:space="preserve"> 2003, Lincoln et al. 2008, Sen 2020). The findings from People Research on India’s Consumer Economy (PRICE) (202</w:t>
      </w:r>
      <w:r w:rsidR="002353D1">
        <w:rPr>
          <w:rFonts w:asciiTheme="minorHAnsi" w:hAnsiTheme="minorHAnsi" w:cstheme="minorHAnsi"/>
          <w:color w:val="000000"/>
          <w:lang w:val="en-GB" w:eastAsia="en-GB"/>
        </w:rPr>
        <w:t>1</w:t>
      </w:r>
      <w:r w:rsidRPr="007503A1">
        <w:rPr>
          <w:rFonts w:asciiTheme="minorHAnsi" w:hAnsiTheme="minorHAnsi" w:cstheme="minorHAnsi"/>
          <w:color w:val="000000"/>
          <w:lang w:val="en-GB" w:eastAsia="en-GB"/>
        </w:rPr>
        <w:t>) survey shows one in every three Indian belongs to “middle class”. The insights also predict that by 2047, two out of three Indians will belong to “middle class”. With the rising number of households with more wealth, the spending has also escalated (Bhagwati and Woodrow, 2023).</w:t>
      </w:r>
    </w:p>
    <w:p w14:paraId="56C27C40" w14:textId="4356F1BC" w:rsidR="00EB235C" w:rsidRPr="007503A1" w:rsidRDefault="00EB235C" w:rsidP="00D203FC">
      <w:pPr>
        <w:ind w:firstLine="720"/>
        <w:rPr>
          <w:rFonts w:asciiTheme="minorHAnsi" w:hAnsiTheme="minorHAnsi" w:cstheme="minorHAnsi"/>
          <w:color w:val="000000"/>
          <w:lang w:val="en-GB" w:eastAsia="en-GB"/>
        </w:rPr>
      </w:pPr>
      <w:r w:rsidRPr="007503A1">
        <w:rPr>
          <w:rFonts w:asciiTheme="minorHAnsi" w:hAnsiTheme="minorHAnsi" w:cstheme="minorHAnsi"/>
          <w:color w:val="000000"/>
          <w:lang w:val="en-GB" w:eastAsia="en-GB"/>
        </w:rPr>
        <w:t>However, the study by Sen (2020) shows that with the rise of income, the proportion of giving income declines. It further suggests that there is an increase in likelihood of giving with increase in income, but beyond a threshold</w:t>
      </w:r>
      <w:r w:rsidR="00812442">
        <w:rPr>
          <w:rFonts w:asciiTheme="minorHAnsi" w:hAnsiTheme="minorHAnsi" w:cstheme="minorHAnsi"/>
          <w:color w:val="000000"/>
          <w:lang w:val="en-GB" w:eastAsia="en-GB"/>
        </w:rPr>
        <w:t>,</w:t>
      </w:r>
      <w:r w:rsidRPr="007503A1">
        <w:rPr>
          <w:rFonts w:asciiTheme="minorHAnsi" w:hAnsiTheme="minorHAnsi" w:cstheme="minorHAnsi"/>
          <w:color w:val="000000"/>
          <w:lang w:val="en-GB" w:eastAsia="en-GB"/>
        </w:rPr>
        <w:t xml:space="preserve"> people are less likely to show that same level of generosity. The present study will explore the relationship between socio-economic level or income groups and generosity in India.</w:t>
      </w:r>
    </w:p>
    <w:p w14:paraId="7E257811" w14:textId="77777777" w:rsidR="00EB235C" w:rsidRPr="007503A1" w:rsidRDefault="00EB235C" w:rsidP="00157E2E">
      <w:pPr>
        <w:rPr>
          <w:rFonts w:asciiTheme="minorHAnsi" w:hAnsiTheme="minorHAnsi" w:cstheme="minorHAnsi"/>
          <w:color w:val="000000"/>
          <w:lang w:val="en-GB" w:eastAsia="en-GB"/>
        </w:rPr>
      </w:pPr>
    </w:p>
    <w:p w14:paraId="7E7C2413" w14:textId="1CABFD82" w:rsidR="00EB235C" w:rsidRPr="007503A1" w:rsidRDefault="00EB235C" w:rsidP="00157E2E">
      <w:pPr>
        <w:rPr>
          <w:rFonts w:asciiTheme="minorHAnsi" w:hAnsiTheme="minorHAnsi" w:cstheme="minorHAnsi"/>
          <w:color w:val="000000"/>
          <w:lang w:val="en-GB" w:eastAsia="en-GB"/>
        </w:rPr>
      </w:pPr>
      <w:r w:rsidRPr="007503A1">
        <w:rPr>
          <w:rFonts w:asciiTheme="minorHAnsi" w:hAnsiTheme="minorHAnsi" w:cstheme="minorHAnsi"/>
          <w:b/>
          <w:bCs/>
          <w:color w:val="000000"/>
          <w:u w:val="single"/>
          <w:lang w:val="en-GB" w:eastAsia="en-GB"/>
        </w:rPr>
        <w:t>Urban-Rural landscape and Regions</w:t>
      </w:r>
      <w:r w:rsidRPr="007503A1">
        <w:rPr>
          <w:rFonts w:asciiTheme="minorHAnsi" w:hAnsiTheme="minorHAnsi" w:cstheme="minorHAnsi"/>
          <w:b/>
          <w:bCs/>
          <w:color w:val="000000"/>
          <w:lang w:val="en-GB" w:eastAsia="en-GB"/>
        </w:rPr>
        <w:t>:</w:t>
      </w:r>
      <w:r w:rsidRPr="007503A1">
        <w:rPr>
          <w:rFonts w:asciiTheme="minorHAnsi" w:hAnsiTheme="minorHAnsi" w:cstheme="minorHAnsi"/>
          <w:color w:val="000000"/>
          <w:lang w:val="en-GB" w:eastAsia="en-GB"/>
        </w:rPr>
        <w:t xml:space="preserve"> Another important aspect is the place of origin of individual. People living in urban areas are better informed and have relatively stable sources of income compared to rural counterparts (Ho 2011). Sen (2020) in the study finds that people with urban background donate more than with people who migrated from rural areas. People in urban areas</w:t>
      </w:r>
      <w:r w:rsidR="00812442">
        <w:rPr>
          <w:rFonts w:asciiTheme="minorHAnsi" w:hAnsiTheme="minorHAnsi" w:cstheme="minorHAnsi"/>
          <w:color w:val="000000"/>
          <w:lang w:val="en-GB" w:eastAsia="en-GB"/>
        </w:rPr>
        <w:t xml:space="preserve"> have a</w:t>
      </w:r>
      <w:r w:rsidRPr="007503A1">
        <w:rPr>
          <w:rFonts w:asciiTheme="minorHAnsi" w:hAnsiTheme="minorHAnsi" w:cstheme="minorHAnsi"/>
          <w:color w:val="000000"/>
          <w:lang w:val="en-GB" w:eastAsia="en-GB"/>
        </w:rPr>
        <w:t xml:space="preserve"> better opportunity and ease of access to donate (Sen 2020). Another reason given by Sen is that the individuals who migrated to the cities are economically less stable and hence the likelihood to donate </w:t>
      </w:r>
      <w:r w:rsidR="00812442">
        <w:rPr>
          <w:rFonts w:asciiTheme="minorHAnsi" w:hAnsiTheme="minorHAnsi" w:cstheme="minorHAnsi"/>
          <w:color w:val="000000"/>
          <w:lang w:val="en-GB" w:eastAsia="en-GB"/>
        </w:rPr>
        <w:t xml:space="preserve">is </w:t>
      </w:r>
      <w:r w:rsidRPr="007503A1">
        <w:rPr>
          <w:rFonts w:asciiTheme="minorHAnsi" w:hAnsiTheme="minorHAnsi" w:cstheme="minorHAnsi"/>
          <w:color w:val="000000"/>
          <w:lang w:val="en-GB" w:eastAsia="en-GB"/>
        </w:rPr>
        <w:t>less. Additionally, Sen noted that the “urban individuals are also more likely to complement their cash giving with non-cash giving” (p. 280).</w:t>
      </w:r>
      <w:r w:rsidR="00E17D0D">
        <w:rPr>
          <w:rFonts w:asciiTheme="minorHAnsi" w:hAnsiTheme="minorHAnsi" w:cstheme="minorHAnsi"/>
          <w:color w:val="000000"/>
          <w:lang w:val="en-GB" w:eastAsia="en-GB"/>
        </w:rPr>
        <w:t xml:space="preserve"> Another study by Heist et al. (2022</w:t>
      </w:r>
      <w:r w:rsidR="00095FBB">
        <w:rPr>
          <w:rFonts w:asciiTheme="minorHAnsi" w:hAnsiTheme="minorHAnsi" w:cstheme="minorHAnsi"/>
          <w:color w:val="000000"/>
          <w:lang w:val="en-GB" w:eastAsia="en-GB"/>
        </w:rPr>
        <w:t>) on rural India shows higher participation rates than that was observed in the study on urban India by Sen et al. (2020).</w:t>
      </w:r>
    </w:p>
    <w:p w14:paraId="7B80EF80" w14:textId="322E69C7" w:rsidR="00EB235C" w:rsidRPr="007503A1" w:rsidRDefault="00EB235C" w:rsidP="00157E2E">
      <w:pPr>
        <w:ind w:firstLine="720"/>
        <w:rPr>
          <w:rFonts w:asciiTheme="minorHAnsi" w:hAnsiTheme="minorHAnsi" w:cstheme="minorHAnsi"/>
          <w:color w:val="000000"/>
          <w:lang w:val="en-GB" w:eastAsia="en-GB"/>
        </w:rPr>
      </w:pPr>
      <w:r w:rsidRPr="007503A1">
        <w:rPr>
          <w:rFonts w:asciiTheme="minorHAnsi" w:hAnsiTheme="minorHAnsi" w:cstheme="minorHAnsi"/>
          <w:color w:val="000000"/>
          <w:lang w:val="en-GB" w:eastAsia="en-GB"/>
        </w:rPr>
        <w:t>Since studies have shown relationship between giving in rural and urban areas while no study has analysed the connection between giving and</w:t>
      </w:r>
      <w:r w:rsidR="00812442">
        <w:rPr>
          <w:rFonts w:asciiTheme="minorHAnsi" w:hAnsiTheme="minorHAnsi" w:cstheme="minorHAnsi"/>
          <w:color w:val="000000"/>
          <w:lang w:val="en-GB" w:eastAsia="en-GB"/>
        </w:rPr>
        <w:t xml:space="preserve"> giving</w:t>
      </w:r>
      <w:r w:rsidRPr="007503A1">
        <w:rPr>
          <w:rFonts w:asciiTheme="minorHAnsi" w:hAnsiTheme="minorHAnsi" w:cstheme="minorHAnsi"/>
          <w:color w:val="000000"/>
          <w:lang w:val="en-GB" w:eastAsia="en-GB"/>
        </w:rPr>
        <w:t xml:space="preserve"> across regions in India. India is a vast country with big cities and many regions spread throughout the country. Some regions are more developed in terms of indicators such as literacy, health, and GDP. Reserve Bank of India (RBI) ranks Indian states in terms of GDP growth. The latest statistics 2019-20 shows the best performing states in terms of GDP are from the South. From the top 15 states, 5 states belong to south, followed by 4 states from north, and 3 states belong to each east and west India. Bhagwati and Woodrow (2023) notes that, “almost 29% of India’s disposable income comes from 63 biggest cities of the country which are now home to more than a quarter of its middle class.”</w:t>
      </w:r>
    </w:p>
    <w:p w14:paraId="1C70F26B" w14:textId="77777777" w:rsidR="00EB235C" w:rsidRPr="007503A1" w:rsidRDefault="00EB235C" w:rsidP="00157E2E">
      <w:pPr>
        <w:rPr>
          <w:rFonts w:asciiTheme="minorHAnsi" w:hAnsiTheme="minorHAnsi" w:cstheme="minorHAnsi"/>
          <w:color w:val="000000"/>
          <w:lang w:val="en-GB" w:eastAsia="en-GB"/>
        </w:rPr>
      </w:pPr>
    </w:p>
    <w:p w14:paraId="3410C285" w14:textId="77777777" w:rsidR="00EB235C" w:rsidRPr="007503A1" w:rsidRDefault="00EB235C" w:rsidP="00157E2E">
      <w:pPr>
        <w:rPr>
          <w:rFonts w:asciiTheme="minorHAnsi" w:hAnsiTheme="minorHAnsi" w:cstheme="minorHAnsi"/>
        </w:rPr>
      </w:pPr>
      <w:r w:rsidRPr="007503A1">
        <w:rPr>
          <w:rFonts w:asciiTheme="minorHAnsi" w:hAnsiTheme="minorHAnsi" w:cstheme="minorHAnsi"/>
          <w:b/>
          <w:bCs/>
          <w:color w:val="000000"/>
          <w:u w:val="single"/>
          <w:lang w:val="en-GB" w:eastAsia="en-GB"/>
        </w:rPr>
        <w:t>Age and Gender</w:t>
      </w:r>
      <w:r w:rsidRPr="007503A1">
        <w:rPr>
          <w:rFonts w:asciiTheme="minorHAnsi" w:hAnsiTheme="minorHAnsi" w:cstheme="minorHAnsi"/>
          <w:b/>
          <w:bCs/>
          <w:color w:val="000000"/>
          <w:lang w:val="en-GB" w:eastAsia="en-GB"/>
        </w:rPr>
        <w:t xml:space="preserve">: </w:t>
      </w:r>
      <w:r w:rsidRPr="007503A1">
        <w:rPr>
          <w:rFonts w:asciiTheme="minorHAnsi" w:hAnsiTheme="minorHAnsi" w:cstheme="minorHAnsi"/>
          <w:color w:val="000000"/>
          <w:lang w:val="en-GB" w:eastAsia="en-GB"/>
        </w:rPr>
        <w:t xml:space="preserve">Age and </w:t>
      </w:r>
      <w:r w:rsidRPr="007503A1">
        <w:rPr>
          <w:rFonts w:asciiTheme="minorHAnsi" w:hAnsiTheme="minorHAnsi" w:cstheme="minorHAnsi"/>
        </w:rPr>
        <w:t>gender are yet other important factors affecting giving behaviour.</w:t>
      </w:r>
    </w:p>
    <w:p w14:paraId="02034562" w14:textId="2A0B24C1" w:rsidR="00EB235C" w:rsidRPr="009066B6" w:rsidRDefault="00EB235C" w:rsidP="00157E2E">
      <w:pPr>
        <w:rPr>
          <w:rFonts w:asciiTheme="minorHAnsi" w:hAnsiTheme="minorHAnsi" w:cstheme="minorHAnsi"/>
          <w:b/>
          <w:bCs/>
          <w:color w:val="000000"/>
          <w:lang w:val="en-GB" w:eastAsia="en-GB"/>
        </w:rPr>
      </w:pPr>
      <w:r w:rsidRPr="007503A1">
        <w:rPr>
          <w:rFonts w:asciiTheme="minorHAnsi" w:hAnsiTheme="minorHAnsi" w:cstheme="minorHAnsi"/>
        </w:rPr>
        <w:t>Studies have found a positive relationship between age and giving (</w:t>
      </w:r>
      <w:proofErr w:type="spellStart"/>
      <w:r w:rsidRPr="007503A1">
        <w:rPr>
          <w:rFonts w:asciiTheme="minorHAnsi" w:hAnsiTheme="minorHAnsi" w:cstheme="minorHAnsi"/>
        </w:rPr>
        <w:t>Andreoni</w:t>
      </w:r>
      <w:proofErr w:type="spellEnd"/>
      <w:r w:rsidRPr="007503A1">
        <w:rPr>
          <w:rFonts w:asciiTheme="minorHAnsi" w:hAnsiTheme="minorHAnsi" w:cstheme="minorHAnsi"/>
        </w:rPr>
        <w:t xml:space="preserve"> et al. 2003, Lee and Chang, 2007). As people age their involvement in community increases and thus more inclined to give back (Yao 2015). Some attribute </w:t>
      </w:r>
      <w:r w:rsidR="009C1BDB">
        <w:rPr>
          <w:rFonts w:asciiTheme="minorHAnsi" w:hAnsiTheme="minorHAnsi" w:cstheme="minorHAnsi"/>
        </w:rPr>
        <w:t xml:space="preserve">the </w:t>
      </w:r>
      <w:r w:rsidRPr="007503A1">
        <w:rPr>
          <w:rFonts w:asciiTheme="minorHAnsi" w:hAnsiTheme="minorHAnsi" w:cstheme="minorHAnsi"/>
        </w:rPr>
        <w:t xml:space="preserve">relationship between and giving to generosity in general (Yen 2002, </w:t>
      </w:r>
      <w:proofErr w:type="spellStart"/>
      <w:r w:rsidRPr="007503A1">
        <w:rPr>
          <w:rFonts w:asciiTheme="minorHAnsi" w:hAnsiTheme="minorHAnsi" w:cstheme="minorHAnsi"/>
        </w:rPr>
        <w:t>Hrung</w:t>
      </w:r>
      <w:proofErr w:type="spellEnd"/>
      <w:r w:rsidRPr="007503A1">
        <w:rPr>
          <w:rFonts w:asciiTheme="minorHAnsi" w:hAnsiTheme="minorHAnsi" w:cstheme="minorHAnsi"/>
        </w:rPr>
        <w:t xml:space="preserve"> 2004) while others attribute this to religious giving (Clotfelter 1997, </w:t>
      </w:r>
      <w:proofErr w:type="spellStart"/>
      <w:r w:rsidRPr="007503A1">
        <w:rPr>
          <w:rFonts w:asciiTheme="minorHAnsi" w:hAnsiTheme="minorHAnsi" w:cstheme="minorHAnsi"/>
        </w:rPr>
        <w:t>Andreoni</w:t>
      </w:r>
      <w:proofErr w:type="spellEnd"/>
      <w:r w:rsidRPr="007503A1">
        <w:rPr>
          <w:rFonts w:asciiTheme="minorHAnsi" w:hAnsiTheme="minorHAnsi" w:cstheme="minorHAnsi"/>
        </w:rPr>
        <w:t xml:space="preserve"> 2004). One theory suggests</w:t>
      </w:r>
      <w:r w:rsidR="00812442">
        <w:rPr>
          <w:rFonts w:asciiTheme="minorHAnsi" w:hAnsiTheme="minorHAnsi" w:cstheme="minorHAnsi"/>
        </w:rPr>
        <w:t xml:space="preserve"> that</w:t>
      </w:r>
      <w:r w:rsidRPr="007503A1">
        <w:rPr>
          <w:rFonts w:asciiTheme="minorHAnsi" w:hAnsiTheme="minorHAnsi" w:cstheme="minorHAnsi"/>
        </w:rPr>
        <w:t xml:space="preserve"> the disposable income increases with age and hence older people are more generous. But </w:t>
      </w:r>
      <w:proofErr w:type="spellStart"/>
      <w:r w:rsidRPr="007503A1">
        <w:rPr>
          <w:rFonts w:asciiTheme="minorHAnsi" w:hAnsiTheme="minorHAnsi" w:cstheme="minorHAnsi"/>
        </w:rPr>
        <w:t>Bekkers</w:t>
      </w:r>
      <w:proofErr w:type="spellEnd"/>
      <w:r w:rsidRPr="007503A1">
        <w:rPr>
          <w:rFonts w:asciiTheme="minorHAnsi" w:hAnsiTheme="minorHAnsi" w:cstheme="minorHAnsi"/>
        </w:rPr>
        <w:t xml:space="preserve"> and </w:t>
      </w:r>
      <w:proofErr w:type="spellStart"/>
      <w:r w:rsidRPr="007503A1">
        <w:rPr>
          <w:rFonts w:asciiTheme="minorHAnsi" w:hAnsiTheme="minorHAnsi" w:cstheme="minorHAnsi"/>
        </w:rPr>
        <w:t>Wiepking</w:t>
      </w:r>
      <w:proofErr w:type="spellEnd"/>
      <w:r w:rsidRPr="007503A1">
        <w:rPr>
          <w:rFonts w:asciiTheme="minorHAnsi" w:hAnsiTheme="minorHAnsi" w:cstheme="minorHAnsi"/>
        </w:rPr>
        <w:t xml:space="preserve"> (2007) finds that even after controlling for income, the relationship between age and giving holds true. They </w:t>
      </w:r>
      <w:r w:rsidRPr="007503A1">
        <w:rPr>
          <w:rFonts w:asciiTheme="minorHAnsi" w:hAnsiTheme="minorHAnsi" w:cstheme="minorHAnsi"/>
        </w:rPr>
        <w:lastRenderedPageBreak/>
        <w:t>explain that religious involvement gets higher with age and children while they begin to settle down leads to decline in family responsibilities. As a result, the older become empathetic towards others and their needs (</w:t>
      </w:r>
      <w:proofErr w:type="spellStart"/>
      <w:r w:rsidRPr="007503A1">
        <w:rPr>
          <w:rFonts w:asciiTheme="minorHAnsi" w:hAnsiTheme="minorHAnsi" w:cstheme="minorHAnsi"/>
        </w:rPr>
        <w:t>Bekkers</w:t>
      </w:r>
      <w:proofErr w:type="spellEnd"/>
      <w:r w:rsidRPr="007503A1">
        <w:rPr>
          <w:rFonts w:asciiTheme="minorHAnsi" w:hAnsiTheme="minorHAnsi" w:cstheme="minorHAnsi"/>
        </w:rPr>
        <w:t xml:space="preserve"> and </w:t>
      </w:r>
      <w:proofErr w:type="spellStart"/>
      <w:r w:rsidRPr="007503A1">
        <w:rPr>
          <w:rFonts w:asciiTheme="minorHAnsi" w:hAnsiTheme="minorHAnsi" w:cstheme="minorHAnsi"/>
        </w:rPr>
        <w:t>Wiepking</w:t>
      </w:r>
      <w:proofErr w:type="spellEnd"/>
      <w:r w:rsidRPr="007503A1">
        <w:rPr>
          <w:rFonts w:asciiTheme="minorHAnsi" w:hAnsiTheme="minorHAnsi" w:cstheme="minorHAnsi"/>
        </w:rPr>
        <w:t xml:space="preserve"> 2007). Thus, we expect to see a positive relationship between age and giving.</w:t>
      </w:r>
    </w:p>
    <w:p w14:paraId="528964A4" w14:textId="437F0C8E" w:rsidR="00EB235C" w:rsidRPr="007503A1" w:rsidRDefault="00EB235C" w:rsidP="00157E2E">
      <w:pPr>
        <w:ind w:firstLine="720"/>
        <w:rPr>
          <w:rFonts w:asciiTheme="minorHAnsi" w:hAnsiTheme="minorHAnsi" w:cstheme="minorHAnsi"/>
        </w:rPr>
      </w:pPr>
      <w:r w:rsidRPr="007503A1">
        <w:rPr>
          <w:rFonts w:asciiTheme="minorHAnsi" w:hAnsiTheme="minorHAnsi" w:cstheme="minorHAnsi"/>
        </w:rPr>
        <w:t>The role of gender in giving has conflicting findings. In contemporary times, females are also earning and take their decision of whether to give and how much to give (</w:t>
      </w:r>
      <w:proofErr w:type="spellStart"/>
      <w:r w:rsidRPr="007503A1">
        <w:rPr>
          <w:rFonts w:asciiTheme="minorHAnsi" w:hAnsiTheme="minorHAnsi" w:cstheme="minorHAnsi"/>
        </w:rPr>
        <w:t>Andreoni</w:t>
      </w:r>
      <w:proofErr w:type="spellEnd"/>
      <w:r w:rsidRPr="007503A1">
        <w:rPr>
          <w:rFonts w:asciiTheme="minorHAnsi" w:hAnsiTheme="minorHAnsi" w:cstheme="minorHAnsi"/>
        </w:rPr>
        <w:t xml:space="preserve"> and Payne 2003). </w:t>
      </w:r>
      <w:proofErr w:type="spellStart"/>
      <w:r w:rsidRPr="007503A1">
        <w:rPr>
          <w:rFonts w:asciiTheme="minorHAnsi" w:hAnsiTheme="minorHAnsi" w:cstheme="minorHAnsi"/>
        </w:rPr>
        <w:t>Mesch</w:t>
      </w:r>
      <w:proofErr w:type="spellEnd"/>
      <w:r w:rsidRPr="007503A1">
        <w:rPr>
          <w:rFonts w:asciiTheme="minorHAnsi" w:hAnsiTheme="minorHAnsi" w:cstheme="minorHAnsi"/>
        </w:rPr>
        <w:t xml:space="preserve"> et al. (2002) notes that females are considered to carry a stronger sen</w:t>
      </w:r>
      <w:r w:rsidR="00812442">
        <w:rPr>
          <w:rFonts w:asciiTheme="minorHAnsi" w:hAnsiTheme="minorHAnsi" w:cstheme="minorHAnsi"/>
        </w:rPr>
        <w:t>se</w:t>
      </w:r>
      <w:r w:rsidRPr="007503A1">
        <w:rPr>
          <w:rFonts w:asciiTheme="minorHAnsi" w:hAnsiTheme="minorHAnsi" w:cstheme="minorHAnsi"/>
        </w:rPr>
        <w:t xml:space="preserve"> of empathy and are taught to show concern for others. However, other studies have suggested that women are more likely to contribute in the act of giving but men tend to give higher amounts (Belfield and </w:t>
      </w:r>
      <w:proofErr w:type="spellStart"/>
      <w:r w:rsidRPr="007503A1">
        <w:rPr>
          <w:rFonts w:asciiTheme="minorHAnsi" w:hAnsiTheme="minorHAnsi" w:cstheme="minorHAnsi"/>
        </w:rPr>
        <w:t>Beney</w:t>
      </w:r>
      <w:proofErr w:type="spellEnd"/>
      <w:r w:rsidRPr="007503A1">
        <w:rPr>
          <w:rFonts w:asciiTheme="minorHAnsi" w:hAnsiTheme="minorHAnsi" w:cstheme="minorHAnsi"/>
        </w:rPr>
        <w:t xml:space="preserve"> 2000, Rooney et al. 2001, </w:t>
      </w:r>
      <w:proofErr w:type="spellStart"/>
      <w:r w:rsidRPr="007503A1">
        <w:rPr>
          <w:rFonts w:asciiTheme="minorHAnsi" w:hAnsiTheme="minorHAnsi" w:cstheme="minorHAnsi"/>
        </w:rPr>
        <w:t>Andreoni</w:t>
      </w:r>
      <w:proofErr w:type="spellEnd"/>
      <w:r w:rsidRPr="007503A1">
        <w:rPr>
          <w:rFonts w:asciiTheme="minorHAnsi" w:hAnsiTheme="minorHAnsi" w:cstheme="minorHAnsi"/>
        </w:rPr>
        <w:t xml:space="preserve"> and Payne 2003). Also of importance is the role of gender in the decision of whom to give. Given the mixed finings, the study will analyse the relationship between gender and giving.</w:t>
      </w:r>
    </w:p>
    <w:p w14:paraId="7BE6CF94" w14:textId="77777777" w:rsidR="00EB235C" w:rsidRDefault="00EB235C" w:rsidP="00157E2E">
      <w:pPr>
        <w:rPr>
          <w:rFonts w:asciiTheme="minorHAnsi" w:hAnsiTheme="minorHAnsi" w:cstheme="minorHAnsi"/>
        </w:rPr>
      </w:pPr>
    </w:p>
    <w:p w14:paraId="60B6561A" w14:textId="77777777" w:rsidR="009570B0" w:rsidRPr="009066B6" w:rsidRDefault="009570B0" w:rsidP="00157E2E">
      <w:pPr>
        <w:pStyle w:val="ListParagraph"/>
        <w:numPr>
          <w:ilvl w:val="0"/>
          <w:numId w:val="1"/>
        </w:numPr>
        <w:spacing w:after="0" w:line="240" w:lineRule="auto"/>
        <w:rPr>
          <w:rFonts w:cstheme="minorHAnsi"/>
          <w:b/>
          <w:bCs/>
          <w:sz w:val="20"/>
          <w:szCs w:val="20"/>
        </w:rPr>
      </w:pPr>
      <w:r w:rsidRPr="009066B6">
        <w:rPr>
          <w:rFonts w:cstheme="minorHAnsi"/>
          <w:b/>
          <w:bCs/>
          <w:sz w:val="20"/>
          <w:szCs w:val="20"/>
        </w:rPr>
        <w:t>Methodology</w:t>
      </w:r>
    </w:p>
    <w:p w14:paraId="4E120EAB" w14:textId="77777777" w:rsidR="009570B0" w:rsidRPr="009570B0" w:rsidRDefault="009570B0" w:rsidP="00157E2E">
      <w:pPr>
        <w:pStyle w:val="ListParagraph"/>
        <w:spacing w:after="0" w:line="240" w:lineRule="auto"/>
        <w:ind w:left="0"/>
        <w:rPr>
          <w:rFonts w:cstheme="minorHAnsi"/>
          <w:b/>
          <w:bCs/>
          <w:sz w:val="20"/>
          <w:szCs w:val="20"/>
        </w:rPr>
      </w:pPr>
    </w:p>
    <w:p w14:paraId="25C98D31" w14:textId="77777777" w:rsidR="00EB235C" w:rsidRPr="00587466" w:rsidRDefault="00EB235C" w:rsidP="00157E2E">
      <w:pPr>
        <w:pStyle w:val="ListParagraph"/>
        <w:numPr>
          <w:ilvl w:val="1"/>
          <w:numId w:val="1"/>
        </w:numPr>
        <w:spacing w:after="0" w:line="240" w:lineRule="auto"/>
        <w:rPr>
          <w:rFonts w:cstheme="minorHAnsi"/>
          <w:b/>
          <w:bCs/>
          <w:i/>
          <w:iCs/>
          <w:sz w:val="20"/>
          <w:szCs w:val="20"/>
        </w:rPr>
      </w:pPr>
      <w:r w:rsidRPr="007503A1">
        <w:rPr>
          <w:rFonts w:cstheme="minorHAnsi"/>
          <w:b/>
          <w:bCs/>
          <w:i/>
          <w:iCs/>
          <w:sz w:val="20"/>
          <w:szCs w:val="20"/>
        </w:rPr>
        <w:t>Sample</w:t>
      </w:r>
    </w:p>
    <w:p w14:paraId="403A46D3" w14:textId="77777777" w:rsidR="00047709" w:rsidRDefault="00047709" w:rsidP="00157E2E">
      <w:pPr>
        <w:ind w:firstLine="720"/>
        <w:rPr>
          <w:rFonts w:asciiTheme="minorHAnsi" w:hAnsiTheme="minorHAnsi" w:cstheme="minorHAnsi"/>
        </w:rPr>
      </w:pPr>
    </w:p>
    <w:p w14:paraId="16BBE512" w14:textId="77777777" w:rsidR="00EB235C" w:rsidRPr="007503A1" w:rsidRDefault="00EB235C" w:rsidP="00157E2E">
      <w:pPr>
        <w:ind w:firstLine="720"/>
        <w:rPr>
          <w:rFonts w:asciiTheme="minorHAnsi" w:hAnsiTheme="minorHAnsi" w:cstheme="minorHAnsi"/>
        </w:rPr>
      </w:pPr>
      <w:r w:rsidRPr="007503A1">
        <w:rPr>
          <w:rFonts w:asciiTheme="minorHAnsi" w:hAnsiTheme="minorHAnsi" w:cstheme="minorHAnsi"/>
        </w:rPr>
        <w:t>The study is based on a primary survey of households across 18 states in India</w:t>
      </w:r>
      <w:r w:rsidRPr="007503A1">
        <w:rPr>
          <w:rStyle w:val="FootnoteReference"/>
          <w:rFonts w:asciiTheme="minorHAnsi" w:hAnsiTheme="minorHAnsi" w:cstheme="minorHAnsi"/>
        </w:rPr>
        <w:footnoteReference w:id="3"/>
      </w:r>
      <w:r w:rsidRPr="007503A1">
        <w:rPr>
          <w:rFonts w:asciiTheme="minorHAnsi" w:hAnsiTheme="minorHAnsi" w:cstheme="minorHAnsi"/>
        </w:rPr>
        <w:t xml:space="preserve">. The survey reached out to ~81,000 households nationally representing different socio-economic categories. The current study used the Worldpanel Division of Kantar’s existing panel of households to collect data from empanelled respondents across socio-economic categories in urban and rural India. </w:t>
      </w:r>
    </w:p>
    <w:p w14:paraId="414FA3E7" w14:textId="7C1186F0" w:rsidR="00EB235C" w:rsidRPr="007503A1" w:rsidRDefault="00EB235C" w:rsidP="00157E2E">
      <w:pPr>
        <w:ind w:firstLine="720"/>
        <w:rPr>
          <w:rFonts w:asciiTheme="minorHAnsi" w:hAnsiTheme="minorHAnsi" w:cstheme="minorHAnsi"/>
        </w:rPr>
      </w:pPr>
      <w:r w:rsidRPr="007503A1">
        <w:rPr>
          <w:rFonts w:asciiTheme="minorHAnsi" w:hAnsiTheme="minorHAnsi" w:cstheme="minorHAnsi"/>
        </w:rPr>
        <w:t xml:space="preserve">The responses </w:t>
      </w:r>
      <w:r w:rsidR="0084640B">
        <w:rPr>
          <w:rFonts w:asciiTheme="minorHAnsi" w:hAnsiTheme="minorHAnsi" w:cstheme="minorHAnsi"/>
        </w:rPr>
        <w:t>were collected in two phases. F</w:t>
      </w:r>
      <w:r w:rsidRPr="007503A1">
        <w:rPr>
          <w:rFonts w:asciiTheme="minorHAnsi" w:hAnsiTheme="minorHAnsi" w:cstheme="minorHAnsi"/>
        </w:rPr>
        <w:t>or the first phase</w:t>
      </w:r>
      <w:r w:rsidR="0084640B">
        <w:rPr>
          <w:rFonts w:asciiTheme="minorHAnsi" w:hAnsiTheme="minorHAnsi" w:cstheme="minorHAnsi"/>
        </w:rPr>
        <w:t xml:space="preserve">, the responses were </w:t>
      </w:r>
      <w:r w:rsidRPr="007503A1">
        <w:rPr>
          <w:rFonts w:asciiTheme="minorHAnsi" w:hAnsiTheme="minorHAnsi" w:cstheme="minorHAnsi"/>
        </w:rPr>
        <w:t xml:space="preserve">collected in April 2021 for the donations made in the period between October 2020 and March 2021. For the second phase, the responses were collected in October 2021 for the donations made in the period between April 2021 and September 2021. Overall, 1,40,000 responses related to household giving patterns were </w:t>
      </w:r>
      <w:proofErr w:type="gramStart"/>
      <w:r w:rsidRPr="007503A1">
        <w:rPr>
          <w:rFonts w:asciiTheme="minorHAnsi" w:hAnsiTheme="minorHAnsi" w:cstheme="minorHAnsi"/>
        </w:rPr>
        <w:t>recorded  in</w:t>
      </w:r>
      <w:proofErr w:type="gramEnd"/>
      <w:r w:rsidRPr="007503A1">
        <w:rPr>
          <w:rFonts w:asciiTheme="minorHAnsi" w:hAnsiTheme="minorHAnsi" w:cstheme="minorHAnsi"/>
        </w:rPr>
        <w:t xml:space="preserve"> two phases</w:t>
      </w:r>
      <w:r w:rsidR="003F3FD2">
        <w:rPr>
          <w:rFonts w:asciiTheme="minorHAnsi" w:hAnsiTheme="minorHAnsi" w:cstheme="minorHAnsi"/>
        </w:rPr>
        <w:t xml:space="preserve"> </w:t>
      </w:r>
      <w:r w:rsidR="003F3FD2" w:rsidRPr="007503A1">
        <w:rPr>
          <w:rFonts w:asciiTheme="minorHAnsi" w:hAnsiTheme="minorHAnsi" w:cstheme="minorHAnsi"/>
        </w:rPr>
        <w:t>in one-year period</w:t>
      </w:r>
      <w:r w:rsidRPr="007503A1">
        <w:rPr>
          <w:rFonts w:asciiTheme="minorHAnsi" w:hAnsiTheme="minorHAnsi" w:cstheme="minorHAnsi"/>
        </w:rPr>
        <w:t>. The responses were collected both telephonically and in-person.</w:t>
      </w:r>
    </w:p>
    <w:p w14:paraId="274FAFE2" w14:textId="77777777" w:rsidR="00EB235C" w:rsidRPr="007503A1" w:rsidRDefault="00EB235C" w:rsidP="00157E2E">
      <w:pPr>
        <w:ind w:firstLine="720"/>
        <w:rPr>
          <w:rFonts w:asciiTheme="minorHAnsi" w:hAnsiTheme="minorHAnsi" w:cstheme="minorHAnsi"/>
        </w:rPr>
      </w:pPr>
      <w:r w:rsidRPr="007503A1">
        <w:rPr>
          <w:rFonts w:asciiTheme="minorHAnsi" w:hAnsiTheme="minorHAnsi" w:cstheme="minorHAnsi"/>
        </w:rPr>
        <w:t>The panel used the National Consumer Classification System (NCCS) developed by the Market Research Society of India (MRSI). It provided a standardised household classification, representing a diverse socio-economic population that includes both urban and rural households. The NCCS is based on the education of the household’s chief wage earner and number of consumer durables owned by the household.</w:t>
      </w:r>
    </w:p>
    <w:p w14:paraId="371B3836" w14:textId="77777777" w:rsidR="00EB235C" w:rsidRPr="007503A1" w:rsidRDefault="00EB235C" w:rsidP="00157E2E">
      <w:pPr>
        <w:rPr>
          <w:rFonts w:asciiTheme="minorHAnsi" w:hAnsiTheme="minorHAnsi" w:cstheme="minorHAnsi"/>
        </w:rPr>
      </w:pPr>
    </w:p>
    <w:p w14:paraId="2A48318E" w14:textId="77777777" w:rsidR="00EB235C" w:rsidRPr="007503A1" w:rsidRDefault="00EB235C" w:rsidP="00157E2E">
      <w:pPr>
        <w:pStyle w:val="ListParagraph"/>
        <w:numPr>
          <w:ilvl w:val="1"/>
          <w:numId w:val="1"/>
        </w:numPr>
        <w:spacing w:after="0" w:line="240" w:lineRule="auto"/>
        <w:rPr>
          <w:rFonts w:cstheme="minorHAnsi"/>
          <w:b/>
          <w:bCs/>
          <w:i/>
          <w:iCs/>
          <w:sz w:val="20"/>
          <w:szCs w:val="20"/>
        </w:rPr>
      </w:pPr>
      <w:r w:rsidRPr="007503A1">
        <w:rPr>
          <w:rFonts w:cstheme="minorHAnsi"/>
          <w:b/>
          <w:bCs/>
          <w:i/>
          <w:iCs/>
          <w:sz w:val="20"/>
          <w:szCs w:val="20"/>
        </w:rPr>
        <w:t>Key Terms Used</w:t>
      </w:r>
    </w:p>
    <w:p w14:paraId="2EA1E86F" w14:textId="77777777" w:rsidR="00EB235C" w:rsidRPr="007503A1" w:rsidRDefault="00EB235C" w:rsidP="00157E2E">
      <w:pPr>
        <w:rPr>
          <w:rFonts w:asciiTheme="minorHAnsi" w:hAnsiTheme="minorHAnsi" w:cstheme="minorHAnsi"/>
        </w:rPr>
      </w:pPr>
    </w:p>
    <w:p w14:paraId="145EA79E" w14:textId="77777777" w:rsidR="00047709" w:rsidRDefault="00047709" w:rsidP="00157E2E">
      <w:pPr>
        <w:rPr>
          <w:rFonts w:asciiTheme="minorHAnsi" w:hAnsiTheme="minorHAnsi" w:cstheme="minorHAnsi"/>
          <w:b/>
          <w:bCs/>
          <w:u w:val="single"/>
          <w:lang w:val="en-GB" w:eastAsia="en-GB"/>
        </w:rPr>
      </w:pPr>
    </w:p>
    <w:p w14:paraId="0E512235" w14:textId="77777777" w:rsidR="00EB235C" w:rsidRPr="007503A1" w:rsidRDefault="00EB235C" w:rsidP="00157E2E">
      <w:pPr>
        <w:rPr>
          <w:rFonts w:asciiTheme="minorHAnsi" w:hAnsiTheme="minorHAnsi" w:cstheme="minorHAnsi"/>
          <w:b/>
          <w:bCs/>
          <w:u w:val="single"/>
          <w:lang w:val="en-GB" w:eastAsia="en-GB"/>
        </w:rPr>
      </w:pPr>
      <w:r w:rsidRPr="007503A1">
        <w:rPr>
          <w:rFonts w:asciiTheme="minorHAnsi" w:hAnsiTheme="minorHAnsi" w:cstheme="minorHAnsi"/>
          <w:b/>
          <w:bCs/>
          <w:u w:val="single"/>
          <w:lang w:val="en-GB" w:eastAsia="en-GB"/>
        </w:rPr>
        <w:t>Households</w:t>
      </w:r>
      <w:r w:rsidRPr="007503A1">
        <w:rPr>
          <w:rFonts w:asciiTheme="minorHAnsi" w:hAnsiTheme="minorHAnsi" w:cstheme="minorHAnsi"/>
        </w:rPr>
        <w:t xml:space="preserve">: </w:t>
      </w:r>
      <w:r w:rsidRPr="007503A1">
        <w:rPr>
          <w:rFonts w:asciiTheme="minorHAnsi" w:hAnsiTheme="minorHAnsi" w:cstheme="minorHAnsi"/>
          <w:b/>
          <w:bCs/>
          <w:lang w:val="en-GB" w:eastAsia="en-GB"/>
        </w:rPr>
        <w:t xml:space="preserve"> </w:t>
      </w:r>
      <w:r w:rsidRPr="007503A1">
        <w:rPr>
          <w:rFonts w:asciiTheme="minorHAnsi" w:hAnsiTheme="minorHAnsi" w:cstheme="minorHAnsi"/>
        </w:rPr>
        <w:t>The study defined households as a group of related persons co-inhabiting a house and sharing a kitchen.</w:t>
      </w:r>
    </w:p>
    <w:p w14:paraId="5999FB82" w14:textId="77777777" w:rsidR="00EB235C" w:rsidRPr="007503A1" w:rsidRDefault="00EB235C" w:rsidP="00157E2E">
      <w:pPr>
        <w:rPr>
          <w:rFonts w:asciiTheme="minorHAnsi" w:hAnsiTheme="minorHAnsi" w:cstheme="minorHAnsi"/>
        </w:rPr>
      </w:pPr>
    </w:p>
    <w:p w14:paraId="0352832C" w14:textId="77777777" w:rsidR="00EB235C" w:rsidRPr="009066B6" w:rsidRDefault="00EB235C" w:rsidP="00157E2E">
      <w:pPr>
        <w:rPr>
          <w:rFonts w:asciiTheme="minorHAnsi" w:eastAsiaTheme="minorHAnsi" w:hAnsiTheme="minorHAnsi" w:cstheme="minorHAnsi"/>
          <w:kern w:val="2"/>
          <w14:ligatures w14:val="standardContextual"/>
        </w:rPr>
      </w:pPr>
      <w:r w:rsidRPr="007503A1">
        <w:rPr>
          <w:rFonts w:asciiTheme="minorHAnsi" w:hAnsiTheme="minorHAnsi" w:cstheme="minorHAnsi"/>
          <w:b/>
          <w:bCs/>
          <w:u w:val="single"/>
          <w:lang w:val="en-GB" w:eastAsia="en-GB"/>
        </w:rPr>
        <w:t>Understanding ‘Giving’</w:t>
      </w:r>
      <w:r w:rsidRPr="007503A1">
        <w:rPr>
          <w:rFonts w:asciiTheme="minorHAnsi" w:hAnsiTheme="minorHAnsi" w:cstheme="minorHAnsi"/>
        </w:rPr>
        <w:t xml:space="preserve">: </w:t>
      </w:r>
      <w:r w:rsidRPr="007503A1">
        <w:rPr>
          <w:rFonts w:asciiTheme="minorHAnsi" w:hAnsiTheme="minorHAnsi" w:cstheme="minorHAnsi"/>
          <w:lang w:val="en-GB" w:eastAsia="en-GB"/>
        </w:rPr>
        <w:t>‘Giving’ or charitable contribution in the study is defined as the voluntary contribution/s made by households in the form of ‘cash’ or financial donations (physical cash, cheque, digital wallets credit/debit card - offline and online), ‘in-kind’ donations (any material such as food, clothes, furniture etc.) or ‘volunteering services’ (providing service without any charge) to an individual, group of individuals or organisation/s.</w:t>
      </w:r>
    </w:p>
    <w:p w14:paraId="0F7ED367" w14:textId="77777777" w:rsidR="00EB235C" w:rsidRPr="007503A1" w:rsidRDefault="00EB235C" w:rsidP="00157E2E">
      <w:pPr>
        <w:ind w:firstLine="720"/>
        <w:rPr>
          <w:rFonts w:asciiTheme="minorHAnsi" w:hAnsiTheme="minorHAnsi" w:cstheme="minorHAnsi"/>
          <w:lang w:val="en-GB" w:eastAsia="en-GB"/>
        </w:rPr>
      </w:pPr>
      <w:r w:rsidRPr="007503A1">
        <w:rPr>
          <w:rFonts w:asciiTheme="minorHAnsi" w:hAnsiTheme="minorHAnsi" w:cstheme="minorHAnsi"/>
          <w:lang w:val="en-GB" w:eastAsia="en-GB"/>
        </w:rPr>
        <w:t>The study sought information across four major categories: recipient groups, urban–rural landscape, regions, and SECs (income groups).</w:t>
      </w:r>
    </w:p>
    <w:p w14:paraId="0F80D48A" w14:textId="77777777" w:rsidR="00EB235C" w:rsidRPr="007503A1" w:rsidRDefault="00EB235C" w:rsidP="00157E2E">
      <w:pPr>
        <w:rPr>
          <w:rFonts w:asciiTheme="minorHAnsi" w:hAnsiTheme="minorHAnsi" w:cstheme="minorHAnsi"/>
          <w:lang w:val="en-GB" w:eastAsia="en-GB"/>
        </w:rPr>
      </w:pPr>
    </w:p>
    <w:p w14:paraId="5C666C80" w14:textId="77777777" w:rsidR="00EB235C" w:rsidRPr="007503A1" w:rsidRDefault="00EB235C" w:rsidP="00157E2E">
      <w:pPr>
        <w:rPr>
          <w:rFonts w:asciiTheme="minorHAnsi" w:hAnsiTheme="minorHAnsi" w:cstheme="minorHAnsi"/>
          <w:lang w:val="en-GB" w:eastAsia="en-GB"/>
        </w:rPr>
      </w:pPr>
      <w:r w:rsidRPr="007503A1">
        <w:rPr>
          <w:rFonts w:asciiTheme="minorHAnsi" w:hAnsiTheme="minorHAnsi" w:cstheme="minorHAnsi"/>
          <w:b/>
          <w:bCs/>
          <w:u w:val="single"/>
          <w:lang w:val="en-GB" w:eastAsia="en-GB"/>
        </w:rPr>
        <w:t>Recipient Groups</w:t>
      </w:r>
      <w:r w:rsidRPr="007503A1">
        <w:rPr>
          <w:rFonts w:asciiTheme="minorHAnsi" w:hAnsiTheme="minorHAnsi" w:cstheme="minorHAnsi"/>
        </w:rPr>
        <w:t>:</w:t>
      </w:r>
      <w:r w:rsidRPr="007503A1">
        <w:rPr>
          <w:rFonts w:asciiTheme="minorHAnsi" w:hAnsiTheme="minorHAnsi" w:cstheme="minorHAnsi"/>
          <w:lang w:val="en-GB" w:eastAsia="en-GB"/>
        </w:rPr>
        <w:t xml:space="preserve"> The key recipients of donations were divided into the following groups: ‘religious organisations’, ‘non-religious organisations’, ‘household staff’, ‘extended family and friends’, and ‘</w:t>
      </w:r>
      <w:proofErr w:type="gramStart"/>
      <w:r w:rsidRPr="007503A1">
        <w:rPr>
          <w:rFonts w:asciiTheme="minorHAnsi" w:hAnsiTheme="minorHAnsi" w:cstheme="minorHAnsi"/>
          <w:lang w:val="en-GB" w:eastAsia="en-GB"/>
        </w:rPr>
        <w:t>beggars’</w:t>
      </w:r>
      <w:proofErr w:type="gramEnd"/>
      <w:r w:rsidRPr="007503A1">
        <w:rPr>
          <w:rFonts w:asciiTheme="minorHAnsi" w:hAnsiTheme="minorHAnsi" w:cstheme="minorHAnsi"/>
          <w:lang w:val="en-GB" w:eastAsia="en-GB"/>
        </w:rPr>
        <w:t>.</w:t>
      </w:r>
    </w:p>
    <w:p w14:paraId="605D5772" w14:textId="1FAD8178" w:rsidR="00EB235C" w:rsidRPr="007503A1" w:rsidRDefault="00EB235C" w:rsidP="00047709">
      <w:pPr>
        <w:ind w:firstLine="720"/>
        <w:rPr>
          <w:rFonts w:asciiTheme="minorHAnsi" w:hAnsiTheme="minorHAnsi" w:cstheme="minorHAnsi"/>
          <w:lang w:val="en-GB" w:eastAsia="en-GB"/>
        </w:rPr>
      </w:pPr>
      <w:r w:rsidRPr="007503A1">
        <w:rPr>
          <w:rFonts w:asciiTheme="minorHAnsi" w:hAnsiTheme="minorHAnsi" w:cstheme="minorHAnsi"/>
          <w:lang w:val="en-GB" w:eastAsia="en-GB"/>
        </w:rPr>
        <w:t xml:space="preserve">Religious organisations here refer to institutions for religious worship including temples, mosques, gurudwaras, churches, and other similar institutions. Non-religious organisations encompass NGOs, agencies such as UNICEF, relief funds like </w:t>
      </w:r>
      <w:proofErr w:type="spellStart"/>
      <w:r w:rsidRPr="007503A1">
        <w:rPr>
          <w:rFonts w:asciiTheme="minorHAnsi" w:hAnsiTheme="minorHAnsi" w:cstheme="minorHAnsi"/>
          <w:lang w:val="en-GB" w:eastAsia="en-GB"/>
        </w:rPr>
        <w:t>PMCares</w:t>
      </w:r>
      <w:proofErr w:type="spellEnd"/>
      <w:r w:rsidRPr="007503A1">
        <w:rPr>
          <w:rFonts w:asciiTheme="minorHAnsi" w:hAnsiTheme="minorHAnsi" w:cstheme="minorHAnsi"/>
          <w:lang w:val="en-GB" w:eastAsia="en-GB"/>
        </w:rPr>
        <w:t>, etc. For the purpose of this study, household staff were organised into separate categories like drivers, domestic workers, cooks, and others.</w:t>
      </w:r>
    </w:p>
    <w:p w14:paraId="77F08E4C" w14:textId="77777777" w:rsidR="00EB235C" w:rsidRPr="007503A1" w:rsidRDefault="00EB235C" w:rsidP="00157E2E">
      <w:pPr>
        <w:rPr>
          <w:rFonts w:asciiTheme="minorHAnsi" w:hAnsiTheme="minorHAnsi" w:cstheme="minorHAnsi"/>
          <w:lang w:val="en-GB" w:eastAsia="en-GB"/>
        </w:rPr>
      </w:pPr>
    </w:p>
    <w:p w14:paraId="628FEA4D" w14:textId="77777777" w:rsidR="00EB235C" w:rsidRPr="007503A1" w:rsidRDefault="00EB235C" w:rsidP="00157E2E">
      <w:pPr>
        <w:rPr>
          <w:rFonts w:asciiTheme="minorHAnsi" w:hAnsiTheme="minorHAnsi" w:cstheme="minorHAnsi"/>
          <w:lang w:val="en-GB" w:eastAsia="en-GB"/>
        </w:rPr>
      </w:pPr>
      <w:r w:rsidRPr="007503A1">
        <w:rPr>
          <w:rFonts w:asciiTheme="minorHAnsi" w:hAnsiTheme="minorHAnsi" w:cstheme="minorHAnsi"/>
          <w:b/>
          <w:bCs/>
          <w:u w:val="single"/>
          <w:lang w:val="en-GB" w:eastAsia="en-GB"/>
        </w:rPr>
        <w:t>Urban–Rural Landscape and Regions</w:t>
      </w:r>
      <w:r w:rsidRPr="007503A1">
        <w:rPr>
          <w:rFonts w:asciiTheme="minorHAnsi" w:hAnsiTheme="minorHAnsi" w:cstheme="minorHAnsi"/>
        </w:rPr>
        <w:t xml:space="preserve">: </w:t>
      </w:r>
      <w:r w:rsidRPr="007503A1">
        <w:rPr>
          <w:rFonts w:asciiTheme="minorHAnsi" w:hAnsiTheme="minorHAnsi" w:cstheme="minorHAnsi"/>
          <w:lang w:val="en-GB" w:eastAsia="en-GB"/>
        </w:rPr>
        <w:t xml:space="preserve">India’s geographical area was divided into two categories: 1) urban and rural India, and 2) four regions: north India, south India, east India, and west India. A more detailed note on constitution of zones is provided </w:t>
      </w:r>
      <w:r w:rsidRPr="00693DE9">
        <w:rPr>
          <w:rFonts w:asciiTheme="minorHAnsi" w:hAnsiTheme="minorHAnsi" w:cstheme="minorHAnsi"/>
          <w:lang w:val="en-GB" w:eastAsia="en-GB"/>
        </w:rPr>
        <w:t>in A</w:t>
      </w:r>
      <w:r w:rsidR="00693DE9" w:rsidRPr="00693DE9">
        <w:rPr>
          <w:rFonts w:asciiTheme="minorHAnsi" w:hAnsiTheme="minorHAnsi" w:cstheme="minorHAnsi"/>
          <w:lang w:val="en-GB" w:eastAsia="en-GB"/>
        </w:rPr>
        <w:t>ppendix</w:t>
      </w:r>
      <w:r w:rsidRPr="00693DE9">
        <w:rPr>
          <w:rFonts w:asciiTheme="minorHAnsi" w:hAnsiTheme="minorHAnsi" w:cstheme="minorHAnsi"/>
          <w:lang w:val="en-GB" w:eastAsia="en-GB"/>
        </w:rPr>
        <w:t xml:space="preserve"> </w:t>
      </w:r>
      <w:r w:rsidR="00693DE9" w:rsidRPr="00693DE9">
        <w:rPr>
          <w:rFonts w:asciiTheme="minorHAnsi" w:hAnsiTheme="minorHAnsi" w:cstheme="minorHAnsi"/>
          <w:lang w:val="en-GB" w:eastAsia="en-GB"/>
        </w:rPr>
        <w:t>A</w:t>
      </w:r>
      <w:r w:rsidRPr="00693DE9">
        <w:rPr>
          <w:rFonts w:asciiTheme="minorHAnsi" w:hAnsiTheme="minorHAnsi" w:cstheme="minorHAnsi"/>
          <w:lang w:val="en-GB" w:eastAsia="en-GB"/>
        </w:rPr>
        <w:t>.</w:t>
      </w:r>
    </w:p>
    <w:p w14:paraId="461C6D01" w14:textId="77777777" w:rsidR="00EB235C" w:rsidRPr="007503A1" w:rsidRDefault="00EB235C" w:rsidP="00157E2E">
      <w:pPr>
        <w:rPr>
          <w:rFonts w:asciiTheme="minorHAnsi" w:hAnsiTheme="minorHAnsi" w:cstheme="minorHAnsi"/>
          <w:lang w:val="en-GB" w:eastAsia="en-GB"/>
        </w:rPr>
      </w:pPr>
    </w:p>
    <w:p w14:paraId="4B8EA1D2" w14:textId="77777777" w:rsidR="00EB235C" w:rsidRPr="007503A1" w:rsidRDefault="00EB235C" w:rsidP="00157E2E">
      <w:pPr>
        <w:rPr>
          <w:rFonts w:asciiTheme="minorHAnsi" w:hAnsiTheme="minorHAnsi" w:cstheme="minorHAnsi"/>
          <w:lang w:val="en-GB" w:eastAsia="en-GB"/>
        </w:rPr>
      </w:pPr>
      <w:r w:rsidRPr="007503A1">
        <w:rPr>
          <w:rFonts w:asciiTheme="minorHAnsi" w:hAnsiTheme="minorHAnsi" w:cstheme="minorHAnsi"/>
          <w:b/>
          <w:bCs/>
          <w:u w:val="single"/>
          <w:lang w:val="en-GB" w:eastAsia="en-GB"/>
        </w:rPr>
        <w:t>SECs/Income Groups</w:t>
      </w:r>
      <w:r w:rsidRPr="007503A1">
        <w:rPr>
          <w:rFonts w:asciiTheme="minorHAnsi" w:hAnsiTheme="minorHAnsi" w:cstheme="minorHAnsi"/>
        </w:rPr>
        <w:t xml:space="preserve">: </w:t>
      </w:r>
      <w:r w:rsidRPr="007503A1">
        <w:rPr>
          <w:rFonts w:asciiTheme="minorHAnsi" w:hAnsiTheme="minorHAnsi" w:cstheme="minorHAnsi"/>
          <w:lang w:val="en-GB" w:eastAsia="en-GB"/>
        </w:rPr>
        <w:t xml:space="preserve">The sample for the study was derived using Marketing Research Society of India (MRSI) principles to cover respondents across Socio-economic Classification (SEC) on the basis of the education of chief wage earners and number of durables owned per household. For rural areas, agricultural land owned was also considered as a part of household durables for NCCS classification. The sample was representative of geographies and urban and rural consumers across socio-economic categories in India; it comprised a randomly selected panel of respondents by Worldpanel Division Kantar. A more detailed explanation of panel composition is provided in </w:t>
      </w:r>
      <w:r w:rsidR="00693DE9" w:rsidRPr="00693DE9">
        <w:rPr>
          <w:rFonts w:asciiTheme="minorHAnsi" w:hAnsiTheme="minorHAnsi" w:cstheme="minorHAnsi"/>
          <w:lang w:val="en-GB" w:eastAsia="en-GB"/>
        </w:rPr>
        <w:t>Appendix A</w:t>
      </w:r>
      <w:r w:rsidRPr="007503A1">
        <w:rPr>
          <w:rFonts w:asciiTheme="minorHAnsi" w:hAnsiTheme="minorHAnsi" w:cstheme="minorHAnsi"/>
          <w:lang w:val="en-GB" w:eastAsia="en-GB"/>
        </w:rPr>
        <w:t xml:space="preserve"> of this report.</w:t>
      </w:r>
    </w:p>
    <w:p w14:paraId="39E2C2B1" w14:textId="77777777" w:rsidR="00EB235C" w:rsidRDefault="00EB235C" w:rsidP="00157E2E">
      <w:pPr>
        <w:ind w:firstLine="720"/>
        <w:rPr>
          <w:rFonts w:asciiTheme="minorHAnsi" w:hAnsiTheme="minorHAnsi" w:cstheme="minorHAnsi"/>
          <w:lang w:val="en-GB" w:eastAsia="en-GB"/>
        </w:rPr>
      </w:pPr>
      <w:r w:rsidRPr="007503A1">
        <w:rPr>
          <w:rFonts w:asciiTheme="minorHAnsi" w:hAnsiTheme="minorHAnsi" w:cstheme="minorHAnsi"/>
          <w:lang w:val="en-GB" w:eastAsia="en-GB"/>
        </w:rPr>
        <w:t>Based on the SEC classification GRID, this study used five broad income categories: SEC A, SEC B, SEC C, SEC D/E. On the scale, SEC A represents higher-income groups and SEC D/E represents lower-income groups.</w:t>
      </w:r>
    </w:p>
    <w:p w14:paraId="4B53CC21" w14:textId="77777777" w:rsidR="00945648" w:rsidRDefault="00945648" w:rsidP="00157E2E">
      <w:pPr>
        <w:rPr>
          <w:rFonts w:asciiTheme="minorHAnsi" w:hAnsiTheme="minorHAnsi" w:cstheme="minorHAnsi"/>
          <w:lang w:val="en-GB" w:eastAsia="en-GB"/>
        </w:rPr>
      </w:pPr>
    </w:p>
    <w:p w14:paraId="68CAE0EF" w14:textId="77777777" w:rsidR="00945648" w:rsidRPr="00047709" w:rsidRDefault="00884BF5" w:rsidP="00157E2E">
      <w:pPr>
        <w:pStyle w:val="ListParagraph"/>
        <w:numPr>
          <w:ilvl w:val="1"/>
          <w:numId w:val="1"/>
        </w:numPr>
        <w:spacing w:after="0" w:line="240" w:lineRule="auto"/>
        <w:rPr>
          <w:rFonts w:cstheme="minorHAnsi"/>
          <w:b/>
          <w:bCs/>
          <w:i/>
          <w:iCs/>
          <w:sz w:val="20"/>
          <w:szCs w:val="20"/>
        </w:rPr>
      </w:pPr>
      <w:r>
        <w:rPr>
          <w:rFonts w:cstheme="minorHAnsi"/>
          <w:b/>
          <w:bCs/>
          <w:i/>
          <w:iCs/>
          <w:sz w:val="20"/>
          <w:szCs w:val="20"/>
        </w:rPr>
        <w:t xml:space="preserve">Understanding </w:t>
      </w:r>
      <w:r w:rsidR="00945648" w:rsidRPr="00945648">
        <w:rPr>
          <w:rFonts w:cstheme="minorHAnsi"/>
          <w:b/>
          <w:bCs/>
          <w:i/>
          <w:iCs/>
          <w:sz w:val="20"/>
          <w:szCs w:val="20"/>
        </w:rPr>
        <w:t xml:space="preserve">Market </w:t>
      </w:r>
      <w:r>
        <w:rPr>
          <w:rFonts w:cstheme="minorHAnsi"/>
          <w:b/>
          <w:bCs/>
          <w:i/>
          <w:iCs/>
          <w:sz w:val="20"/>
          <w:szCs w:val="20"/>
        </w:rPr>
        <w:t>Size</w:t>
      </w:r>
    </w:p>
    <w:p w14:paraId="4A240D96" w14:textId="77777777" w:rsidR="00047709" w:rsidRPr="00945648" w:rsidRDefault="00047709" w:rsidP="00047709">
      <w:pPr>
        <w:pStyle w:val="ListParagraph"/>
        <w:spacing w:after="0" w:line="240" w:lineRule="auto"/>
        <w:ind w:left="0"/>
        <w:rPr>
          <w:rFonts w:cstheme="minorHAnsi"/>
          <w:b/>
          <w:bCs/>
          <w:i/>
          <w:iCs/>
          <w:sz w:val="20"/>
          <w:szCs w:val="20"/>
        </w:rPr>
      </w:pPr>
    </w:p>
    <w:p w14:paraId="642A0862" w14:textId="77777777" w:rsidR="00945648" w:rsidRPr="00945648" w:rsidRDefault="00945648" w:rsidP="00157E2E">
      <w:pPr>
        <w:ind w:firstLine="720"/>
        <w:rPr>
          <w:rFonts w:asciiTheme="minorHAnsi" w:hAnsiTheme="minorHAnsi" w:cstheme="minorHAnsi"/>
          <w:color w:val="000000"/>
          <w:lang w:val="en-GB" w:eastAsia="en-GB"/>
        </w:rPr>
      </w:pPr>
      <w:r w:rsidRPr="00945648">
        <w:rPr>
          <w:rFonts w:asciiTheme="minorHAnsi" w:hAnsiTheme="minorHAnsi" w:cstheme="minorHAnsi"/>
          <w:color w:val="000000"/>
          <w:lang w:val="en-GB" w:eastAsia="en-GB"/>
        </w:rPr>
        <w:t xml:space="preserve">A key objective of the </w:t>
      </w:r>
      <w:r w:rsidR="00154611">
        <w:rPr>
          <w:rFonts w:asciiTheme="minorHAnsi" w:hAnsiTheme="minorHAnsi" w:cstheme="minorHAnsi"/>
          <w:color w:val="000000"/>
          <w:lang w:val="en-GB" w:eastAsia="en-GB"/>
        </w:rPr>
        <w:t xml:space="preserve">paper </w:t>
      </w:r>
      <w:r w:rsidRPr="00945648">
        <w:rPr>
          <w:rFonts w:asciiTheme="minorHAnsi" w:hAnsiTheme="minorHAnsi" w:cstheme="minorHAnsi"/>
          <w:color w:val="000000"/>
          <w:lang w:val="en-GB" w:eastAsia="en-GB"/>
        </w:rPr>
        <w:t>was to estimate the ‘market size’ for charitable giving in India. For the purpose of this study, ‘market size’ was broadly defined as a projected value, based on Worldpanel Division of Kantar panel survey results, that was indicative of the amount of ‘cash’ available in the country for individual household giving and philanthropy. The estimate was determined based on the donations made in ‘cash’ in one year that is, between October 2020 and September 2021.</w:t>
      </w:r>
    </w:p>
    <w:p w14:paraId="3B909016" w14:textId="77777777" w:rsidR="00945648" w:rsidRPr="00945648" w:rsidRDefault="00945648" w:rsidP="00157E2E">
      <w:pPr>
        <w:ind w:firstLine="720"/>
        <w:rPr>
          <w:rFonts w:asciiTheme="minorHAnsi" w:hAnsiTheme="minorHAnsi" w:cstheme="minorHAnsi"/>
          <w:color w:val="000000"/>
          <w:lang w:val="en-GB" w:eastAsia="en-GB"/>
        </w:rPr>
      </w:pPr>
      <w:r w:rsidRPr="00945648">
        <w:rPr>
          <w:rFonts w:asciiTheme="minorHAnsi" w:hAnsiTheme="minorHAnsi" w:cstheme="minorHAnsi"/>
          <w:color w:val="000000"/>
          <w:lang w:val="en-GB" w:eastAsia="en-GB"/>
        </w:rPr>
        <w:t>A question on the amount of ‘cash’ donations made at a household level was posed to respondents in both phases of the study. Options were given to respondents in terms of amount ranges. The categories included were under INR 100, INR 101–300, INR 301–500, and so on.  Based on the household incidence of ‘cash’ donations for each of these amount brackets, an estimation was drawn to arrive at an aggregate-level market size for each type of donation for both rounds of the study. </w:t>
      </w:r>
    </w:p>
    <w:p w14:paraId="33F478D4" w14:textId="77777777" w:rsidR="00945648" w:rsidRPr="00BA4EC3" w:rsidRDefault="00945648" w:rsidP="00157E2E">
      <w:pPr>
        <w:ind w:firstLine="720"/>
        <w:rPr>
          <w:rFonts w:asciiTheme="minorHAnsi" w:hAnsiTheme="minorHAnsi" w:cstheme="minorHAnsi"/>
          <w:color w:val="000000"/>
          <w:lang w:val="en-GB" w:eastAsia="en-GB"/>
        </w:rPr>
      </w:pPr>
      <w:r w:rsidRPr="00BA4EC3">
        <w:rPr>
          <w:rFonts w:asciiTheme="minorHAnsi" w:hAnsiTheme="minorHAnsi" w:cstheme="minorHAnsi"/>
          <w:color w:val="000000"/>
          <w:lang w:val="en-GB" w:eastAsia="en-GB"/>
        </w:rPr>
        <w:t xml:space="preserve">Further, a product of total </w:t>
      </w:r>
      <w:proofErr w:type="gramStart"/>
      <w:r w:rsidR="00455522">
        <w:rPr>
          <w:rFonts w:asciiTheme="minorHAnsi" w:hAnsiTheme="minorHAnsi" w:cstheme="minorHAnsi"/>
          <w:color w:val="000000"/>
          <w:lang w:val="en-GB" w:eastAsia="en-GB"/>
        </w:rPr>
        <w:t>households</w:t>
      </w:r>
      <w:proofErr w:type="gramEnd"/>
      <w:r w:rsidRPr="00BA4EC3">
        <w:rPr>
          <w:rFonts w:asciiTheme="minorHAnsi" w:hAnsiTheme="minorHAnsi" w:cstheme="minorHAnsi"/>
          <w:color w:val="000000"/>
          <w:lang w:val="en-GB" w:eastAsia="en-GB"/>
        </w:rPr>
        <w:t xml:space="preserve"> incidence (A) of each ‘cash’ amount range for a particular donation type and an average value (B) taken of that amount range has been used to arrive at the ‘cash’ amount donated (C) for that specific amount range within one type of donation.</w:t>
      </w:r>
    </w:p>
    <w:p w14:paraId="44CC38E1" w14:textId="034328BD" w:rsidR="00945648" w:rsidRPr="00BA4EC3" w:rsidRDefault="00945648" w:rsidP="00157E2E">
      <w:pPr>
        <w:ind w:firstLine="720"/>
        <w:rPr>
          <w:rFonts w:asciiTheme="minorHAnsi" w:hAnsiTheme="minorHAnsi" w:cstheme="minorHAnsi"/>
          <w:color w:val="000000"/>
          <w:lang w:val="en-GB" w:eastAsia="en-GB"/>
        </w:rPr>
      </w:pPr>
      <w:r w:rsidRPr="00BA4EC3">
        <w:rPr>
          <w:rFonts w:asciiTheme="minorHAnsi" w:hAnsiTheme="minorHAnsi" w:cstheme="minorHAnsi"/>
          <w:color w:val="000000"/>
          <w:lang w:val="en-GB" w:eastAsia="en-GB"/>
        </w:rPr>
        <w:t>A summation of ‘cash’ amount donated for each price range is then used to arrive at a total ‘cash’ amount donated for each type of donation (</w:t>
      </w:r>
      <w:r w:rsidR="009C1BDB" w:rsidRPr="009C1BDB">
        <w:rPr>
          <w:rFonts w:asciiTheme="minorHAnsi" w:hAnsiTheme="minorHAnsi" w:cstheme="minorHAnsi"/>
          <w:color w:val="000000"/>
          <w:lang w:val="en-GB" w:eastAsia="en-GB"/>
        </w:rPr>
        <w:t>refer to Table 1</w:t>
      </w:r>
      <w:r w:rsidRPr="00BA4EC3">
        <w:rPr>
          <w:rFonts w:asciiTheme="minorHAnsi" w:hAnsiTheme="minorHAnsi" w:cstheme="minorHAnsi"/>
          <w:color w:val="000000"/>
          <w:lang w:val="en-GB" w:eastAsia="en-GB"/>
        </w:rPr>
        <w:t>), which cumulatively help us estimate the overall market size (</w:t>
      </w:r>
      <w:r w:rsidR="009C1BDB" w:rsidRPr="009C1BDB">
        <w:rPr>
          <w:rFonts w:asciiTheme="minorHAnsi" w:hAnsiTheme="minorHAnsi" w:cstheme="minorHAnsi"/>
          <w:color w:val="000000"/>
          <w:lang w:val="en-GB" w:eastAsia="en-GB"/>
        </w:rPr>
        <w:t>refer to Table 1</w:t>
      </w:r>
      <w:r w:rsidRPr="00BA4EC3">
        <w:rPr>
          <w:rFonts w:asciiTheme="minorHAnsi" w:hAnsiTheme="minorHAnsi" w:cstheme="minorHAnsi"/>
          <w:color w:val="000000"/>
          <w:lang w:val="en-GB" w:eastAsia="en-GB"/>
        </w:rPr>
        <w:t>).</w:t>
      </w:r>
      <w:r w:rsidRPr="00BA4EC3">
        <w:rPr>
          <w:rFonts w:asciiTheme="minorHAnsi" w:hAnsiTheme="minorHAnsi" w:cstheme="minorHAnsi"/>
          <w:lang w:val="en-GB" w:eastAsia="en-GB"/>
        </w:rPr>
        <w:br/>
      </w:r>
    </w:p>
    <w:p w14:paraId="69AEDDBD" w14:textId="77777777" w:rsidR="00945648" w:rsidRPr="00693DE9" w:rsidRDefault="00945648" w:rsidP="00693DE9">
      <w:pPr>
        <w:pStyle w:val="ListParagraph"/>
        <w:spacing w:after="0" w:line="240" w:lineRule="auto"/>
        <w:ind w:left="0"/>
        <w:jc w:val="center"/>
        <w:rPr>
          <w:rFonts w:eastAsia="Times New Roman" w:cstheme="minorHAnsi"/>
          <w:b/>
          <w:bCs/>
          <w:color w:val="000000"/>
          <w:kern w:val="0"/>
          <w:sz w:val="20"/>
          <w:szCs w:val="20"/>
          <w:lang w:val="en-GB" w:eastAsia="en-GB"/>
          <w14:ligatures w14:val="none"/>
        </w:rPr>
      </w:pPr>
      <w:r w:rsidRPr="00693DE9">
        <w:rPr>
          <w:rFonts w:eastAsia="Times New Roman" w:cstheme="minorHAnsi"/>
          <w:b/>
          <w:bCs/>
          <w:color w:val="000000"/>
          <w:kern w:val="0"/>
          <w:sz w:val="20"/>
          <w:szCs w:val="20"/>
          <w:lang w:val="en-GB" w:eastAsia="en-GB"/>
          <w14:ligatures w14:val="none"/>
        </w:rPr>
        <w:t xml:space="preserve">Table 1: Illustrative </w:t>
      </w:r>
      <w:r w:rsidR="00693DE9">
        <w:rPr>
          <w:rFonts w:eastAsia="Times New Roman" w:cstheme="minorHAnsi"/>
          <w:b/>
          <w:bCs/>
          <w:color w:val="000000"/>
          <w:kern w:val="0"/>
          <w:sz w:val="20"/>
          <w:szCs w:val="20"/>
          <w:lang w:val="en-GB" w:eastAsia="en-GB"/>
          <w14:ligatures w14:val="none"/>
        </w:rPr>
        <w:t>E</w:t>
      </w:r>
      <w:r w:rsidRPr="00693DE9">
        <w:rPr>
          <w:rFonts w:eastAsia="Times New Roman" w:cstheme="minorHAnsi"/>
          <w:b/>
          <w:bCs/>
          <w:color w:val="000000"/>
          <w:kern w:val="0"/>
          <w:sz w:val="20"/>
          <w:szCs w:val="20"/>
          <w:lang w:val="en-GB" w:eastAsia="en-GB"/>
          <w14:ligatures w14:val="none"/>
        </w:rPr>
        <w:t xml:space="preserve">xample of </w:t>
      </w:r>
      <w:r w:rsidR="00693DE9">
        <w:rPr>
          <w:rFonts w:eastAsia="Times New Roman" w:cstheme="minorHAnsi"/>
          <w:b/>
          <w:bCs/>
          <w:color w:val="000000"/>
          <w:kern w:val="0"/>
          <w:sz w:val="20"/>
          <w:szCs w:val="20"/>
          <w:lang w:val="en-GB" w:eastAsia="en-GB"/>
          <w14:ligatures w14:val="none"/>
        </w:rPr>
        <w:t>M</w:t>
      </w:r>
      <w:r w:rsidRPr="00693DE9">
        <w:rPr>
          <w:rFonts w:eastAsia="Times New Roman" w:cstheme="minorHAnsi"/>
          <w:b/>
          <w:bCs/>
          <w:color w:val="000000"/>
          <w:kern w:val="0"/>
          <w:sz w:val="20"/>
          <w:szCs w:val="20"/>
          <w:lang w:val="en-GB" w:eastAsia="en-GB"/>
          <w14:ligatures w14:val="none"/>
        </w:rPr>
        <w:t xml:space="preserve">arket </w:t>
      </w:r>
      <w:r w:rsidR="00693DE9">
        <w:rPr>
          <w:rFonts w:eastAsia="Times New Roman" w:cstheme="minorHAnsi"/>
          <w:b/>
          <w:bCs/>
          <w:color w:val="000000"/>
          <w:kern w:val="0"/>
          <w:sz w:val="20"/>
          <w:szCs w:val="20"/>
          <w:lang w:val="en-GB" w:eastAsia="en-GB"/>
          <w14:ligatures w14:val="none"/>
        </w:rPr>
        <w:t>E</w:t>
      </w:r>
      <w:r w:rsidRPr="00693DE9">
        <w:rPr>
          <w:rFonts w:eastAsia="Times New Roman" w:cstheme="minorHAnsi"/>
          <w:b/>
          <w:bCs/>
          <w:color w:val="000000"/>
          <w:kern w:val="0"/>
          <w:sz w:val="20"/>
          <w:szCs w:val="20"/>
          <w:lang w:val="en-GB" w:eastAsia="en-GB"/>
          <w14:ligatures w14:val="none"/>
        </w:rPr>
        <w:t xml:space="preserve">stimation </w:t>
      </w:r>
      <w:r w:rsidR="00693DE9">
        <w:rPr>
          <w:rFonts w:eastAsia="Times New Roman" w:cstheme="minorHAnsi"/>
          <w:b/>
          <w:bCs/>
          <w:color w:val="000000"/>
          <w:kern w:val="0"/>
          <w:sz w:val="20"/>
          <w:szCs w:val="20"/>
          <w:lang w:val="en-GB" w:eastAsia="en-GB"/>
          <w14:ligatures w14:val="none"/>
        </w:rPr>
        <w:t>D</w:t>
      </w:r>
      <w:r w:rsidRPr="00693DE9">
        <w:rPr>
          <w:rFonts w:eastAsia="Times New Roman" w:cstheme="minorHAnsi"/>
          <w:b/>
          <w:bCs/>
          <w:color w:val="000000"/>
          <w:kern w:val="0"/>
          <w:sz w:val="20"/>
          <w:szCs w:val="20"/>
          <w:lang w:val="en-GB" w:eastAsia="en-GB"/>
          <w14:ligatures w14:val="none"/>
        </w:rPr>
        <w:t>ata</w:t>
      </w:r>
    </w:p>
    <w:p w14:paraId="747D78DE" w14:textId="77777777" w:rsidR="00884BF5" w:rsidRDefault="00884BF5" w:rsidP="00157E2E">
      <w:pPr>
        <w:pStyle w:val="ListParagraph"/>
        <w:spacing w:after="0" w:line="240" w:lineRule="auto"/>
        <w:ind w:left="0"/>
        <w:rPr>
          <w:rFonts w:eastAsia="Times New Roman" w:cstheme="minorHAnsi"/>
          <w:color w:val="000000"/>
          <w:kern w:val="0"/>
          <w:sz w:val="20"/>
          <w:szCs w:val="20"/>
          <w:lang w:val="en-GB" w:eastAsia="en-GB"/>
          <w14:ligatures w14:val="none"/>
        </w:rPr>
      </w:pPr>
    </w:p>
    <w:tbl>
      <w:tblPr>
        <w:tblW w:w="8818"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68"/>
        <w:gridCol w:w="5226"/>
        <w:gridCol w:w="3424"/>
      </w:tblGrid>
      <w:tr w:rsidR="00884BF5" w:rsidRPr="00884BF5" w14:paraId="3D9401D8" w14:textId="77777777" w:rsidTr="00884BF5">
        <w:trPr>
          <w:trHeight w:val="641"/>
        </w:trPr>
        <w:tc>
          <w:tcPr>
            <w:tcW w:w="0" w:type="auto"/>
            <w:tcBorders>
              <w:top w:val="single" w:sz="4" w:space="0" w:color="auto"/>
              <w:bottom w:val="single" w:sz="4" w:space="0" w:color="auto"/>
            </w:tcBorders>
            <w:tcMar>
              <w:top w:w="15" w:type="dxa"/>
              <w:left w:w="15" w:type="dxa"/>
              <w:bottom w:w="0" w:type="dxa"/>
              <w:right w:w="15" w:type="dxa"/>
            </w:tcMar>
            <w:vAlign w:val="center"/>
            <w:hideMark/>
          </w:tcPr>
          <w:p w14:paraId="0C92DB5B" w14:textId="77777777" w:rsidR="00884BF5" w:rsidRPr="00884BF5" w:rsidRDefault="00884BF5" w:rsidP="00157E2E">
            <w:pPr>
              <w:widowControl/>
              <w:rPr>
                <w:rFonts w:asciiTheme="minorHAnsi" w:hAnsiTheme="minorHAnsi" w:cstheme="minorHAnsi"/>
                <w:lang w:val="en-GB" w:eastAsia="en-GB"/>
              </w:rPr>
            </w:pPr>
            <w:r w:rsidRPr="00884BF5">
              <w:rPr>
                <w:rFonts w:asciiTheme="minorHAnsi" w:hAnsiTheme="minorHAnsi" w:cstheme="minorHAnsi"/>
                <w:lang w:val="en-GB" w:eastAsia="en-GB"/>
              </w:rPr>
              <w:lastRenderedPageBreak/>
              <w:t> </w:t>
            </w:r>
          </w:p>
          <w:p w14:paraId="78F5EB87" w14:textId="77777777" w:rsidR="00884BF5" w:rsidRPr="00884BF5" w:rsidRDefault="00884BF5" w:rsidP="00157E2E">
            <w:pPr>
              <w:widowControl/>
              <w:jc w:val="center"/>
              <w:rPr>
                <w:rFonts w:asciiTheme="minorHAnsi" w:hAnsiTheme="minorHAnsi" w:cstheme="minorHAnsi"/>
                <w:lang w:val="en-GB" w:eastAsia="en-GB"/>
              </w:rPr>
            </w:pPr>
            <w:r w:rsidRPr="00884BF5">
              <w:rPr>
                <w:rFonts w:asciiTheme="minorHAnsi" w:hAnsiTheme="minorHAnsi" w:cstheme="minorHAnsi"/>
                <w:b/>
                <w:bCs/>
                <w:color w:val="000000"/>
                <w:lang w:val="en-GB" w:eastAsia="en-GB"/>
              </w:rPr>
              <w:t>Q</w:t>
            </w:r>
          </w:p>
        </w:tc>
        <w:tc>
          <w:tcPr>
            <w:tcW w:w="0" w:type="auto"/>
            <w:gridSpan w:val="2"/>
            <w:tcBorders>
              <w:top w:val="single" w:sz="4" w:space="0" w:color="auto"/>
              <w:bottom w:val="single" w:sz="4" w:space="0" w:color="auto"/>
            </w:tcBorders>
            <w:tcMar>
              <w:top w:w="15" w:type="dxa"/>
              <w:left w:w="15" w:type="dxa"/>
              <w:bottom w:w="0" w:type="dxa"/>
              <w:right w:w="15" w:type="dxa"/>
            </w:tcMar>
            <w:vAlign w:val="center"/>
            <w:hideMark/>
          </w:tcPr>
          <w:p w14:paraId="0D598019" w14:textId="77777777" w:rsidR="00884BF5" w:rsidRPr="00884BF5" w:rsidRDefault="00884BF5" w:rsidP="00157E2E">
            <w:pPr>
              <w:widowControl/>
              <w:rPr>
                <w:rFonts w:asciiTheme="minorHAnsi" w:hAnsiTheme="minorHAnsi" w:cstheme="minorHAnsi"/>
                <w:lang w:val="en-GB" w:eastAsia="en-GB"/>
              </w:rPr>
            </w:pPr>
            <w:r w:rsidRPr="00884BF5">
              <w:rPr>
                <w:rFonts w:asciiTheme="minorHAnsi" w:hAnsiTheme="minorHAnsi" w:cstheme="minorHAnsi"/>
                <w:b/>
                <w:bCs/>
                <w:color w:val="000000"/>
                <w:lang w:val="en-GB" w:eastAsia="en-GB"/>
              </w:rPr>
              <w:t>You mentioned that you have made donations in CASH. Can you tell us what was the total amount of Donation/Charitable Contribution that you have made in CASH in the last 6 months </w:t>
            </w:r>
          </w:p>
        </w:tc>
      </w:tr>
      <w:tr w:rsidR="00884BF5" w:rsidRPr="00884BF5" w14:paraId="36435D97" w14:textId="77777777" w:rsidTr="00884BF5">
        <w:trPr>
          <w:trHeight w:val="121"/>
        </w:trPr>
        <w:tc>
          <w:tcPr>
            <w:tcW w:w="0" w:type="auto"/>
            <w:tcBorders>
              <w:top w:val="single" w:sz="4" w:space="0" w:color="auto"/>
              <w:bottom w:val="single" w:sz="4" w:space="0" w:color="auto"/>
            </w:tcBorders>
            <w:tcMar>
              <w:top w:w="15" w:type="dxa"/>
              <w:left w:w="15" w:type="dxa"/>
              <w:bottom w:w="0" w:type="dxa"/>
              <w:right w:w="15" w:type="dxa"/>
            </w:tcMar>
            <w:vAlign w:val="center"/>
            <w:hideMark/>
          </w:tcPr>
          <w:p w14:paraId="72178F3C" w14:textId="77777777" w:rsidR="00884BF5" w:rsidRPr="00884BF5" w:rsidRDefault="00884BF5" w:rsidP="00157E2E">
            <w:pPr>
              <w:widowControl/>
              <w:jc w:val="center"/>
              <w:rPr>
                <w:rFonts w:asciiTheme="minorHAnsi" w:hAnsiTheme="minorHAnsi" w:cstheme="minorHAnsi"/>
                <w:lang w:val="en-GB" w:eastAsia="en-GB"/>
              </w:rPr>
            </w:pPr>
            <w:r w:rsidRPr="00884BF5">
              <w:rPr>
                <w:rFonts w:asciiTheme="minorHAnsi" w:hAnsiTheme="minorHAnsi" w:cstheme="minorHAnsi"/>
                <w:b/>
                <w:bCs/>
                <w:color w:val="000000"/>
                <w:lang w:val="en-GB" w:eastAsia="en-GB"/>
              </w:rPr>
              <w:t> </w:t>
            </w:r>
          </w:p>
        </w:tc>
        <w:tc>
          <w:tcPr>
            <w:tcW w:w="0" w:type="auto"/>
            <w:tcBorders>
              <w:top w:val="single" w:sz="4" w:space="0" w:color="auto"/>
              <w:bottom w:val="single" w:sz="4" w:space="0" w:color="auto"/>
            </w:tcBorders>
            <w:tcMar>
              <w:top w:w="15" w:type="dxa"/>
              <w:left w:w="15" w:type="dxa"/>
              <w:bottom w:w="0" w:type="dxa"/>
              <w:right w:w="15" w:type="dxa"/>
            </w:tcMar>
            <w:vAlign w:val="center"/>
            <w:hideMark/>
          </w:tcPr>
          <w:p w14:paraId="0CDEF3DA" w14:textId="77777777" w:rsidR="00884BF5" w:rsidRPr="00884BF5" w:rsidRDefault="00884BF5" w:rsidP="00157E2E">
            <w:pPr>
              <w:widowControl/>
              <w:rPr>
                <w:rFonts w:asciiTheme="minorHAnsi" w:hAnsiTheme="minorHAnsi" w:cstheme="minorHAnsi"/>
                <w:lang w:val="en-GB" w:eastAsia="en-GB"/>
              </w:rPr>
            </w:pPr>
            <w:r w:rsidRPr="00884BF5">
              <w:rPr>
                <w:rFonts w:asciiTheme="minorHAnsi" w:hAnsiTheme="minorHAnsi" w:cstheme="minorHAnsi"/>
                <w:lang w:val="en-GB" w:eastAsia="en-GB"/>
              </w:rPr>
              <w:t> </w:t>
            </w:r>
          </w:p>
        </w:tc>
        <w:tc>
          <w:tcPr>
            <w:tcW w:w="0" w:type="auto"/>
            <w:tcBorders>
              <w:top w:val="single" w:sz="4" w:space="0" w:color="auto"/>
              <w:bottom w:val="single" w:sz="4" w:space="0" w:color="auto"/>
            </w:tcBorders>
            <w:tcMar>
              <w:top w:w="15" w:type="dxa"/>
              <w:left w:w="15" w:type="dxa"/>
              <w:bottom w:w="0" w:type="dxa"/>
              <w:right w:w="15" w:type="dxa"/>
            </w:tcMar>
            <w:vAlign w:val="center"/>
            <w:hideMark/>
          </w:tcPr>
          <w:p w14:paraId="603D99D5" w14:textId="77777777" w:rsidR="00884BF5" w:rsidRPr="00884BF5" w:rsidRDefault="00884BF5" w:rsidP="00157E2E">
            <w:pPr>
              <w:widowControl/>
              <w:jc w:val="center"/>
              <w:rPr>
                <w:rFonts w:asciiTheme="minorHAnsi" w:hAnsiTheme="minorHAnsi" w:cstheme="minorHAnsi"/>
                <w:lang w:val="en-GB" w:eastAsia="en-GB"/>
              </w:rPr>
            </w:pPr>
            <w:r w:rsidRPr="00884BF5">
              <w:rPr>
                <w:rFonts w:asciiTheme="minorHAnsi" w:hAnsiTheme="minorHAnsi" w:cstheme="minorHAnsi"/>
                <w:b/>
                <w:bCs/>
                <w:color w:val="000000"/>
                <w:lang w:val="en-GB" w:eastAsia="en-GB"/>
              </w:rPr>
              <w:t>Mid-point</w:t>
            </w:r>
          </w:p>
        </w:tc>
      </w:tr>
      <w:tr w:rsidR="00884BF5" w:rsidRPr="00884BF5" w14:paraId="53E35A18" w14:textId="77777777" w:rsidTr="00884BF5">
        <w:trPr>
          <w:trHeight w:val="281"/>
        </w:trPr>
        <w:tc>
          <w:tcPr>
            <w:tcW w:w="0" w:type="auto"/>
            <w:tcBorders>
              <w:top w:val="single" w:sz="4" w:space="0" w:color="auto"/>
            </w:tcBorders>
            <w:tcMar>
              <w:top w:w="15" w:type="dxa"/>
              <w:left w:w="15" w:type="dxa"/>
              <w:bottom w:w="0" w:type="dxa"/>
              <w:right w:w="15" w:type="dxa"/>
            </w:tcMar>
            <w:vAlign w:val="center"/>
            <w:hideMark/>
          </w:tcPr>
          <w:p w14:paraId="516A4232" w14:textId="77777777" w:rsidR="00884BF5" w:rsidRPr="00884BF5" w:rsidRDefault="00884BF5" w:rsidP="00157E2E">
            <w:pPr>
              <w:widowControl/>
              <w:rPr>
                <w:rFonts w:asciiTheme="minorHAnsi" w:hAnsiTheme="minorHAnsi" w:cstheme="minorHAnsi"/>
                <w:lang w:val="en-GB" w:eastAsia="en-GB"/>
              </w:rPr>
            </w:pPr>
            <w:r w:rsidRPr="00884BF5">
              <w:rPr>
                <w:rFonts w:asciiTheme="minorHAnsi" w:hAnsiTheme="minorHAnsi" w:cstheme="minorHAnsi"/>
                <w:color w:val="000000"/>
                <w:lang w:val="en-GB" w:eastAsia="en-GB"/>
              </w:rPr>
              <w:t> </w:t>
            </w:r>
          </w:p>
        </w:tc>
        <w:tc>
          <w:tcPr>
            <w:tcW w:w="0" w:type="auto"/>
            <w:tcBorders>
              <w:top w:val="single" w:sz="4" w:space="0" w:color="auto"/>
            </w:tcBorders>
            <w:tcMar>
              <w:top w:w="15" w:type="dxa"/>
              <w:left w:w="15" w:type="dxa"/>
              <w:bottom w:w="0" w:type="dxa"/>
              <w:right w:w="15" w:type="dxa"/>
            </w:tcMar>
            <w:vAlign w:val="center"/>
            <w:hideMark/>
          </w:tcPr>
          <w:p w14:paraId="747A57EB" w14:textId="77777777" w:rsidR="00884BF5" w:rsidRPr="00884BF5" w:rsidRDefault="00884BF5" w:rsidP="00157E2E">
            <w:pPr>
              <w:widowControl/>
              <w:rPr>
                <w:rFonts w:asciiTheme="minorHAnsi" w:hAnsiTheme="minorHAnsi" w:cstheme="minorHAnsi"/>
                <w:lang w:val="en-GB" w:eastAsia="en-GB"/>
              </w:rPr>
            </w:pPr>
            <w:r w:rsidRPr="00884BF5">
              <w:rPr>
                <w:rFonts w:asciiTheme="minorHAnsi" w:hAnsiTheme="minorHAnsi" w:cstheme="minorHAnsi"/>
                <w:color w:val="000000"/>
                <w:lang w:val="en-GB" w:eastAsia="en-GB"/>
              </w:rPr>
              <w:t>Under Rs 100</w:t>
            </w:r>
          </w:p>
        </w:tc>
        <w:tc>
          <w:tcPr>
            <w:tcW w:w="0" w:type="auto"/>
            <w:tcBorders>
              <w:top w:val="single" w:sz="4" w:space="0" w:color="auto"/>
            </w:tcBorders>
            <w:tcMar>
              <w:top w:w="15" w:type="dxa"/>
              <w:left w:w="15" w:type="dxa"/>
              <w:bottom w:w="0" w:type="dxa"/>
              <w:right w:w="15" w:type="dxa"/>
            </w:tcMar>
            <w:vAlign w:val="center"/>
            <w:hideMark/>
          </w:tcPr>
          <w:p w14:paraId="148BD7D2" w14:textId="77777777" w:rsidR="00884BF5" w:rsidRPr="00884BF5" w:rsidRDefault="00884BF5" w:rsidP="00157E2E">
            <w:pPr>
              <w:widowControl/>
              <w:jc w:val="center"/>
              <w:rPr>
                <w:rFonts w:asciiTheme="minorHAnsi" w:hAnsiTheme="minorHAnsi" w:cstheme="minorHAnsi"/>
                <w:lang w:val="en-GB" w:eastAsia="en-GB"/>
              </w:rPr>
            </w:pPr>
            <w:r w:rsidRPr="00884BF5">
              <w:rPr>
                <w:rFonts w:asciiTheme="minorHAnsi" w:hAnsiTheme="minorHAnsi" w:cstheme="minorHAnsi"/>
                <w:color w:val="000000"/>
                <w:lang w:val="en-GB" w:eastAsia="en-GB"/>
              </w:rPr>
              <w:t>50</w:t>
            </w:r>
          </w:p>
        </w:tc>
      </w:tr>
      <w:tr w:rsidR="00884BF5" w:rsidRPr="00884BF5" w14:paraId="56F2FDEA" w14:textId="77777777" w:rsidTr="00884BF5">
        <w:trPr>
          <w:trHeight w:val="267"/>
        </w:trPr>
        <w:tc>
          <w:tcPr>
            <w:tcW w:w="0" w:type="auto"/>
            <w:tcMar>
              <w:top w:w="15" w:type="dxa"/>
              <w:left w:w="15" w:type="dxa"/>
              <w:bottom w:w="0" w:type="dxa"/>
              <w:right w:w="15" w:type="dxa"/>
            </w:tcMar>
            <w:vAlign w:val="center"/>
            <w:hideMark/>
          </w:tcPr>
          <w:p w14:paraId="54043D82" w14:textId="77777777" w:rsidR="00884BF5" w:rsidRPr="00884BF5" w:rsidRDefault="00884BF5" w:rsidP="00157E2E">
            <w:pPr>
              <w:widowControl/>
              <w:rPr>
                <w:rFonts w:asciiTheme="minorHAnsi" w:hAnsiTheme="minorHAnsi" w:cstheme="minorHAnsi"/>
                <w:lang w:val="en-GB" w:eastAsia="en-GB"/>
              </w:rPr>
            </w:pPr>
            <w:r w:rsidRPr="00884BF5">
              <w:rPr>
                <w:rFonts w:asciiTheme="minorHAnsi" w:hAnsiTheme="minorHAnsi" w:cstheme="minorHAnsi"/>
                <w:color w:val="000000"/>
                <w:lang w:val="en-GB" w:eastAsia="en-GB"/>
              </w:rPr>
              <w:t> </w:t>
            </w:r>
          </w:p>
        </w:tc>
        <w:tc>
          <w:tcPr>
            <w:tcW w:w="0" w:type="auto"/>
            <w:tcMar>
              <w:top w:w="15" w:type="dxa"/>
              <w:left w:w="15" w:type="dxa"/>
              <w:bottom w:w="0" w:type="dxa"/>
              <w:right w:w="15" w:type="dxa"/>
            </w:tcMar>
            <w:vAlign w:val="center"/>
            <w:hideMark/>
          </w:tcPr>
          <w:p w14:paraId="41B8888E" w14:textId="77777777" w:rsidR="00884BF5" w:rsidRPr="00884BF5" w:rsidRDefault="00884BF5" w:rsidP="00157E2E">
            <w:pPr>
              <w:widowControl/>
              <w:rPr>
                <w:rFonts w:asciiTheme="minorHAnsi" w:hAnsiTheme="minorHAnsi" w:cstheme="minorHAnsi"/>
                <w:lang w:val="en-GB" w:eastAsia="en-GB"/>
              </w:rPr>
            </w:pPr>
            <w:r>
              <w:rPr>
                <w:rFonts w:asciiTheme="minorHAnsi" w:hAnsiTheme="minorHAnsi" w:cstheme="minorHAnsi"/>
                <w:color w:val="000000"/>
                <w:lang w:val="en-GB" w:eastAsia="en-GB"/>
              </w:rPr>
              <w:t>INR</w:t>
            </w:r>
            <w:r w:rsidRPr="00884BF5">
              <w:rPr>
                <w:rFonts w:asciiTheme="minorHAnsi" w:hAnsiTheme="minorHAnsi" w:cstheme="minorHAnsi"/>
                <w:color w:val="000000"/>
                <w:lang w:val="en-GB" w:eastAsia="en-GB"/>
              </w:rPr>
              <w:t xml:space="preserve"> 101-300</w:t>
            </w:r>
          </w:p>
        </w:tc>
        <w:tc>
          <w:tcPr>
            <w:tcW w:w="0" w:type="auto"/>
            <w:tcMar>
              <w:top w:w="15" w:type="dxa"/>
              <w:left w:w="15" w:type="dxa"/>
              <w:bottom w:w="0" w:type="dxa"/>
              <w:right w:w="15" w:type="dxa"/>
            </w:tcMar>
            <w:vAlign w:val="center"/>
            <w:hideMark/>
          </w:tcPr>
          <w:p w14:paraId="5F5B91BE" w14:textId="77777777" w:rsidR="00884BF5" w:rsidRPr="00884BF5" w:rsidRDefault="00884BF5" w:rsidP="00157E2E">
            <w:pPr>
              <w:widowControl/>
              <w:jc w:val="center"/>
              <w:rPr>
                <w:rFonts w:asciiTheme="minorHAnsi" w:hAnsiTheme="minorHAnsi" w:cstheme="minorHAnsi"/>
                <w:lang w:val="en-GB" w:eastAsia="en-GB"/>
              </w:rPr>
            </w:pPr>
            <w:r w:rsidRPr="00884BF5">
              <w:rPr>
                <w:rFonts w:asciiTheme="minorHAnsi" w:hAnsiTheme="minorHAnsi" w:cstheme="minorHAnsi"/>
                <w:color w:val="000000"/>
                <w:lang w:val="en-GB" w:eastAsia="en-GB"/>
              </w:rPr>
              <w:t>200</w:t>
            </w:r>
          </w:p>
        </w:tc>
      </w:tr>
      <w:tr w:rsidR="00884BF5" w:rsidRPr="00884BF5" w14:paraId="57733D87" w14:textId="77777777" w:rsidTr="00884BF5">
        <w:trPr>
          <w:trHeight w:val="271"/>
        </w:trPr>
        <w:tc>
          <w:tcPr>
            <w:tcW w:w="0" w:type="auto"/>
            <w:tcMar>
              <w:top w:w="15" w:type="dxa"/>
              <w:left w:w="15" w:type="dxa"/>
              <w:bottom w:w="0" w:type="dxa"/>
              <w:right w:w="15" w:type="dxa"/>
            </w:tcMar>
            <w:vAlign w:val="center"/>
            <w:hideMark/>
          </w:tcPr>
          <w:p w14:paraId="4303D652" w14:textId="77777777" w:rsidR="00884BF5" w:rsidRPr="00884BF5" w:rsidRDefault="00884BF5" w:rsidP="00157E2E">
            <w:pPr>
              <w:widowControl/>
              <w:rPr>
                <w:rFonts w:asciiTheme="minorHAnsi" w:hAnsiTheme="minorHAnsi" w:cstheme="minorHAnsi"/>
                <w:lang w:val="en-GB" w:eastAsia="en-GB"/>
              </w:rPr>
            </w:pPr>
            <w:r w:rsidRPr="00884BF5">
              <w:rPr>
                <w:rFonts w:asciiTheme="minorHAnsi" w:hAnsiTheme="minorHAnsi" w:cstheme="minorHAnsi"/>
                <w:color w:val="000000"/>
                <w:lang w:val="en-GB" w:eastAsia="en-GB"/>
              </w:rPr>
              <w:t> </w:t>
            </w:r>
          </w:p>
        </w:tc>
        <w:tc>
          <w:tcPr>
            <w:tcW w:w="0" w:type="auto"/>
            <w:tcMar>
              <w:top w:w="15" w:type="dxa"/>
              <w:left w:w="15" w:type="dxa"/>
              <w:bottom w:w="0" w:type="dxa"/>
              <w:right w:w="15" w:type="dxa"/>
            </w:tcMar>
            <w:vAlign w:val="center"/>
            <w:hideMark/>
          </w:tcPr>
          <w:p w14:paraId="0541D93D" w14:textId="77777777" w:rsidR="00884BF5" w:rsidRPr="00884BF5" w:rsidRDefault="00884BF5" w:rsidP="00157E2E">
            <w:pPr>
              <w:widowControl/>
              <w:rPr>
                <w:rFonts w:asciiTheme="minorHAnsi" w:hAnsiTheme="minorHAnsi" w:cstheme="minorHAnsi"/>
                <w:lang w:val="en-GB" w:eastAsia="en-GB"/>
              </w:rPr>
            </w:pPr>
            <w:r>
              <w:rPr>
                <w:rFonts w:asciiTheme="minorHAnsi" w:hAnsiTheme="minorHAnsi" w:cstheme="minorHAnsi"/>
                <w:color w:val="000000"/>
                <w:lang w:val="en-GB" w:eastAsia="en-GB"/>
              </w:rPr>
              <w:t>INR</w:t>
            </w:r>
            <w:r w:rsidRPr="00884BF5">
              <w:rPr>
                <w:rFonts w:asciiTheme="minorHAnsi" w:hAnsiTheme="minorHAnsi" w:cstheme="minorHAnsi"/>
                <w:color w:val="000000"/>
                <w:lang w:val="en-GB" w:eastAsia="en-GB"/>
              </w:rPr>
              <w:t xml:space="preserve"> 301-500</w:t>
            </w:r>
          </w:p>
        </w:tc>
        <w:tc>
          <w:tcPr>
            <w:tcW w:w="0" w:type="auto"/>
            <w:tcMar>
              <w:top w:w="15" w:type="dxa"/>
              <w:left w:w="15" w:type="dxa"/>
              <w:bottom w:w="0" w:type="dxa"/>
              <w:right w:w="15" w:type="dxa"/>
            </w:tcMar>
            <w:vAlign w:val="center"/>
            <w:hideMark/>
          </w:tcPr>
          <w:p w14:paraId="4A37BDA5" w14:textId="77777777" w:rsidR="00884BF5" w:rsidRPr="00884BF5" w:rsidRDefault="00884BF5" w:rsidP="00157E2E">
            <w:pPr>
              <w:widowControl/>
              <w:jc w:val="center"/>
              <w:rPr>
                <w:rFonts w:asciiTheme="minorHAnsi" w:hAnsiTheme="minorHAnsi" w:cstheme="minorHAnsi"/>
                <w:lang w:val="en-GB" w:eastAsia="en-GB"/>
              </w:rPr>
            </w:pPr>
            <w:r w:rsidRPr="00884BF5">
              <w:rPr>
                <w:rFonts w:asciiTheme="minorHAnsi" w:hAnsiTheme="minorHAnsi" w:cstheme="minorHAnsi"/>
                <w:color w:val="000000"/>
                <w:lang w:val="en-GB" w:eastAsia="en-GB"/>
              </w:rPr>
              <w:t>400</w:t>
            </w:r>
          </w:p>
        </w:tc>
      </w:tr>
      <w:tr w:rsidR="00884BF5" w:rsidRPr="00884BF5" w14:paraId="6228AF8A" w14:textId="77777777" w:rsidTr="00884BF5">
        <w:trPr>
          <w:trHeight w:val="261"/>
        </w:trPr>
        <w:tc>
          <w:tcPr>
            <w:tcW w:w="0" w:type="auto"/>
            <w:tcMar>
              <w:top w:w="15" w:type="dxa"/>
              <w:left w:w="15" w:type="dxa"/>
              <w:bottom w:w="0" w:type="dxa"/>
              <w:right w:w="15" w:type="dxa"/>
            </w:tcMar>
            <w:vAlign w:val="center"/>
            <w:hideMark/>
          </w:tcPr>
          <w:p w14:paraId="7B0C5508" w14:textId="77777777" w:rsidR="00884BF5" w:rsidRPr="00884BF5" w:rsidRDefault="00884BF5" w:rsidP="00157E2E">
            <w:pPr>
              <w:widowControl/>
              <w:rPr>
                <w:rFonts w:asciiTheme="minorHAnsi" w:hAnsiTheme="minorHAnsi" w:cstheme="minorHAnsi"/>
                <w:lang w:val="en-GB" w:eastAsia="en-GB"/>
              </w:rPr>
            </w:pPr>
            <w:r w:rsidRPr="00884BF5">
              <w:rPr>
                <w:rFonts w:asciiTheme="minorHAnsi" w:hAnsiTheme="minorHAnsi" w:cstheme="minorHAnsi"/>
                <w:color w:val="000000"/>
                <w:lang w:val="en-GB" w:eastAsia="en-GB"/>
              </w:rPr>
              <w:t> </w:t>
            </w:r>
          </w:p>
        </w:tc>
        <w:tc>
          <w:tcPr>
            <w:tcW w:w="0" w:type="auto"/>
            <w:tcMar>
              <w:top w:w="15" w:type="dxa"/>
              <w:left w:w="15" w:type="dxa"/>
              <w:bottom w:w="0" w:type="dxa"/>
              <w:right w:w="15" w:type="dxa"/>
            </w:tcMar>
            <w:vAlign w:val="center"/>
            <w:hideMark/>
          </w:tcPr>
          <w:p w14:paraId="232710D0" w14:textId="77777777" w:rsidR="00884BF5" w:rsidRPr="00884BF5" w:rsidRDefault="00884BF5" w:rsidP="00157E2E">
            <w:pPr>
              <w:widowControl/>
              <w:rPr>
                <w:rFonts w:asciiTheme="minorHAnsi" w:hAnsiTheme="minorHAnsi" w:cstheme="minorHAnsi"/>
                <w:lang w:val="en-GB" w:eastAsia="en-GB"/>
              </w:rPr>
            </w:pPr>
            <w:r>
              <w:rPr>
                <w:rFonts w:asciiTheme="minorHAnsi" w:hAnsiTheme="minorHAnsi" w:cstheme="minorHAnsi"/>
                <w:color w:val="000000"/>
                <w:lang w:val="en-GB" w:eastAsia="en-GB"/>
              </w:rPr>
              <w:t>INR</w:t>
            </w:r>
            <w:r w:rsidRPr="00884BF5">
              <w:rPr>
                <w:rFonts w:asciiTheme="minorHAnsi" w:hAnsiTheme="minorHAnsi" w:cstheme="minorHAnsi"/>
                <w:color w:val="000000"/>
                <w:lang w:val="en-GB" w:eastAsia="en-GB"/>
              </w:rPr>
              <w:t xml:space="preserve"> 501-1000</w:t>
            </w:r>
          </w:p>
        </w:tc>
        <w:tc>
          <w:tcPr>
            <w:tcW w:w="0" w:type="auto"/>
            <w:tcMar>
              <w:top w:w="15" w:type="dxa"/>
              <w:left w:w="15" w:type="dxa"/>
              <w:bottom w:w="0" w:type="dxa"/>
              <w:right w:w="15" w:type="dxa"/>
            </w:tcMar>
            <w:vAlign w:val="center"/>
            <w:hideMark/>
          </w:tcPr>
          <w:p w14:paraId="2CBCCD9C" w14:textId="77777777" w:rsidR="00884BF5" w:rsidRPr="00884BF5" w:rsidRDefault="00884BF5" w:rsidP="00157E2E">
            <w:pPr>
              <w:widowControl/>
              <w:jc w:val="center"/>
              <w:rPr>
                <w:rFonts w:asciiTheme="minorHAnsi" w:hAnsiTheme="minorHAnsi" w:cstheme="minorHAnsi"/>
                <w:lang w:val="en-GB" w:eastAsia="en-GB"/>
              </w:rPr>
            </w:pPr>
            <w:r w:rsidRPr="00884BF5">
              <w:rPr>
                <w:rFonts w:asciiTheme="minorHAnsi" w:hAnsiTheme="minorHAnsi" w:cstheme="minorHAnsi"/>
                <w:color w:val="000000"/>
                <w:lang w:val="en-GB" w:eastAsia="en-GB"/>
              </w:rPr>
              <w:t>750</w:t>
            </w:r>
          </w:p>
        </w:tc>
      </w:tr>
      <w:tr w:rsidR="00884BF5" w:rsidRPr="00884BF5" w14:paraId="3E5BFB17" w14:textId="77777777" w:rsidTr="00884BF5">
        <w:trPr>
          <w:trHeight w:val="265"/>
        </w:trPr>
        <w:tc>
          <w:tcPr>
            <w:tcW w:w="0" w:type="auto"/>
            <w:tcMar>
              <w:top w:w="15" w:type="dxa"/>
              <w:left w:w="15" w:type="dxa"/>
              <w:bottom w:w="0" w:type="dxa"/>
              <w:right w:w="15" w:type="dxa"/>
            </w:tcMar>
            <w:vAlign w:val="center"/>
            <w:hideMark/>
          </w:tcPr>
          <w:p w14:paraId="4DE3211E" w14:textId="77777777" w:rsidR="00884BF5" w:rsidRPr="00884BF5" w:rsidRDefault="00884BF5" w:rsidP="00157E2E">
            <w:pPr>
              <w:widowControl/>
              <w:rPr>
                <w:rFonts w:asciiTheme="minorHAnsi" w:hAnsiTheme="minorHAnsi" w:cstheme="minorHAnsi"/>
                <w:lang w:val="en-GB" w:eastAsia="en-GB"/>
              </w:rPr>
            </w:pPr>
            <w:r w:rsidRPr="00884BF5">
              <w:rPr>
                <w:rFonts w:asciiTheme="minorHAnsi" w:hAnsiTheme="minorHAnsi" w:cstheme="minorHAnsi"/>
                <w:color w:val="000000"/>
                <w:lang w:val="en-GB" w:eastAsia="en-GB"/>
              </w:rPr>
              <w:t> </w:t>
            </w:r>
          </w:p>
        </w:tc>
        <w:tc>
          <w:tcPr>
            <w:tcW w:w="0" w:type="auto"/>
            <w:tcMar>
              <w:top w:w="15" w:type="dxa"/>
              <w:left w:w="15" w:type="dxa"/>
              <w:bottom w:w="0" w:type="dxa"/>
              <w:right w:w="15" w:type="dxa"/>
            </w:tcMar>
            <w:vAlign w:val="center"/>
            <w:hideMark/>
          </w:tcPr>
          <w:p w14:paraId="1D7A4987" w14:textId="77777777" w:rsidR="00884BF5" w:rsidRPr="00884BF5" w:rsidRDefault="00884BF5" w:rsidP="00157E2E">
            <w:pPr>
              <w:widowControl/>
              <w:rPr>
                <w:rFonts w:asciiTheme="minorHAnsi" w:hAnsiTheme="minorHAnsi" w:cstheme="minorHAnsi"/>
                <w:lang w:val="en-GB" w:eastAsia="en-GB"/>
              </w:rPr>
            </w:pPr>
            <w:r>
              <w:rPr>
                <w:rFonts w:asciiTheme="minorHAnsi" w:hAnsiTheme="minorHAnsi" w:cstheme="minorHAnsi"/>
                <w:color w:val="000000"/>
                <w:lang w:val="en-GB" w:eastAsia="en-GB"/>
              </w:rPr>
              <w:t>INR</w:t>
            </w:r>
            <w:r w:rsidRPr="00884BF5">
              <w:rPr>
                <w:rFonts w:asciiTheme="minorHAnsi" w:hAnsiTheme="minorHAnsi" w:cstheme="minorHAnsi"/>
                <w:color w:val="000000"/>
                <w:lang w:val="en-GB" w:eastAsia="en-GB"/>
              </w:rPr>
              <w:t xml:space="preserve"> 1001-5000</w:t>
            </w:r>
          </w:p>
        </w:tc>
        <w:tc>
          <w:tcPr>
            <w:tcW w:w="0" w:type="auto"/>
            <w:tcMar>
              <w:top w:w="15" w:type="dxa"/>
              <w:left w:w="15" w:type="dxa"/>
              <w:bottom w:w="0" w:type="dxa"/>
              <w:right w:w="15" w:type="dxa"/>
            </w:tcMar>
            <w:vAlign w:val="center"/>
            <w:hideMark/>
          </w:tcPr>
          <w:p w14:paraId="77637A69" w14:textId="77777777" w:rsidR="00884BF5" w:rsidRPr="00884BF5" w:rsidRDefault="00884BF5" w:rsidP="00157E2E">
            <w:pPr>
              <w:widowControl/>
              <w:jc w:val="center"/>
              <w:rPr>
                <w:rFonts w:asciiTheme="minorHAnsi" w:hAnsiTheme="minorHAnsi" w:cstheme="minorHAnsi"/>
                <w:lang w:val="en-GB" w:eastAsia="en-GB"/>
              </w:rPr>
            </w:pPr>
            <w:r w:rsidRPr="00884BF5">
              <w:rPr>
                <w:rFonts w:asciiTheme="minorHAnsi" w:hAnsiTheme="minorHAnsi" w:cstheme="minorHAnsi"/>
                <w:color w:val="000000"/>
                <w:lang w:val="en-GB" w:eastAsia="en-GB"/>
              </w:rPr>
              <w:t>2500</w:t>
            </w:r>
          </w:p>
        </w:tc>
      </w:tr>
      <w:tr w:rsidR="00884BF5" w:rsidRPr="00884BF5" w14:paraId="42023F02" w14:textId="77777777" w:rsidTr="00884BF5">
        <w:trPr>
          <w:trHeight w:val="127"/>
        </w:trPr>
        <w:tc>
          <w:tcPr>
            <w:tcW w:w="0" w:type="auto"/>
            <w:tcMar>
              <w:top w:w="15" w:type="dxa"/>
              <w:left w:w="15" w:type="dxa"/>
              <w:bottom w:w="0" w:type="dxa"/>
              <w:right w:w="15" w:type="dxa"/>
            </w:tcMar>
            <w:vAlign w:val="center"/>
            <w:hideMark/>
          </w:tcPr>
          <w:p w14:paraId="69BC7F63" w14:textId="77777777" w:rsidR="00884BF5" w:rsidRPr="00884BF5" w:rsidRDefault="00884BF5" w:rsidP="00157E2E">
            <w:pPr>
              <w:widowControl/>
              <w:rPr>
                <w:rFonts w:asciiTheme="minorHAnsi" w:hAnsiTheme="minorHAnsi" w:cstheme="minorHAnsi"/>
                <w:lang w:val="en-GB" w:eastAsia="en-GB"/>
              </w:rPr>
            </w:pPr>
            <w:r w:rsidRPr="00884BF5">
              <w:rPr>
                <w:rFonts w:asciiTheme="minorHAnsi" w:hAnsiTheme="minorHAnsi" w:cstheme="minorHAnsi"/>
                <w:color w:val="000000"/>
                <w:lang w:val="en-GB" w:eastAsia="en-GB"/>
              </w:rPr>
              <w:t> </w:t>
            </w:r>
          </w:p>
        </w:tc>
        <w:tc>
          <w:tcPr>
            <w:tcW w:w="0" w:type="auto"/>
            <w:tcMar>
              <w:top w:w="15" w:type="dxa"/>
              <w:left w:w="15" w:type="dxa"/>
              <w:bottom w:w="0" w:type="dxa"/>
              <w:right w:w="15" w:type="dxa"/>
            </w:tcMar>
            <w:vAlign w:val="center"/>
            <w:hideMark/>
          </w:tcPr>
          <w:p w14:paraId="7F6FF797" w14:textId="77777777" w:rsidR="00884BF5" w:rsidRPr="00884BF5" w:rsidRDefault="00884BF5" w:rsidP="00157E2E">
            <w:pPr>
              <w:widowControl/>
              <w:rPr>
                <w:rFonts w:asciiTheme="minorHAnsi" w:hAnsiTheme="minorHAnsi" w:cstheme="minorHAnsi"/>
                <w:lang w:val="en-GB" w:eastAsia="en-GB"/>
              </w:rPr>
            </w:pPr>
            <w:r>
              <w:rPr>
                <w:rFonts w:asciiTheme="minorHAnsi" w:hAnsiTheme="minorHAnsi" w:cstheme="minorHAnsi"/>
                <w:color w:val="000000"/>
                <w:lang w:val="en-GB" w:eastAsia="en-GB"/>
              </w:rPr>
              <w:t>INR</w:t>
            </w:r>
            <w:r w:rsidRPr="00884BF5">
              <w:rPr>
                <w:rFonts w:asciiTheme="minorHAnsi" w:hAnsiTheme="minorHAnsi" w:cstheme="minorHAnsi"/>
                <w:color w:val="000000"/>
                <w:lang w:val="en-GB" w:eastAsia="en-GB"/>
              </w:rPr>
              <w:t xml:space="preserve"> 5001-10000</w:t>
            </w:r>
          </w:p>
        </w:tc>
        <w:tc>
          <w:tcPr>
            <w:tcW w:w="0" w:type="auto"/>
            <w:tcMar>
              <w:top w:w="15" w:type="dxa"/>
              <w:left w:w="15" w:type="dxa"/>
              <w:bottom w:w="0" w:type="dxa"/>
              <w:right w:w="15" w:type="dxa"/>
            </w:tcMar>
            <w:vAlign w:val="center"/>
            <w:hideMark/>
          </w:tcPr>
          <w:p w14:paraId="057A5B03" w14:textId="77777777" w:rsidR="00884BF5" w:rsidRPr="00884BF5" w:rsidRDefault="00884BF5" w:rsidP="00157E2E">
            <w:pPr>
              <w:widowControl/>
              <w:jc w:val="center"/>
              <w:rPr>
                <w:rFonts w:asciiTheme="minorHAnsi" w:hAnsiTheme="minorHAnsi" w:cstheme="minorHAnsi"/>
                <w:lang w:val="en-GB" w:eastAsia="en-GB"/>
              </w:rPr>
            </w:pPr>
            <w:r w:rsidRPr="00884BF5">
              <w:rPr>
                <w:rFonts w:asciiTheme="minorHAnsi" w:hAnsiTheme="minorHAnsi" w:cstheme="minorHAnsi"/>
                <w:color w:val="000000"/>
                <w:lang w:val="en-GB" w:eastAsia="en-GB"/>
              </w:rPr>
              <w:t>7500</w:t>
            </w:r>
          </w:p>
        </w:tc>
      </w:tr>
      <w:tr w:rsidR="00884BF5" w:rsidRPr="00884BF5" w14:paraId="3D7C4171" w14:textId="77777777" w:rsidTr="00884BF5">
        <w:trPr>
          <w:trHeight w:val="32"/>
        </w:trPr>
        <w:tc>
          <w:tcPr>
            <w:tcW w:w="0" w:type="auto"/>
            <w:tcMar>
              <w:top w:w="15" w:type="dxa"/>
              <w:left w:w="15" w:type="dxa"/>
              <w:bottom w:w="0" w:type="dxa"/>
              <w:right w:w="15" w:type="dxa"/>
            </w:tcMar>
            <w:vAlign w:val="center"/>
            <w:hideMark/>
          </w:tcPr>
          <w:p w14:paraId="6B37FD0D" w14:textId="77777777" w:rsidR="00884BF5" w:rsidRPr="00884BF5" w:rsidRDefault="00884BF5" w:rsidP="00157E2E">
            <w:pPr>
              <w:widowControl/>
              <w:rPr>
                <w:rFonts w:asciiTheme="minorHAnsi" w:hAnsiTheme="minorHAnsi" w:cstheme="minorHAnsi"/>
                <w:lang w:val="en-GB" w:eastAsia="en-GB"/>
              </w:rPr>
            </w:pPr>
            <w:r w:rsidRPr="00884BF5">
              <w:rPr>
                <w:rFonts w:asciiTheme="minorHAnsi" w:hAnsiTheme="minorHAnsi" w:cstheme="minorHAnsi"/>
                <w:color w:val="000000"/>
                <w:lang w:val="en-GB" w:eastAsia="en-GB"/>
              </w:rPr>
              <w:t> </w:t>
            </w:r>
          </w:p>
        </w:tc>
        <w:tc>
          <w:tcPr>
            <w:tcW w:w="0" w:type="auto"/>
            <w:tcMar>
              <w:top w:w="15" w:type="dxa"/>
              <w:left w:w="15" w:type="dxa"/>
              <w:bottom w:w="0" w:type="dxa"/>
              <w:right w:w="15" w:type="dxa"/>
            </w:tcMar>
            <w:vAlign w:val="center"/>
            <w:hideMark/>
          </w:tcPr>
          <w:p w14:paraId="5DF3C6F2" w14:textId="77777777" w:rsidR="00884BF5" w:rsidRPr="00884BF5" w:rsidRDefault="00884BF5" w:rsidP="00157E2E">
            <w:pPr>
              <w:widowControl/>
              <w:rPr>
                <w:rFonts w:asciiTheme="minorHAnsi" w:hAnsiTheme="minorHAnsi" w:cstheme="minorHAnsi"/>
                <w:lang w:val="en-GB" w:eastAsia="en-GB"/>
              </w:rPr>
            </w:pPr>
            <w:r w:rsidRPr="00884BF5">
              <w:rPr>
                <w:rFonts w:asciiTheme="minorHAnsi" w:hAnsiTheme="minorHAnsi" w:cstheme="minorHAnsi"/>
                <w:color w:val="000000"/>
                <w:lang w:val="en-GB" w:eastAsia="en-GB"/>
              </w:rPr>
              <w:t xml:space="preserve">Over </w:t>
            </w:r>
            <w:r>
              <w:rPr>
                <w:rFonts w:asciiTheme="minorHAnsi" w:hAnsiTheme="minorHAnsi" w:cstheme="minorHAnsi"/>
                <w:color w:val="000000"/>
                <w:lang w:val="en-GB" w:eastAsia="en-GB"/>
              </w:rPr>
              <w:t>INR</w:t>
            </w:r>
            <w:r w:rsidRPr="00884BF5">
              <w:rPr>
                <w:rFonts w:asciiTheme="minorHAnsi" w:hAnsiTheme="minorHAnsi" w:cstheme="minorHAnsi"/>
                <w:color w:val="000000"/>
                <w:lang w:val="en-GB" w:eastAsia="en-GB"/>
              </w:rPr>
              <w:t xml:space="preserve"> 10001</w:t>
            </w:r>
          </w:p>
        </w:tc>
        <w:tc>
          <w:tcPr>
            <w:tcW w:w="0" w:type="auto"/>
            <w:tcMar>
              <w:top w:w="15" w:type="dxa"/>
              <w:left w:w="15" w:type="dxa"/>
              <w:bottom w:w="0" w:type="dxa"/>
              <w:right w:w="15" w:type="dxa"/>
            </w:tcMar>
            <w:vAlign w:val="center"/>
            <w:hideMark/>
          </w:tcPr>
          <w:p w14:paraId="6C24090E" w14:textId="77777777" w:rsidR="00884BF5" w:rsidRPr="00884BF5" w:rsidRDefault="00884BF5" w:rsidP="00157E2E">
            <w:pPr>
              <w:widowControl/>
              <w:jc w:val="center"/>
              <w:rPr>
                <w:rFonts w:asciiTheme="minorHAnsi" w:hAnsiTheme="minorHAnsi" w:cstheme="minorHAnsi"/>
                <w:lang w:val="en-GB" w:eastAsia="en-GB"/>
              </w:rPr>
            </w:pPr>
            <w:r w:rsidRPr="00884BF5">
              <w:rPr>
                <w:rFonts w:asciiTheme="minorHAnsi" w:hAnsiTheme="minorHAnsi" w:cstheme="minorHAnsi"/>
                <w:color w:val="000000"/>
                <w:lang w:val="en-GB" w:eastAsia="en-GB"/>
              </w:rPr>
              <w:t>10001</w:t>
            </w:r>
          </w:p>
        </w:tc>
      </w:tr>
    </w:tbl>
    <w:p w14:paraId="62E7607E" w14:textId="77777777" w:rsidR="00884BF5" w:rsidRDefault="00F5206A" w:rsidP="00157E2E">
      <w:pPr>
        <w:pStyle w:val="ListParagraph"/>
        <w:spacing w:after="0" w:line="240" w:lineRule="auto"/>
        <w:ind w:left="0"/>
        <w:rPr>
          <w:rFonts w:eastAsia="Times New Roman" w:cstheme="minorHAnsi"/>
          <w:color w:val="000000"/>
          <w:kern w:val="0"/>
          <w:sz w:val="20"/>
          <w:szCs w:val="20"/>
          <w:lang w:val="en-GB" w:eastAsia="en-GB"/>
          <w14:ligatures w14:val="none"/>
        </w:rPr>
      </w:pPr>
      <w:r>
        <w:rPr>
          <w:rFonts w:eastAsia="Times New Roman" w:cstheme="minorHAnsi"/>
          <w:noProof/>
          <w:color w:val="000000"/>
          <w:kern w:val="0"/>
          <w:sz w:val="20"/>
          <w:szCs w:val="20"/>
          <w:lang w:val="en-GB" w:eastAsia="en-GB"/>
          <w14:ligatures w14:val="none"/>
        </w:rPr>
        <mc:AlternateContent>
          <mc:Choice Requires="wps">
            <w:drawing>
              <wp:anchor distT="0" distB="0" distL="114300" distR="114300" simplePos="0" relativeHeight="251659264" behindDoc="0" locked="0" layoutInCell="1" allowOverlap="1" wp14:anchorId="2D035E2A" wp14:editId="754049AC">
                <wp:simplePos x="0" y="0"/>
                <wp:positionH relativeFrom="column">
                  <wp:posOffset>2630381</wp:posOffset>
                </wp:positionH>
                <wp:positionV relativeFrom="paragraph">
                  <wp:posOffset>77682</wp:posOffset>
                </wp:positionV>
                <wp:extent cx="224367" cy="359833"/>
                <wp:effectExtent l="19050" t="0" r="23495" b="40640"/>
                <wp:wrapNone/>
                <wp:docPr id="518667556" name="Arrow: Down 3"/>
                <wp:cNvGraphicFramePr/>
                <a:graphic xmlns:a="http://schemas.openxmlformats.org/drawingml/2006/main">
                  <a:graphicData uri="http://schemas.microsoft.com/office/word/2010/wordprocessingShape">
                    <wps:wsp>
                      <wps:cNvSpPr/>
                      <wps:spPr>
                        <a:xfrm>
                          <a:off x="0" y="0"/>
                          <a:ext cx="224367" cy="359833"/>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08275F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 o:spid="_x0000_s1026" type="#_x0000_t67" style="position:absolute;margin-left:207.1pt;margin-top:6.1pt;width:17.65pt;height:28.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" adj="14866" fillcolor="#4f81bd [3204]" strokecolor="#0a121c [484]" strokeweight="2pt"/>
            </w:pict>
          </mc:Fallback>
        </mc:AlternateContent>
      </w:r>
    </w:p>
    <w:p w14:paraId="616DB6CF" w14:textId="77777777" w:rsidR="00F5206A" w:rsidRDefault="00F5206A" w:rsidP="00157E2E">
      <w:pPr>
        <w:pStyle w:val="ListParagraph"/>
        <w:spacing w:after="0" w:line="240" w:lineRule="auto"/>
        <w:ind w:left="0"/>
        <w:rPr>
          <w:rFonts w:cstheme="minorHAnsi"/>
          <w:b/>
          <w:bCs/>
          <w:color w:val="000000"/>
          <w:sz w:val="20"/>
          <w:szCs w:val="20"/>
          <w:lang w:val="en-GB" w:eastAsia="en-GB"/>
        </w:rPr>
      </w:pPr>
    </w:p>
    <w:p w14:paraId="490B18C3" w14:textId="77777777" w:rsidR="00F5206A" w:rsidRDefault="00F5206A" w:rsidP="00157E2E">
      <w:pPr>
        <w:pStyle w:val="ListParagraph"/>
        <w:spacing w:after="0" w:line="240" w:lineRule="auto"/>
        <w:ind w:left="0"/>
        <w:rPr>
          <w:rFonts w:cstheme="minorHAnsi"/>
          <w:b/>
          <w:bCs/>
          <w:color w:val="000000"/>
          <w:sz w:val="20"/>
          <w:szCs w:val="20"/>
          <w:lang w:val="en-GB" w:eastAsia="en-GB"/>
        </w:rPr>
      </w:pPr>
    </w:p>
    <w:p w14:paraId="49C1CA74" w14:textId="77777777" w:rsidR="00087391" w:rsidRPr="00F5206A" w:rsidRDefault="00F5206A" w:rsidP="00157E2E">
      <w:pPr>
        <w:pStyle w:val="ListParagraph"/>
        <w:spacing w:after="0" w:line="240" w:lineRule="auto"/>
        <w:ind w:left="0"/>
        <w:jc w:val="center"/>
        <w:rPr>
          <w:rFonts w:eastAsia="Times New Roman" w:cstheme="minorHAnsi"/>
          <w:color w:val="000000"/>
          <w:kern w:val="0"/>
          <w:sz w:val="20"/>
          <w:szCs w:val="20"/>
          <w:lang w:val="en-GB" w:eastAsia="en-GB"/>
          <w14:ligatures w14:val="none"/>
        </w:rPr>
      </w:pPr>
      <w:r w:rsidRPr="00087391">
        <w:rPr>
          <w:rFonts w:cstheme="minorHAnsi"/>
          <w:color w:val="000000"/>
          <w:sz w:val="20"/>
          <w:szCs w:val="20"/>
          <w:lang w:val="en-GB" w:eastAsia="en-GB"/>
        </w:rPr>
        <w:t>Captured data for W2 for religious organizations</w:t>
      </w:r>
    </w:p>
    <w:tbl>
      <w:tblPr>
        <w:tblW w:w="0" w:type="auto"/>
        <w:jc w:val="center"/>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4330"/>
        <w:gridCol w:w="811"/>
        <w:gridCol w:w="834"/>
        <w:gridCol w:w="1438"/>
      </w:tblGrid>
      <w:tr w:rsidR="00F5206A" w:rsidRPr="00087391" w14:paraId="13555A77" w14:textId="77777777" w:rsidTr="00F5206A">
        <w:trPr>
          <w:trHeight w:val="325"/>
          <w:jc w:val="center"/>
        </w:trPr>
        <w:tc>
          <w:tcPr>
            <w:tcW w:w="0" w:type="auto"/>
            <w:tcBorders>
              <w:top w:val="single" w:sz="4" w:space="0" w:color="auto"/>
              <w:bottom w:val="single" w:sz="4" w:space="0" w:color="auto"/>
            </w:tcBorders>
            <w:shd w:val="clear" w:color="auto" w:fill="FFFFFF" w:themeFill="background1"/>
            <w:tcMar>
              <w:top w:w="0" w:type="dxa"/>
              <w:left w:w="0" w:type="dxa"/>
              <w:bottom w:w="0" w:type="dxa"/>
              <w:right w:w="0" w:type="dxa"/>
            </w:tcMar>
            <w:vAlign w:val="center"/>
            <w:hideMark/>
          </w:tcPr>
          <w:p w14:paraId="2A80A746" w14:textId="77777777" w:rsidR="00F5206A" w:rsidRPr="00087391" w:rsidRDefault="00F5206A" w:rsidP="00157E2E">
            <w:pPr>
              <w:widowControl/>
              <w:rPr>
                <w:rFonts w:asciiTheme="minorHAnsi" w:hAnsiTheme="minorHAnsi" w:cstheme="minorHAnsi"/>
                <w:lang w:val="en-GB" w:eastAsia="en-GB"/>
              </w:rPr>
            </w:pPr>
            <w:r w:rsidRPr="00087391">
              <w:rPr>
                <w:rFonts w:asciiTheme="minorHAnsi" w:hAnsiTheme="minorHAnsi" w:cstheme="minorHAnsi"/>
                <w:color w:val="000000"/>
                <w:lang w:val="en-GB" w:eastAsia="en-GB"/>
              </w:rPr>
              <w:t> </w:t>
            </w:r>
          </w:p>
        </w:tc>
        <w:tc>
          <w:tcPr>
            <w:tcW w:w="0" w:type="auto"/>
            <w:tcBorders>
              <w:top w:val="single" w:sz="4" w:space="0" w:color="auto"/>
              <w:bottom w:val="single" w:sz="4" w:space="0" w:color="auto"/>
            </w:tcBorders>
            <w:shd w:val="clear" w:color="auto" w:fill="FFFFFF" w:themeFill="background1"/>
            <w:tcMar>
              <w:top w:w="0" w:type="dxa"/>
              <w:left w:w="0" w:type="dxa"/>
              <w:bottom w:w="0" w:type="dxa"/>
              <w:right w:w="0" w:type="dxa"/>
            </w:tcMar>
            <w:vAlign w:val="center"/>
            <w:hideMark/>
          </w:tcPr>
          <w:p w14:paraId="249DE7D2" w14:textId="77777777" w:rsidR="00F5206A" w:rsidRDefault="00F5206A" w:rsidP="00157E2E">
            <w:pPr>
              <w:widowControl/>
              <w:jc w:val="center"/>
              <w:rPr>
                <w:rFonts w:asciiTheme="minorHAnsi" w:hAnsiTheme="minorHAnsi" w:cstheme="minorHAnsi"/>
                <w:b/>
                <w:bCs/>
                <w:color w:val="000000"/>
                <w:lang w:val="en-GB" w:eastAsia="en-GB"/>
              </w:rPr>
            </w:pPr>
            <w:r w:rsidRPr="00087391">
              <w:rPr>
                <w:rFonts w:asciiTheme="minorHAnsi" w:hAnsiTheme="minorHAnsi" w:cstheme="minorHAnsi"/>
                <w:b/>
                <w:bCs/>
                <w:color w:val="000000"/>
                <w:lang w:val="en-GB" w:eastAsia="en-GB"/>
              </w:rPr>
              <w:t>HHs’000</w:t>
            </w:r>
          </w:p>
          <w:p w14:paraId="58D33064" w14:textId="77777777" w:rsidR="0099205D" w:rsidRPr="00087391" w:rsidRDefault="0099205D" w:rsidP="00157E2E">
            <w:pPr>
              <w:widowControl/>
              <w:jc w:val="center"/>
              <w:rPr>
                <w:rFonts w:asciiTheme="minorHAnsi" w:hAnsiTheme="minorHAnsi" w:cstheme="minorHAnsi"/>
                <w:lang w:val="en-GB" w:eastAsia="en-GB"/>
              </w:rPr>
            </w:pPr>
            <w:r>
              <w:rPr>
                <w:rFonts w:asciiTheme="minorHAnsi" w:hAnsiTheme="minorHAnsi" w:cstheme="minorHAnsi"/>
                <w:b/>
                <w:bCs/>
                <w:lang w:val="en-GB" w:eastAsia="en-GB"/>
              </w:rPr>
              <w:t>(A)</w:t>
            </w:r>
          </w:p>
        </w:tc>
        <w:tc>
          <w:tcPr>
            <w:tcW w:w="0" w:type="auto"/>
            <w:tcBorders>
              <w:top w:val="single" w:sz="4" w:space="0" w:color="auto"/>
              <w:bottom w:val="single" w:sz="4" w:space="0" w:color="auto"/>
            </w:tcBorders>
            <w:shd w:val="clear" w:color="auto" w:fill="FFFFFF" w:themeFill="background1"/>
            <w:tcMar>
              <w:top w:w="0" w:type="dxa"/>
              <w:left w:w="0" w:type="dxa"/>
              <w:bottom w:w="0" w:type="dxa"/>
              <w:right w:w="0" w:type="dxa"/>
            </w:tcMar>
            <w:vAlign w:val="center"/>
            <w:hideMark/>
          </w:tcPr>
          <w:p w14:paraId="38F442A5" w14:textId="77777777" w:rsidR="00F5206A" w:rsidRDefault="00F5206A" w:rsidP="00157E2E">
            <w:pPr>
              <w:widowControl/>
              <w:jc w:val="center"/>
              <w:rPr>
                <w:rFonts w:asciiTheme="minorHAnsi" w:hAnsiTheme="minorHAnsi" w:cstheme="minorHAnsi"/>
                <w:b/>
                <w:bCs/>
                <w:color w:val="000000"/>
                <w:lang w:val="en-GB" w:eastAsia="en-GB"/>
              </w:rPr>
            </w:pPr>
            <w:r w:rsidRPr="00087391">
              <w:rPr>
                <w:rFonts w:asciiTheme="minorHAnsi" w:hAnsiTheme="minorHAnsi" w:cstheme="minorHAnsi"/>
                <w:b/>
                <w:bCs/>
                <w:color w:val="000000"/>
                <w:lang w:val="en-GB" w:eastAsia="en-GB"/>
              </w:rPr>
              <w:t>Mid-point</w:t>
            </w:r>
          </w:p>
          <w:p w14:paraId="0DAD9760" w14:textId="77777777" w:rsidR="0099205D" w:rsidRPr="00087391" w:rsidRDefault="0099205D" w:rsidP="00157E2E">
            <w:pPr>
              <w:widowControl/>
              <w:jc w:val="center"/>
              <w:rPr>
                <w:rFonts w:asciiTheme="minorHAnsi" w:hAnsiTheme="minorHAnsi" w:cstheme="minorHAnsi"/>
                <w:lang w:val="en-GB" w:eastAsia="en-GB"/>
              </w:rPr>
            </w:pPr>
            <w:r>
              <w:rPr>
                <w:rFonts w:asciiTheme="minorHAnsi" w:hAnsiTheme="minorHAnsi" w:cstheme="minorHAnsi"/>
                <w:b/>
                <w:bCs/>
                <w:lang w:val="en-GB" w:eastAsia="en-GB"/>
              </w:rPr>
              <w:t>(B)</w:t>
            </w:r>
          </w:p>
        </w:tc>
        <w:tc>
          <w:tcPr>
            <w:tcW w:w="0" w:type="auto"/>
            <w:tcBorders>
              <w:top w:val="single" w:sz="4" w:space="0" w:color="auto"/>
              <w:bottom w:val="single" w:sz="4" w:space="0" w:color="auto"/>
            </w:tcBorders>
            <w:shd w:val="clear" w:color="auto" w:fill="FFFFFF" w:themeFill="background1"/>
            <w:tcMar>
              <w:top w:w="0" w:type="dxa"/>
              <w:left w:w="0" w:type="dxa"/>
              <w:bottom w:w="0" w:type="dxa"/>
              <w:right w:w="0" w:type="dxa"/>
            </w:tcMar>
            <w:vAlign w:val="center"/>
            <w:hideMark/>
          </w:tcPr>
          <w:p w14:paraId="5794F2C6" w14:textId="77777777" w:rsidR="00F5206A" w:rsidRDefault="00F5206A" w:rsidP="00157E2E">
            <w:pPr>
              <w:widowControl/>
              <w:rPr>
                <w:rFonts w:asciiTheme="minorHAnsi" w:hAnsiTheme="minorHAnsi" w:cstheme="minorHAnsi"/>
                <w:b/>
                <w:bCs/>
                <w:color w:val="000000"/>
                <w:lang w:val="en-GB" w:eastAsia="en-GB"/>
              </w:rPr>
            </w:pPr>
            <w:r w:rsidRPr="00087391">
              <w:rPr>
                <w:rFonts w:asciiTheme="minorHAnsi" w:hAnsiTheme="minorHAnsi" w:cstheme="minorHAnsi"/>
                <w:b/>
                <w:bCs/>
                <w:color w:val="000000"/>
                <w:lang w:val="en-GB" w:eastAsia="en-GB"/>
              </w:rPr>
              <w:t>Donated Amount</w:t>
            </w:r>
          </w:p>
          <w:p w14:paraId="083278EA" w14:textId="77777777" w:rsidR="0099205D" w:rsidRPr="00087391" w:rsidRDefault="00685E50" w:rsidP="00157E2E">
            <w:pPr>
              <w:widowControl/>
              <w:jc w:val="center"/>
              <w:rPr>
                <w:rFonts w:asciiTheme="minorHAnsi" w:hAnsiTheme="minorHAnsi" w:cstheme="minorHAnsi"/>
                <w:lang w:val="en-GB" w:eastAsia="en-GB"/>
              </w:rPr>
            </w:pPr>
            <w:r>
              <w:rPr>
                <w:rFonts w:asciiTheme="minorHAnsi" w:hAnsiTheme="minorHAnsi" w:cstheme="minorHAnsi"/>
                <w:b/>
                <w:bCs/>
                <w:lang w:val="en-GB" w:eastAsia="en-GB"/>
              </w:rPr>
              <w:t>(</w:t>
            </w:r>
            <w:r w:rsidR="0099205D">
              <w:rPr>
                <w:rFonts w:asciiTheme="minorHAnsi" w:hAnsiTheme="minorHAnsi" w:cstheme="minorHAnsi"/>
                <w:b/>
                <w:bCs/>
                <w:lang w:val="en-GB" w:eastAsia="en-GB"/>
              </w:rPr>
              <w:t>C = A*B</w:t>
            </w:r>
            <w:r>
              <w:rPr>
                <w:rFonts w:asciiTheme="minorHAnsi" w:hAnsiTheme="minorHAnsi" w:cstheme="minorHAnsi"/>
                <w:b/>
                <w:bCs/>
                <w:lang w:val="en-GB" w:eastAsia="en-GB"/>
              </w:rPr>
              <w:t>)</w:t>
            </w:r>
          </w:p>
        </w:tc>
      </w:tr>
      <w:tr w:rsidR="00F5206A" w:rsidRPr="00087391" w14:paraId="28CC9554" w14:textId="77777777" w:rsidTr="00F5206A">
        <w:trPr>
          <w:trHeight w:val="324"/>
          <w:jc w:val="center"/>
        </w:trPr>
        <w:tc>
          <w:tcPr>
            <w:tcW w:w="0" w:type="auto"/>
            <w:tcBorders>
              <w:top w:val="single" w:sz="4" w:space="0" w:color="auto"/>
              <w:bottom w:val="single" w:sz="4" w:space="0" w:color="auto"/>
            </w:tcBorders>
            <w:shd w:val="clear" w:color="auto" w:fill="FFFFFF" w:themeFill="background1"/>
            <w:tcMar>
              <w:top w:w="0" w:type="dxa"/>
              <w:left w:w="0" w:type="dxa"/>
              <w:bottom w:w="0" w:type="dxa"/>
              <w:right w:w="0" w:type="dxa"/>
            </w:tcMar>
            <w:vAlign w:val="center"/>
            <w:hideMark/>
          </w:tcPr>
          <w:p w14:paraId="4C7C3636" w14:textId="77777777" w:rsidR="00F5206A" w:rsidRPr="00087391" w:rsidRDefault="00F5206A" w:rsidP="00157E2E">
            <w:pPr>
              <w:widowControl/>
              <w:rPr>
                <w:rFonts w:asciiTheme="minorHAnsi" w:hAnsiTheme="minorHAnsi" w:cstheme="minorHAnsi"/>
                <w:lang w:val="en-GB" w:eastAsia="en-GB"/>
              </w:rPr>
            </w:pPr>
            <w:r w:rsidRPr="00087391">
              <w:rPr>
                <w:rFonts w:asciiTheme="minorHAnsi" w:hAnsiTheme="minorHAnsi" w:cstheme="minorHAnsi"/>
                <w:b/>
                <w:bCs/>
                <w:color w:val="000000"/>
                <w:lang w:val="en-GB" w:eastAsia="en-GB"/>
              </w:rPr>
              <w:t>Total H</w:t>
            </w:r>
            <w:r w:rsidR="00454662">
              <w:rPr>
                <w:rFonts w:asciiTheme="minorHAnsi" w:hAnsiTheme="minorHAnsi" w:cstheme="minorHAnsi"/>
                <w:b/>
                <w:bCs/>
                <w:color w:val="000000"/>
                <w:lang w:val="en-GB" w:eastAsia="en-GB"/>
              </w:rPr>
              <w:t>ouseholds</w:t>
            </w:r>
            <w:r w:rsidRPr="00087391">
              <w:rPr>
                <w:rFonts w:asciiTheme="minorHAnsi" w:hAnsiTheme="minorHAnsi" w:cstheme="minorHAnsi"/>
                <w:b/>
                <w:bCs/>
                <w:color w:val="000000"/>
                <w:lang w:val="en-GB" w:eastAsia="en-GB"/>
              </w:rPr>
              <w:t>'000 that made religious donations</w:t>
            </w:r>
          </w:p>
        </w:tc>
        <w:tc>
          <w:tcPr>
            <w:tcW w:w="0" w:type="auto"/>
            <w:tcBorders>
              <w:top w:val="single" w:sz="4" w:space="0" w:color="auto"/>
              <w:bottom w:val="single" w:sz="4" w:space="0" w:color="auto"/>
            </w:tcBorders>
            <w:shd w:val="clear" w:color="auto" w:fill="FFFFFF" w:themeFill="background1"/>
            <w:tcMar>
              <w:top w:w="0" w:type="dxa"/>
              <w:left w:w="0" w:type="dxa"/>
              <w:bottom w:w="0" w:type="dxa"/>
              <w:right w:w="0" w:type="dxa"/>
            </w:tcMar>
            <w:vAlign w:val="center"/>
            <w:hideMark/>
          </w:tcPr>
          <w:p w14:paraId="54388B2F" w14:textId="77777777" w:rsidR="00F5206A" w:rsidRPr="00087391" w:rsidRDefault="00F5206A" w:rsidP="00157E2E">
            <w:pPr>
              <w:widowControl/>
              <w:jc w:val="center"/>
              <w:rPr>
                <w:rFonts w:asciiTheme="minorHAnsi" w:hAnsiTheme="minorHAnsi" w:cstheme="minorHAnsi"/>
                <w:lang w:val="en-GB" w:eastAsia="en-GB"/>
              </w:rPr>
            </w:pPr>
            <w:r w:rsidRPr="00087391">
              <w:rPr>
                <w:rFonts w:asciiTheme="minorHAnsi" w:hAnsiTheme="minorHAnsi" w:cstheme="minorHAnsi"/>
                <w:b/>
                <w:bCs/>
                <w:color w:val="000000"/>
                <w:lang w:val="en-GB" w:eastAsia="en-GB"/>
              </w:rPr>
              <w:t>164594</w:t>
            </w:r>
          </w:p>
        </w:tc>
        <w:tc>
          <w:tcPr>
            <w:tcW w:w="0" w:type="auto"/>
            <w:tcBorders>
              <w:top w:val="single" w:sz="4" w:space="0" w:color="auto"/>
              <w:bottom w:val="single" w:sz="4" w:space="0" w:color="auto"/>
            </w:tcBorders>
            <w:shd w:val="clear" w:color="auto" w:fill="FFFFFF" w:themeFill="background1"/>
            <w:tcMar>
              <w:top w:w="0" w:type="dxa"/>
              <w:left w:w="0" w:type="dxa"/>
              <w:bottom w:w="0" w:type="dxa"/>
              <w:right w:w="0" w:type="dxa"/>
            </w:tcMar>
            <w:vAlign w:val="center"/>
            <w:hideMark/>
          </w:tcPr>
          <w:p w14:paraId="1840748D" w14:textId="77777777" w:rsidR="00F5206A" w:rsidRPr="00087391" w:rsidRDefault="00F5206A" w:rsidP="00157E2E">
            <w:pPr>
              <w:widowControl/>
              <w:rPr>
                <w:rFonts w:asciiTheme="minorHAnsi" w:hAnsiTheme="minorHAnsi" w:cstheme="minorHAnsi"/>
                <w:lang w:val="en-GB" w:eastAsia="en-GB"/>
              </w:rPr>
            </w:pPr>
            <w:r w:rsidRPr="00087391">
              <w:rPr>
                <w:rFonts w:asciiTheme="minorHAnsi" w:hAnsiTheme="minorHAnsi" w:cstheme="minorHAnsi"/>
                <w:lang w:val="en-GB" w:eastAsia="en-GB"/>
              </w:rPr>
              <w:t> </w:t>
            </w:r>
          </w:p>
        </w:tc>
        <w:tc>
          <w:tcPr>
            <w:tcW w:w="0" w:type="auto"/>
            <w:tcBorders>
              <w:top w:val="single" w:sz="4" w:space="0" w:color="auto"/>
              <w:bottom w:val="single" w:sz="4" w:space="0" w:color="auto"/>
            </w:tcBorders>
            <w:shd w:val="clear" w:color="auto" w:fill="FFFFFF" w:themeFill="background1"/>
            <w:tcMar>
              <w:top w:w="0" w:type="dxa"/>
              <w:left w:w="0" w:type="dxa"/>
              <w:bottom w:w="0" w:type="dxa"/>
              <w:right w:w="0" w:type="dxa"/>
            </w:tcMar>
            <w:vAlign w:val="center"/>
            <w:hideMark/>
          </w:tcPr>
          <w:p w14:paraId="7BC3FCF7" w14:textId="77777777" w:rsidR="00F5206A" w:rsidRPr="00087391" w:rsidRDefault="00F5206A" w:rsidP="00157E2E">
            <w:pPr>
              <w:widowControl/>
              <w:rPr>
                <w:rFonts w:asciiTheme="minorHAnsi" w:hAnsiTheme="minorHAnsi" w:cstheme="minorHAnsi"/>
                <w:lang w:val="en-GB" w:eastAsia="en-GB"/>
              </w:rPr>
            </w:pPr>
            <w:r w:rsidRPr="00087391">
              <w:rPr>
                <w:rFonts w:asciiTheme="minorHAnsi" w:hAnsiTheme="minorHAnsi" w:cstheme="minorHAnsi"/>
                <w:color w:val="000000"/>
                <w:lang w:val="en-GB" w:eastAsia="en-GB"/>
              </w:rPr>
              <w:t> </w:t>
            </w:r>
          </w:p>
        </w:tc>
      </w:tr>
      <w:tr w:rsidR="00F5206A" w:rsidRPr="00087391" w14:paraId="434941C5" w14:textId="77777777" w:rsidTr="00F5206A">
        <w:trPr>
          <w:trHeight w:val="168"/>
          <w:jc w:val="center"/>
        </w:trPr>
        <w:tc>
          <w:tcPr>
            <w:tcW w:w="0" w:type="auto"/>
            <w:tcBorders>
              <w:top w:val="single" w:sz="4" w:space="0" w:color="auto"/>
            </w:tcBorders>
            <w:shd w:val="clear" w:color="auto" w:fill="FFFFFF" w:themeFill="background1"/>
            <w:tcMar>
              <w:top w:w="0" w:type="dxa"/>
              <w:left w:w="0" w:type="dxa"/>
              <w:bottom w:w="0" w:type="dxa"/>
              <w:right w:w="0" w:type="dxa"/>
            </w:tcMar>
            <w:vAlign w:val="center"/>
            <w:hideMark/>
          </w:tcPr>
          <w:p w14:paraId="4B898C42" w14:textId="77777777" w:rsidR="00F5206A" w:rsidRPr="00087391" w:rsidRDefault="00F5206A" w:rsidP="00157E2E">
            <w:pPr>
              <w:widowControl/>
              <w:ind w:firstLine="90"/>
              <w:rPr>
                <w:rFonts w:asciiTheme="minorHAnsi" w:hAnsiTheme="minorHAnsi" w:cstheme="minorHAnsi"/>
                <w:lang w:val="en-GB" w:eastAsia="en-GB"/>
              </w:rPr>
            </w:pPr>
            <w:r w:rsidRPr="00087391">
              <w:rPr>
                <w:rFonts w:asciiTheme="minorHAnsi" w:hAnsiTheme="minorHAnsi" w:cstheme="minorHAnsi"/>
                <w:color w:val="000000"/>
                <w:lang w:val="en-GB" w:eastAsia="en-GB"/>
              </w:rPr>
              <w:t>Under Rs 100</w:t>
            </w:r>
          </w:p>
        </w:tc>
        <w:tc>
          <w:tcPr>
            <w:tcW w:w="0" w:type="auto"/>
            <w:tcBorders>
              <w:top w:val="single" w:sz="4" w:space="0" w:color="auto"/>
            </w:tcBorders>
            <w:shd w:val="clear" w:color="auto" w:fill="FFFFFF" w:themeFill="background1"/>
            <w:tcMar>
              <w:top w:w="0" w:type="dxa"/>
              <w:left w:w="0" w:type="dxa"/>
              <w:bottom w:w="0" w:type="dxa"/>
              <w:right w:w="0" w:type="dxa"/>
            </w:tcMar>
            <w:vAlign w:val="center"/>
            <w:hideMark/>
          </w:tcPr>
          <w:p w14:paraId="76D6AA86" w14:textId="77777777" w:rsidR="00F5206A" w:rsidRPr="00087391" w:rsidRDefault="00F5206A" w:rsidP="00157E2E">
            <w:pPr>
              <w:widowControl/>
              <w:jc w:val="center"/>
              <w:rPr>
                <w:rFonts w:asciiTheme="minorHAnsi" w:hAnsiTheme="minorHAnsi" w:cstheme="minorHAnsi"/>
                <w:lang w:val="en-GB" w:eastAsia="en-GB"/>
              </w:rPr>
            </w:pPr>
            <w:r w:rsidRPr="00087391">
              <w:rPr>
                <w:rFonts w:asciiTheme="minorHAnsi" w:hAnsiTheme="minorHAnsi" w:cstheme="minorHAnsi"/>
                <w:color w:val="000000"/>
                <w:lang w:val="en-GB" w:eastAsia="en-GB"/>
              </w:rPr>
              <w:t>40458</w:t>
            </w:r>
          </w:p>
        </w:tc>
        <w:tc>
          <w:tcPr>
            <w:tcW w:w="0" w:type="auto"/>
            <w:tcBorders>
              <w:top w:val="single" w:sz="4" w:space="0" w:color="auto"/>
            </w:tcBorders>
            <w:shd w:val="clear" w:color="auto" w:fill="FFFFFF" w:themeFill="background1"/>
            <w:tcMar>
              <w:top w:w="0" w:type="dxa"/>
              <w:left w:w="0" w:type="dxa"/>
              <w:bottom w:w="0" w:type="dxa"/>
              <w:right w:w="0" w:type="dxa"/>
            </w:tcMar>
            <w:vAlign w:val="center"/>
            <w:hideMark/>
          </w:tcPr>
          <w:p w14:paraId="2458BBC3" w14:textId="77777777" w:rsidR="00F5206A" w:rsidRPr="00087391" w:rsidRDefault="00F5206A" w:rsidP="00157E2E">
            <w:pPr>
              <w:widowControl/>
              <w:jc w:val="center"/>
              <w:rPr>
                <w:rFonts w:asciiTheme="minorHAnsi" w:hAnsiTheme="minorHAnsi" w:cstheme="minorHAnsi"/>
                <w:lang w:val="en-GB" w:eastAsia="en-GB"/>
              </w:rPr>
            </w:pPr>
            <w:r w:rsidRPr="00087391">
              <w:rPr>
                <w:rFonts w:asciiTheme="minorHAnsi" w:hAnsiTheme="minorHAnsi" w:cstheme="minorHAnsi"/>
                <w:color w:val="000000"/>
                <w:lang w:val="en-GB" w:eastAsia="en-GB"/>
              </w:rPr>
              <w:t>50</w:t>
            </w:r>
          </w:p>
        </w:tc>
        <w:tc>
          <w:tcPr>
            <w:tcW w:w="0" w:type="auto"/>
            <w:tcBorders>
              <w:top w:val="single" w:sz="4" w:space="0" w:color="auto"/>
            </w:tcBorders>
            <w:shd w:val="clear" w:color="auto" w:fill="FFFFFF" w:themeFill="background1"/>
            <w:tcMar>
              <w:top w:w="0" w:type="dxa"/>
              <w:left w:w="0" w:type="dxa"/>
              <w:bottom w:w="0" w:type="dxa"/>
              <w:right w:w="0" w:type="dxa"/>
            </w:tcMar>
            <w:vAlign w:val="center"/>
            <w:hideMark/>
          </w:tcPr>
          <w:p w14:paraId="7B27DCA9" w14:textId="77777777" w:rsidR="00F5206A" w:rsidRPr="00087391" w:rsidRDefault="00F5206A" w:rsidP="00157E2E">
            <w:pPr>
              <w:widowControl/>
              <w:jc w:val="center"/>
              <w:rPr>
                <w:rFonts w:asciiTheme="minorHAnsi" w:hAnsiTheme="minorHAnsi" w:cstheme="minorHAnsi"/>
                <w:lang w:val="en-GB" w:eastAsia="en-GB"/>
              </w:rPr>
            </w:pPr>
            <w:r w:rsidRPr="00087391">
              <w:rPr>
                <w:rFonts w:asciiTheme="minorHAnsi" w:hAnsiTheme="minorHAnsi" w:cstheme="minorHAnsi"/>
                <w:color w:val="000000"/>
                <w:lang w:val="en-GB" w:eastAsia="en-GB"/>
              </w:rPr>
              <w:t>2,022,891</w:t>
            </w:r>
          </w:p>
        </w:tc>
      </w:tr>
      <w:tr w:rsidR="00F5206A" w:rsidRPr="00087391" w14:paraId="160099B8" w14:textId="77777777" w:rsidTr="00F5206A">
        <w:trPr>
          <w:trHeight w:val="192"/>
          <w:jc w:val="center"/>
        </w:trPr>
        <w:tc>
          <w:tcPr>
            <w:tcW w:w="0" w:type="auto"/>
            <w:shd w:val="clear" w:color="auto" w:fill="FFFFFF" w:themeFill="background1"/>
            <w:tcMar>
              <w:top w:w="0" w:type="dxa"/>
              <w:left w:w="0" w:type="dxa"/>
              <w:bottom w:w="0" w:type="dxa"/>
              <w:right w:w="0" w:type="dxa"/>
            </w:tcMar>
            <w:vAlign w:val="center"/>
            <w:hideMark/>
          </w:tcPr>
          <w:p w14:paraId="6C6CFE80" w14:textId="77777777" w:rsidR="00F5206A" w:rsidRPr="00087391" w:rsidRDefault="00F5206A" w:rsidP="00157E2E">
            <w:pPr>
              <w:widowControl/>
              <w:ind w:firstLine="90"/>
              <w:rPr>
                <w:rFonts w:asciiTheme="minorHAnsi" w:hAnsiTheme="minorHAnsi" w:cstheme="minorHAnsi"/>
                <w:lang w:val="en-GB" w:eastAsia="en-GB"/>
              </w:rPr>
            </w:pPr>
            <w:r w:rsidRPr="00087391">
              <w:rPr>
                <w:rFonts w:asciiTheme="minorHAnsi" w:hAnsiTheme="minorHAnsi" w:cstheme="minorHAnsi"/>
                <w:color w:val="000000"/>
                <w:lang w:val="en-GB" w:eastAsia="en-GB"/>
              </w:rPr>
              <w:t>Rs. 101-300</w:t>
            </w:r>
          </w:p>
        </w:tc>
        <w:tc>
          <w:tcPr>
            <w:tcW w:w="0" w:type="auto"/>
            <w:shd w:val="clear" w:color="auto" w:fill="FFFFFF" w:themeFill="background1"/>
            <w:tcMar>
              <w:top w:w="0" w:type="dxa"/>
              <w:left w:w="0" w:type="dxa"/>
              <w:bottom w:w="0" w:type="dxa"/>
              <w:right w:w="0" w:type="dxa"/>
            </w:tcMar>
            <w:vAlign w:val="center"/>
            <w:hideMark/>
          </w:tcPr>
          <w:p w14:paraId="2C6C6FD5" w14:textId="77777777" w:rsidR="00F5206A" w:rsidRPr="00087391" w:rsidRDefault="00F5206A" w:rsidP="00157E2E">
            <w:pPr>
              <w:widowControl/>
              <w:jc w:val="center"/>
              <w:rPr>
                <w:rFonts w:asciiTheme="minorHAnsi" w:hAnsiTheme="minorHAnsi" w:cstheme="minorHAnsi"/>
                <w:lang w:val="en-GB" w:eastAsia="en-GB"/>
              </w:rPr>
            </w:pPr>
            <w:r w:rsidRPr="00087391">
              <w:rPr>
                <w:rFonts w:asciiTheme="minorHAnsi" w:hAnsiTheme="minorHAnsi" w:cstheme="minorHAnsi"/>
                <w:color w:val="000000"/>
                <w:lang w:val="en-GB" w:eastAsia="en-GB"/>
              </w:rPr>
              <w:t>48154</w:t>
            </w:r>
          </w:p>
        </w:tc>
        <w:tc>
          <w:tcPr>
            <w:tcW w:w="0" w:type="auto"/>
            <w:shd w:val="clear" w:color="auto" w:fill="FFFFFF" w:themeFill="background1"/>
            <w:tcMar>
              <w:top w:w="0" w:type="dxa"/>
              <w:left w:w="0" w:type="dxa"/>
              <w:bottom w:w="0" w:type="dxa"/>
              <w:right w:w="0" w:type="dxa"/>
            </w:tcMar>
            <w:vAlign w:val="center"/>
            <w:hideMark/>
          </w:tcPr>
          <w:p w14:paraId="570B179E" w14:textId="77777777" w:rsidR="00F5206A" w:rsidRPr="00087391" w:rsidRDefault="00F5206A" w:rsidP="00157E2E">
            <w:pPr>
              <w:widowControl/>
              <w:jc w:val="center"/>
              <w:rPr>
                <w:rFonts w:asciiTheme="minorHAnsi" w:hAnsiTheme="minorHAnsi" w:cstheme="minorHAnsi"/>
                <w:lang w:val="en-GB" w:eastAsia="en-GB"/>
              </w:rPr>
            </w:pPr>
            <w:r w:rsidRPr="00087391">
              <w:rPr>
                <w:rFonts w:asciiTheme="minorHAnsi" w:hAnsiTheme="minorHAnsi" w:cstheme="minorHAnsi"/>
                <w:color w:val="000000"/>
                <w:lang w:val="en-GB" w:eastAsia="en-GB"/>
              </w:rPr>
              <w:t>200</w:t>
            </w:r>
          </w:p>
        </w:tc>
        <w:tc>
          <w:tcPr>
            <w:tcW w:w="0" w:type="auto"/>
            <w:shd w:val="clear" w:color="auto" w:fill="FFFFFF" w:themeFill="background1"/>
            <w:tcMar>
              <w:top w:w="0" w:type="dxa"/>
              <w:left w:w="0" w:type="dxa"/>
              <w:bottom w:w="0" w:type="dxa"/>
              <w:right w:w="0" w:type="dxa"/>
            </w:tcMar>
            <w:vAlign w:val="center"/>
            <w:hideMark/>
          </w:tcPr>
          <w:p w14:paraId="5F95EF0C" w14:textId="77777777" w:rsidR="00F5206A" w:rsidRPr="00087391" w:rsidRDefault="00F5206A" w:rsidP="00157E2E">
            <w:pPr>
              <w:widowControl/>
              <w:jc w:val="center"/>
              <w:rPr>
                <w:rFonts w:asciiTheme="minorHAnsi" w:hAnsiTheme="minorHAnsi" w:cstheme="minorHAnsi"/>
                <w:lang w:val="en-GB" w:eastAsia="en-GB"/>
              </w:rPr>
            </w:pPr>
            <w:r w:rsidRPr="00087391">
              <w:rPr>
                <w:rFonts w:asciiTheme="minorHAnsi" w:hAnsiTheme="minorHAnsi" w:cstheme="minorHAnsi"/>
                <w:color w:val="000000"/>
                <w:lang w:val="en-GB" w:eastAsia="en-GB"/>
              </w:rPr>
              <w:t>9,630,755</w:t>
            </w:r>
          </w:p>
        </w:tc>
      </w:tr>
      <w:tr w:rsidR="00F5206A" w:rsidRPr="00087391" w14:paraId="25D50A9E" w14:textId="77777777" w:rsidTr="00F5206A">
        <w:trPr>
          <w:trHeight w:val="208"/>
          <w:jc w:val="center"/>
        </w:trPr>
        <w:tc>
          <w:tcPr>
            <w:tcW w:w="0" w:type="auto"/>
            <w:shd w:val="clear" w:color="auto" w:fill="FFFFFF" w:themeFill="background1"/>
            <w:tcMar>
              <w:top w:w="0" w:type="dxa"/>
              <w:left w:w="0" w:type="dxa"/>
              <w:bottom w:w="0" w:type="dxa"/>
              <w:right w:w="0" w:type="dxa"/>
            </w:tcMar>
            <w:vAlign w:val="center"/>
            <w:hideMark/>
          </w:tcPr>
          <w:p w14:paraId="3015F313" w14:textId="77777777" w:rsidR="00F5206A" w:rsidRPr="00087391" w:rsidRDefault="00F5206A" w:rsidP="00157E2E">
            <w:pPr>
              <w:widowControl/>
              <w:ind w:firstLine="90"/>
              <w:rPr>
                <w:rFonts w:asciiTheme="minorHAnsi" w:hAnsiTheme="minorHAnsi" w:cstheme="minorHAnsi"/>
                <w:lang w:val="en-GB" w:eastAsia="en-GB"/>
              </w:rPr>
            </w:pPr>
            <w:r w:rsidRPr="00087391">
              <w:rPr>
                <w:rFonts w:asciiTheme="minorHAnsi" w:hAnsiTheme="minorHAnsi" w:cstheme="minorHAnsi"/>
                <w:color w:val="000000"/>
                <w:lang w:val="en-GB" w:eastAsia="en-GB"/>
              </w:rPr>
              <w:t>Rs.  301-500</w:t>
            </w:r>
          </w:p>
        </w:tc>
        <w:tc>
          <w:tcPr>
            <w:tcW w:w="0" w:type="auto"/>
            <w:shd w:val="clear" w:color="auto" w:fill="FFFFFF" w:themeFill="background1"/>
            <w:tcMar>
              <w:top w:w="0" w:type="dxa"/>
              <w:left w:w="0" w:type="dxa"/>
              <w:bottom w:w="0" w:type="dxa"/>
              <w:right w:w="0" w:type="dxa"/>
            </w:tcMar>
            <w:vAlign w:val="center"/>
            <w:hideMark/>
          </w:tcPr>
          <w:p w14:paraId="551AE177" w14:textId="77777777" w:rsidR="00F5206A" w:rsidRPr="00087391" w:rsidRDefault="00F5206A" w:rsidP="00157E2E">
            <w:pPr>
              <w:widowControl/>
              <w:jc w:val="center"/>
              <w:rPr>
                <w:rFonts w:asciiTheme="minorHAnsi" w:hAnsiTheme="minorHAnsi" w:cstheme="minorHAnsi"/>
                <w:lang w:val="en-GB" w:eastAsia="en-GB"/>
              </w:rPr>
            </w:pPr>
            <w:r w:rsidRPr="00087391">
              <w:rPr>
                <w:rFonts w:asciiTheme="minorHAnsi" w:hAnsiTheme="minorHAnsi" w:cstheme="minorHAnsi"/>
                <w:color w:val="000000"/>
                <w:lang w:val="en-GB" w:eastAsia="en-GB"/>
              </w:rPr>
              <w:t>33650</w:t>
            </w:r>
          </w:p>
        </w:tc>
        <w:tc>
          <w:tcPr>
            <w:tcW w:w="0" w:type="auto"/>
            <w:shd w:val="clear" w:color="auto" w:fill="FFFFFF" w:themeFill="background1"/>
            <w:tcMar>
              <w:top w:w="0" w:type="dxa"/>
              <w:left w:w="0" w:type="dxa"/>
              <w:bottom w:w="0" w:type="dxa"/>
              <w:right w:w="0" w:type="dxa"/>
            </w:tcMar>
            <w:vAlign w:val="center"/>
            <w:hideMark/>
          </w:tcPr>
          <w:p w14:paraId="0348699A" w14:textId="77777777" w:rsidR="00F5206A" w:rsidRPr="00087391" w:rsidRDefault="00F5206A" w:rsidP="00157E2E">
            <w:pPr>
              <w:widowControl/>
              <w:jc w:val="center"/>
              <w:rPr>
                <w:rFonts w:asciiTheme="minorHAnsi" w:hAnsiTheme="minorHAnsi" w:cstheme="minorHAnsi"/>
                <w:lang w:val="en-GB" w:eastAsia="en-GB"/>
              </w:rPr>
            </w:pPr>
            <w:r w:rsidRPr="00087391">
              <w:rPr>
                <w:rFonts w:asciiTheme="minorHAnsi" w:hAnsiTheme="minorHAnsi" w:cstheme="minorHAnsi"/>
                <w:color w:val="000000"/>
                <w:lang w:val="en-GB" w:eastAsia="en-GB"/>
              </w:rPr>
              <w:t>400</w:t>
            </w:r>
          </w:p>
        </w:tc>
        <w:tc>
          <w:tcPr>
            <w:tcW w:w="0" w:type="auto"/>
            <w:shd w:val="clear" w:color="auto" w:fill="FFFFFF" w:themeFill="background1"/>
            <w:tcMar>
              <w:top w:w="0" w:type="dxa"/>
              <w:left w:w="0" w:type="dxa"/>
              <w:bottom w:w="0" w:type="dxa"/>
              <w:right w:w="0" w:type="dxa"/>
            </w:tcMar>
            <w:vAlign w:val="center"/>
            <w:hideMark/>
          </w:tcPr>
          <w:p w14:paraId="0C07E47B" w14:textId="77777777" w:rsidR="00F5206A" w:rsidRPr="00087391" w:rsidRDefault="00F5206A" w:rsidP="00157E2E">
            <w:pPr>
              <w:widowControl/>
              <w:jc w:val="center"/>
              <w:rPr>
                <w:rFonts w:asciiTheme="minorHAnsi" w:hAnsiTheme="minorHAnsi" w:cstheme="minorHAnsi"/>
                <w:lang w:val="en-GB" w:eastAsia="en-GB"/>
              </w:rPr>
            </w:pPr>
            <w:r w:rsidRPr="00087391">
              <w:rPr>
                <w:rFonts w:asciiTheme="minorHAnsi" w:hAnsiTheme="minorHAnsi" w:cstheme="minorHAnsi"/>
                <w:color w:val="000000"/>
                <w:lang w:val="en-GB" w:eastAsia="en-GB"/>
              </w:rPr>
              <w:t>13,459,983</w:t>
            </w:r>
          </w:p>
        </w:tc>
      </w:tr>
      <w:tr w:rsidR="00F5206A" w:rsidRPr="00087391" w14:paraId="4FD038E7" w14:textId="77777777" w:rsidTr="00F5206A">
        <w:trPr>
          <w:trHeight w:val="72"/>
          <w:jc w:val="center"/>
        </w:trPr>
        <w:tc>
          <w:tcPr>
            <w:tcW w:w="0" w:type="auto"/>
            <w:shd w:val="clear" w:color="auto" w:fill="FFFFFF" w:themeFill="background1"/>
            <w:tcMar>
              <w:top w:w="0" w:type="dxa"/>
              <w:left w:w="0" w:type="dxa"/>
              <w:bottom w:w="0" w:type="dxa"/>
              <w:right w:w="0" w:type="dxa"/>
            </w:tcMar>
            <w:vAlign w:val="center"/>
            <w:hideMark/>
          </w:tcPr>
          <w:p w14:paraId="79052840" w14:textId="77777777" w:rsidR="00F5206A" w:rsidRPr="00087391" w:rsidRDefault="00F5206A" w:rsidP="00157E2E">
            <w:pPr>
              <w:widowControl/>
              <w:ind w:firstLine="90"/>
              <w:rPr>
                <w:rFonts w:asciiTheme="minorHAnsi" w:hAnsiTheme="minorHAnsi" w:cstheme="minorHAnsi"/>
                <w:lang w:val="en-GB" w:eastAsia="en-GB"/>
              </w:rPr>
            </w:pPr>
            <w:r w:rsidRPr="00087391">
              <w:rPr>
                <w:rFonts w:asciiTheme="minorHAnsi" w:hAnsiTheme="minorHAnsi" w:cstheme="minorHAnsi"/>
                <w:color w:val="000000"/>
                <w:lang w:val="en-GB" w:eastAsia="en-GB"/>
              </w:rPr>
              <w:t>Rs. 501-1000</w:t>
            </w:r>
          </w:p>
        </w:tc>
        <w:tc>
          <w:tcPr>
            <w:tcW w:w="0" w:type="auto"/>
            <w:shd w:val="clear" w:color="auto" w:fill="FFFFFF" w:themeFill="background1"/>
            <w:tcMar>
              <w:top w:w="0" w:type="dxa"/>
              <w:left w:w="0" w:type="dxa"/>
              <w:bottom w:w="0" w:type="dxa"/>
              <w:right w:w="0" w:type="dxa"/>
            </w:tcMar>
            <w:vAlign w:val="center"/>
            <w:hideMark/>
          </w:tcPr>
          <w:p w14:paraId="55E6208A" w14:textId="77777777" w:rsidR="00F5206A" w:rsidRPr="00087391" w:rsidRDefault="00F5206A" w:rsidP="00157E2E">
            <w:pPr>
              <w:widowControl/>
              <w:jc w:val="center"/>
              <w:rPr>
                <w:rFonts w:asciiTheme="minorHAnsi" w:hAnsiTheme="minorHAnsi" w:cstheme="minorHAnsi"/>
                <w:lang w:val="en-GB" w:eastAsia="en-GB"/>
              </w:rPr>
            </w:pPr>
            <w:r w:rsidRPr="00087391">
              <w:rPr>
                <w:rFonts w:asciiTheme="minorHAnsi" w:hAnsiTheme="minorHAnsi" w:cstheme="minorHAnsi"/>
                <w:color w:val="000000"/>
                <w:lang w:val="en-GB" w:eastAsia="en-GB"/>
              </w:rPr>
              <w:t>24313</w:t>
            </w:r>
          </w:p>
        </w:tc>
        <w:tc>
          <w:tcPr>
            <w:tcW w:w="0" w:type="auto"/>
            <w:shd w:val="clear" w:color="auto" w:fill="FFFFFF" w:themeFill="background1"/>
            <w:tcMar>
              <w:top w:w="0" w:type="dxa"/>
              <w:left w:w="0" w:type="dxa"/>
              <w:bottom w:w="0" w:type="dxa"/>
              <w:right w:w="0" w:type="dxa"/>
            </w:tcMar>
            <w:vAlign w:val="center"/>
            <w:hideMark/>
          </w:tcPr>
          <w:p w14:paraId="787B24F9" w14:textId="77777777" w:rsidR="00F5206A" w:rsidRPr="00087391" w:rsidRDefault="00F5206A" w:rsidP="00157E2E">
            <w:pPr>
              <w:widowControl/>
              <w:jc w:val="center"/>
              <w:rPr>
                <w:rFonts w:asciiTheme="minorHAnsi" w:hAnsiTheme="minorHAnsi" w:cstheme="minorHAnsi"/>
                <w:lang w:val="en-GB" w:eastAsia="en-GB"/>
              </w:rPr>
            </w:pPr>
            <w:r w:rsidRPr="00087391">
              <w:rPr>
                <w:rFonts w:asciiTheme="minorHAnsi" w:hAnsiTheme="minorHAnsi" w:cstheme="minorHAnsi"/>
                <w:color w:val="000000"/>
                <w:lang w:val="en-GB" w:eastAsia="en-GB"/>
              </w:rPr>
              <w:t>750</w:t>
            </w:r>
          </w:p>
        </w:tc>
        <w:tc>
          <w:tcPr>
            <w:tcW w:w="0" w:type="auto"/>
            <w:shd w:val="clear" w:color="auto" w:fill="FFFFFF" w:themeFill="background1"/>
            <w:tcMar>
              <w:top w:w="0" w:type="dxa"/>
              <w:left w:w="0" w:type="dxa"/>
              <w:bottom w:w="0" w:type="dxa"/>
              <w:right w:w="0" w:type="dxa"/>
            </w:tcMar>
            <w:vAlign w:val="center"/>
            <w:hideMark/>
          </w:tcPr>
          <w:p w14:paraId="2746524E" w14:textId="77777777" w:rsidR="00F5206A" w:rsidRPr="00087391" w:rsidRDefault="00F5206A" w:rsidP="00157E2E">
            <w:pPr>
              <w:widowControl/>
              <w:jc w:val="center"/>
              <w:rPr>
                <w:rFonts w:asciiTheme="minorHAnsi" w:hAnsiTheme="minorHAnsi" w:cstheme="minorHAnsi"/>
                <w:lang w:val="en-GB" w:eastAsia="en-GB"/>
              </w:rPr>
            </w:pPr>
            <w:r w:rsidRPr="00087391">
              <w:rPr>
                <w:rFonts w:asciiTheme="minorHAnsi" w:hAnsiTheme="minorHAnsi" w:cstheme="minorHAnsi"/>
                <w:color w:val="000000"/>
                <w:lang w:val="en-GB" w:eastAsia="en-GB"/>
              </w:rPr>
              <w:t>18,234,592</w:t>
            </w:r>
          </w:p>
        </w:tc>
      </w:tr>
      <w:tr w:rsidR="00F5206A" w:rsidRPr="00087391" w14:paraId="74AC452A" w14:textId="77777777" w:rsidTr="00F5206A">
        <w:trPr>
          <w:trHeight w:val="103"/>
          <w:jc w:val="center"/>
        </w:trPr>
        <w:tc>
          <w:tcPr>
            <w:tcW w:w="0" w:type="auto"/>
            <w:shd w:val="clear" w:color="auto" w:fill="FFFFFF" w:themeFill="background1"/>
            <w:tcMar>
              <w:top w:w="0" w:type="dxa"/>
              <w:left w:w="0" w:type="dxa"/>
              <w:bottom w:w="0" w:type="dxa"/>
              <w:right w:w="0" w:type="dxa"/>
            </w:tcMar>
            <w:vAlign w:val="center"/>
            <w:hideMark/>
          </w:tcPr>
          <w:p w14:paraId="0223C319" w14:textId="77777777" w:rsidR="00F5206A" w:rsidRPr="00087391" w:rsidRDefault="00F5206A" w:rsidP="00157E2E">
            <w:pPr>
              <w:widowControl/>
              <w:ind w:firstLine="90"/>
              <w:rPr>
                <w:rFonts w:asciiTheme="minorHAnsi" w:hAnsiTheme="minorHAnsi" w:cstheme="minorHAnsi"/>
                <w:lang w:val="en-GB" w:eastAsia="en-GB"/>
              </w:rPr>
            </w:pPr>
            <w:r w:rsidRPr="00087391">
              <w:rPr>
                <w:rFonts w:asciiTheme="minorHAnsi" w:hAnsiTheme="minorHAnsi" w:cstheme="minorHAnsi"/>
                <w:color w:val="000000"/>
                <w:lang w:val="en-GB" w:eastAsia="en-GB"/>
              </w:rPr>
              <w:t>Rs. 1001-5000</w:t>
            </w:r>
          </w:p>
        </w:tc>
        <w:tc>
          <w:tcPr>
            <w:tcW w:w="0" w:type="auto"/>
            <w:shd w:val="clear" w:color="auto" w:fill="FFFFFF" w:themeFill="background1"/>
            <w:tcMar>
              <w:top w:w="0" w:type="dxa"/>
              <w:left w:w="0" w:type="dxa"/>
              <w:bottom w:w="0" w:type="dxa"/>
              <w:right w:w="0" w:type="dxa"/>
            </w:tcMar>
            <w:vAlign w:val="center"/>
            <w:hideMark/>
          </w:tcPr>
          <w:p w14:paraId="31004D01" w14:textId="77777777" w:rsidR="00F5206A" w:rsidRPr="00087391" w:rsidRDefault="00F5206A" w:rsidP="00157E2E">
            <w:pPr>
              <w:widowControl/>
              <w:jc w:val="center"/>
              <w:rPr>
                <w:rFonts w:asciiTheme="minorHAnsi" w:hAnsiTheme="minorHAnsi" w:cstheme="minorHAnsi"/>
                <w:lang w:val="en-GB" w:eastAsia="en-GB"/>
              </w:rPr>
            </w:pPr>
            <w:r w:rsidRPr="00087391">
              <w:rPr>
                <w:rFonts w:asciiTheme="minorHAnsi" w:hAnsiTheme="minorHAnsi" w:cstheme="minorHAnsi"/>
                <w:color w:val="000000"/>
                <w:lang w:val="en-GB" w:eastAsia="en-GB"/>
              </w:rPr>
              <w:t>12137</w:t>
            </w:r>
          </w:p>
        </w:tc>
        <w:tc>
          <w:tcPr>
            <w:tcW w:w="0" w:type="auto"/>
            <w:shd w:val="clear" w:color="auto" w:fill="FFFFFF" w:themeFill="background1"/>
            <w:tcMar>
              <w:top w:w="0" w:type="dxa"/>
              <w:left w:w="0" w:type="dxa"/>
              <w:bottom w:w="0" w:type="dxa"/>
              <w:right w:w="0" w:type="dxa"/>
            </w:tcMar>
            <w:vAlign w:val="center"/>
            <w:hideMark/>
          </w:tcPr>
          <w:p w14:paraId="7396FEAC" w14:textId="77777777" w:rsidR="00F5206A" w:rsidRPr="00087391" w:rsidRDefault="00F5206A" w:rsidP="00157E2E">
            <w:pPr>
              <w:widowControl/>
              <w:jc w:val="center"/>
              <w:rPr>
                <w:rFonts w:asciiTheme="minorHAnsi" w:hAnsiTheme="minorHAnsi" w:cstheme="minorHAnsi"/>
                <w:lang w:val="en-GB" w:eastAsia="en-GB"/>
              </w:rPr>
            </w:pPr>
            <w:r w:rsidRPr="00087391">
              <w:rPr>
                <w:rFonts w:asciiTheme="minorHAnsi" w:hAnsiTheme="minorHAnsi" w:cstheme="minorHAnsi"/>
                <w:color w:val="000000"/>
                <w:lang w:val="en-GB" w:eastAsia="en-GB"/>
              </w:rPr>
              <w:t>2500</w:t>
            </w:r>
          </w:p>
        </w:tc>
        <w:tc>
          <w:tcPr>
            <w:tcW w:w="0" w:type="auto"/>
            <w:shd w:val="clear" w:color="auto" w:fill="FFFFFF" w:themeFill="background1"/>
            <w:tcMar>
              <w:top w:w="0" w:type="dxa"/>
              <w:left w:w="0" w:type="dxa"/>
              <w:bottom w:w="0" w:type="dxa"/>
              <w:right w:w="0" w:type="dxa"/>
            </w:tcMar>
            <w:vAlign w:val="center"/>
            <w:hideMark/>
          </w:tcPr>
          <w:p w14:paraId="02B4FF21" w14:textId="77777777" w:rsidR="00F5206A" w:rsidRPr="00087391" w:rsidRDefault="00F5206A" w:rsidP="00157E2E">
            <w:pPr>
              <w:widowControl/>
              <w:jc w:val="center"/>
              <w:rPr>
                <w:rFonts w:asciiTheme="minorHAnsi" w:hAnsiTheme="minorHAnsi" w:cstheme="minorHAnsi"/>
                <w:lang w:val="en-GB" w:eastAsia="en-GB"/>
              </w:rPr>
            </w:pPr>
            <w:r w:rsidRPr="00087391">
              <w:rPr>
                <w:rFonts w:asciiTheme="minorHAnsi" w:hAnsiTheme="minorHAnsi" w:cstheme="minorHAnsi"/>
                <w:color w:val="000000"/>
                <w:lang w:val="en-GB" w:eastAsia="en-GB"/>
              </w:rPr>
              <w:t>30,342,142</w:t>
            </w:r>
          </w:p>
        </w:tc>
      </w:tr>
      <w:tr w:rsidR="00F5206A" w:rsidRPr="00087391" w14:paraId="64316DD0" w14:textId="77777777" w:rsidTr="00F5206A">
        <w:trPr>
          <w:trHeight w:val="122"/>
          <w:jc w:val="center"/>
        </w:trPr>
        <w:tc>
          <w:tcPr>
            <w:tcW w:w="0" w:type="auto"/>
            <w:shd w:val="clear" w:color="auto" w:fill="FFFFFF" w:themeFill="background1"/>
            <w:tcMar>
              <w:top w:w="0" w:type="dxa"/>
              <w:left w:w="0" w:type="dxa"/>
              <w:bottom w:w="0" w:type="dxa"/>
              <w:right w:w="0" w:type="dxa"/>
            </w:tcMar>
            <w:vAlign w:val="center"/>
            <w:hideMark/>
          </w:tcPr>
          <w:p w14:paraId="0FE65499" w14:textId="77777777" w:rsidR="00F5206A" w:rsidRPr="00087391" w:rsidRDefault="00F5206A" w:rsidP="00157E2E">
            <w:pPr>
              <w:widowControl/>
              <w:ind w:firstLine="90"/>
              <w:rPr>
                <w:rFonts w:asciiTheme="minorHAnsi" w:hAnsiTheme="minorHAnsi" w:cstheme="minorHAnsi"/>
                <w:lang w:val="en-GB" w:eastAsia="en-GB"/>
              </w:rPr>
            </w:pPr>
            <w:r w:rsidRPr="00087391">
              <w:rPr>
                <w:rFonts w:asciiTheme="minorHAnsi" w:hAnsiTheme="minorHAnsi" w:cstheme="minorHAnsi"/>
                <w:color w:val="000000"/>
                <w:lang w:val="en-GB" w:eastAsia="en-GB"/>
              </w:rPr>
              <w:t>Rs. 5001-10000</w:t>
            </w:r>
          </w:p>
        </w:tc>
        <w:tc>
          <w:tcPr>
            <w:tcW w:w="0" w:type="auto"/>
            <w:shd w:val="clear" w:color="auto" w:fill="FFFFFF" w:themeFill="background1"/>
            <w:tcMar>
              <w:top w:w="0" w:type="dxa"/>
              <w:left w:w="0" w:type="dxa"/>
              <w:bottom w:w="0" w:type="dxa"/>
              <w:right w:w="0" w:type="dxa"/>
            </w:tcMar>
            <w:vAlign w:val="center"/>
            <w:hideMark/>
          </w:tcPr>
          <w:p w14:paraId="12483133" w14:textId="77777777" w:rsidR="00F5206A" w:rsidRPr="00087391" w:rsidRDefault="00F5206A" w:rsidP="00157E2E">
            <w:pPr>
              <w:widowControl/>
              <w:jc w:val="center"/>
              <w:rPr>
                <w:rFonts w:asciiTheme="minorHAnsi" w:hAnsiTheme="minorHAnsi" w:cstheme="minorHAnsi"/>
                <w:lang w:val="en-GB" w:eastAsia="en-GB"/>
              </w:rPr>
            </w:pPr>
            <w:r w:rsidRPr="00087391">
              <w:rPr>
                <w:rFonts w:asciiTheme="minorHAnsi" w:hAnsiTheme="minorHAnsi" w:cstheme="minorHAnsi"/>
                <w:color w:val="000000"/>
                <w:lang w:val="en-GB" w:eastAsia="en-GB"/>
              </w:rPr>
              <w:t>1516</w:t>
            </w:r>
          </w:p>
        </w:tc>
        <w:tc>
          <w:tcPr>
            <w:tcW w:w="0" w:type="auto"/>
            <w:shd w:val="clear" w:color="auto" w:fill="FFFFFF" w:themeFill="background1"/>
            <w:tcMar>
              <w:top w:w="0" w:type="dxa"/>
              <w:left w:w="0" w:type="dxa"/>
              <w:bottom w:w="0" w:type="dxa"/>
              <w:right w:w="0" w:type="dxa"/>
            </w:tcMar>
            <w:vAlign w:val="center"/>
            <w:hideMark/>
          </w:tcPr>
          <w:p w14:paraId="76942D2B" w14:textId="77777777" w:rsidR="00F5206A" w:rsidRPr="00087391" w:rsidRDefault="00F5206A" w:rsidP="00157E2E">
            <w:pPr>
              <w:widowControl/>
              <w:jc w:val="center"/>
              <w:rPr>
                <w:rFonts w:asciiTheme="minorHAnsi" w:hAnsiTheme="minorHAnsi" w:cstheme="minorHAnsi"/>
                <w:lang w:val="en-GB" w:eastAsia="en-GB"/>
              </w:rPr>
            </w:pPr>
            <w:r w:rsidRPr="00087391">
              <w:rPr>
                <w:rFonts w:asciiTheme="minorHAnsi" w:hAnsiTheme="minorHAnsi" w:cstheme="minorHAnsi"/>
                <w:color w:val="000000"/>
                <w:lang w:val="en-GB" w:eastAsia="en-GB"/>
              </w:rPr>
              <w:t>7500</w:t>
            </w:r>
          </w:p>
        </w:tc>
        <w:tc>
          <w:tcPr>
            <w:tcW w:w="0" w:type="auto"/>
            <w:shd w:val="clear" w:color="auto" w:fill="FFFFFF" w:themeFill="background1"/>
            <w:tcMar>
              <w:top w:w="0" w:type="dxa"/>
              <w:left w:w="0" w:type="dxa"/>
              <w:bottom w:w="0" w:type="dxa"/>
              <w:right w:w="0" w:type="dxa"/>
            </w:tcMar>
            <w:vAlign w:val="center"/>
            <w:hideMark/>
          </w:tcPr>
          <w:p w14:paraId="2D95BAF1" w14:textId="77777777" w:rsidR="00F5206A" w:rsidRPr="00087391" w:rsidRDefault="00F5206A" w:rsidP="00157E2E">
            <w:pPr>
              <w:widowControl/>
              <w:jc w:val="center"/>
              <w:rPr>
                <w:rFonts w:asciiTheme="minorHAnsi" w:hAnsiTheme="minorHAnsi" w:cstheme="minorHAnsi"/>
                <w:lang w:val="en-GB" w:eastAsia="en-GB"/>
              </w:rPr>
            </w:pPr>
            <w:r w:rsidRPr="00087391">
              <w:rPr>
                <w:rFonts w:asciiTheme="minorHAnsi" w:hAnsiTheme="minorHAnsi" w:cstheme="minorHAnsi"/>
                <w:color w:val="000000"/>
                <w:lang w:val="en-GB" w:eastAsia="en-GB"/>
              </w:rPr>
              <w:t>11,368,170</w:t>
            </w:r>
          </w:p>
        </w:tc>
      </w:tr>
      <w:tr w:rsidR="00F5206A" w:rsidRPr="00087391" w14:paraId="33156904" w14:textId="77777777" w:rsidTr="00F5206A">
        <w:trPr>
          <w:trHeight w:val="139"/>
          <w:jc w:val="center"/>
        </w:trPr>
        <w:tc>
          <w:tcPr>
            <w:tcW w:w="0" w:type="auto"/>
            <w:tcBorders>
              <w:bottom w:val="single" w:sz="4" w:space="0" w:color="auto"/>
            </w:tcBorders>
            <w:shd w:val="clear" w:color="auto" w:fill="FFFFFF" w:themeFill="background1"/>
            <w:tcMar>
              <w:top w:w="0" w:type="dxa"/>
              <w:left w:w="0" w:type="dxa"/>
              <w:bottom w:w="0" w:type="dxa"/>
              <w:right w:w="0" w:type="dxa"/>
            </w:tcMar>
            <w:vAlign w:val="center"/>
            <w:hideMark/>
          </w:tcPr>
          <w:p w14:paraId="574EC297" w14:textId="77777777" w:rsidR="00F5206A" w:rsidRPr="00087391" w:rsidRDefault="00F5206A" w:rsidP="00157E2E">
            <w:pPr>
              <w:widowControl/>
              <w:ind w:firstLine="90"/>
              <w:rPr>
                <w:rFonts w:asciiTheme="minorHAnsi" w:hAnsiTheme="minorHAnsi" w:cstheme="minorHAnsi"/>
                <w:lang w:val="en-GB" w:eastAsia="en-GB"/>
              </w:rPr>
            </w:pPr>
            <w:r w:rsidRPr="00087391">
              <w:rPr>
                <w:rFonts w:asciiTheme="minorHAnsi" w:hAnsiTheme="minorHAnsi" w:cstheme="minorHAnsi"/>
                <w:color w:val="000000"/>
                <w:lang w:val="en-GB" w:eastAsia="en-GB"/>
              </w:rPr>
              <w:t>Over Rs. 10001</w:t>
            </w:r>
          </w:p>
        </w:tc>
        <w:tc>
          <w:tcPr>
            <w:tcW w:w="0" w:type="auto"/>
            <w:tcBorders>
              <w:bottom w:val="single" w:sz="4" w:space="0" w:color="auto"/>
            </w:tcBorders>
            <w:shd w:val="clear" w:color="auto" w:fill="FFFFFF" w:themeFill="background1"/>
            <w:tcMar>
              <w:top w:w="0" w:type="dxa"/>
              <w:left w:w="0" w:type="dxa"/>
              <w:bottom w:w="0" w:type="dxa"/>
              <w:right w:w="0" w:type="dxa"/>
            </w:tcMar>
            <w:vAlign w:val="center"/>
            <w:hideMark/>
          </w:tcPr>
          <w:p w14:paraId="038C08A1" w14:textId="77777777" w:rsidR="00F5206A" w:rsidRPr="00087391" w:rsidRDefault="00F5206A" w:rsidP="00157E2E">
            <w:pPr>
              <w:widowControl/>
              <w:jc w:val="center"/>
              <w:rPr>
                <w:rFonts w:asciiTheme="minorHAnsi" w:hAnsiTheme="minorHAnsi" w:cstheme="minorHAnsi"/>
                <w:lang w:val="en-GB" w:eastAsia="en-GB"/>
              </w:rPr>
            </w:pPr>
            <w:r w:rsidRPr="00087391">
              <w:rPr>
                <w:rFonts w:asciiTheme="minorHAnsi" w:hAnsiTheme="minorHAnsi" w:cstheme="minorHAnsi"/>
                <w:color w:val="000000"/>
                <w:lang w:val="en-GB" w:eastAsia="en-GB"/>
              </w:rPr>
              <w:t>900</w:t>
            </w:r>
          </w:p>
        </w:tc>
        <w:tc>
          <w:tcPr>
            <w:tcW w:w="0" w:type="auto"/>
            <w:tcBorders>
              <w:bottom w:val="single" w:sz="4" w:space="0" w:color="auto"/>
            </w:tcBorders>
            <w:shd w:val="clear" w:color="auto" w:fill="FFFFFF" w:themeFill="background1"/>
            <w:tcMar>
              <w:top w:w="0" w:type="dxa"/>
              <w:left w:w="0" w:type="dxa"/>
              <w:bottom w:w="0" w:type="dxa"/>
              <w:right w:w="0" w:type="dxa"/>
            </w:tcMar>
            <w:vAlign w:val="center"/>
            <w:hideMark/>
          </w:tcPr>
          <w:p w14:paraId="2E33BFF0" w14:textId="77777777" w:rsidR="00F5206A" w:rsidRPr="00087391" w:rsidRDefault="00F5206A" w:rsidP="00157E2E">
            <w:pPr>
              <w:widowControl/>
              <w:jc w:val="center"/>
              <w:rPr>
                <w:rFonts w:asciiTheme="minorHAnsi" w:hAnsiTheme="minorHAnsi" w:cstheme="minorHAnsi"/>
                <w:lang w:val="en-GB" w:eastAsia="en-GB"/>
              </w:rPr>
            </w:pPr>
            <w:r w:rsidRPr="00087391">
              <w:rPr>
                <w:rFonts w:asciiTheme="minorHAnsi" w:hAnsiTheme="minorHAnsi" w:cstheme="minorHAnsi"/>
                <w:color w:val="000000"/>
                <w:lang w:val="en-GB" w:eastAsia="en-GB"/>
              </w:rPr>
              <w:t>10001</w:t>
            </w:r>
          </w:p>
        </w:tc>
        <w:tc>
          <w:tcPr>
            <w:tcW w:w="0" w:type="auto"/>
            <w:tcBorders>
              <w:bottom w:val="single" w:sz="4" w:space="0" w:color="auto"/>
            </w:tcBorders>
            <w:shd w:val="clear" w:color="auto" w:fill="FFFFFF" w:themeFill="background1"/>
            <w:tcMar>
              <w:top w:w="0" w:type="dxa"/>
              <w:left w:w="0" w:type="dxa"/>
              <w:bottom w:w="0" w:type="dxa"/>
              <w:right w:w="0" w:type="dxa"/>
            </w:tcMar>
            <w:vAlign w:val="center"/>
            <w:hideMark/>
          </w:tcPr>
          <w:p w14:paraId="12571D8D" w14:textId="77777777" w:rsidR="00F5206A" w:rsidRPr="00087391" w:rsidRDefault="00F5206A" w:rsidP="00157E2E">
            <w:pPr>
              <w:widowControl/>
              <w:jc w:val="center"/>
              <w:rPr>
                <w:rFonts w:asciiTheme="minorHAnsi" w:hAnsiTheme="minorHAnsi" w:cstheme="minorHAnsi"/>
                <w:lang w:val="en-GB" w:eastAsia="en-GB"/>
              </w:rPr>
            </w:pPr>
            <w:r w:rsidRPr="00087391">
              <w:rPr>
                <w:rFonts w:asciiTheme="minorHAnsi" w:hAnsiTheme="minorHAnsi" w:cstheme="minorHAnsi"/>
                <w:color w:val="000000"/>
                <w:lang w:val="en-GB" w:eastAsia="en-GB"/>
              </w:rPr>
              <w:t>9,001,834</w:t>
            </w:r>
          </w:p>
        </w:tc>
      </w:tr>
      <w:tr w:rsidR="00F5206A" w:rsidRPr="00087391" w14:paraId="2FEE9E98" w14:textId="77777777" w:rsidTr="00F5206A">
        <w:trPr>
          <w:trHeight w:val="27"/>
          <w:jc w:val="center"/>
        </w:trPr>
        <w:tc>
          <w:tcPr>
            <w:tcW w:w="0" w:type="auto"/>
            <w:tcBorders>
              <w:top w:val="single" w:sz="4" w:space="0" w:color="auto"/>
              <w:bottom w:val="single" w:sz="4" w:space="0" w:color="auto"/>
            </w:tcBorders>
            <w:shd w:val="clear" w:color="auto" w:fill="FFFFFF" w:themeFill="background1"/>
            <w:tcMar>
              <w:top w:w="0" w:type="dxa"/>
              <w:left w:w="0" w:type="dxa"/>
              <w:bottom w:w="0" w:type="dxa"/>
              <w:right w:w="0" w:type="dxa"/>
            </w:tcMar>
            <w:vAlign w:val="center"/>
            <w:hideMark/>
          </w:tcPr>
          <w:p w14:paraId="576A7A2B" w14:textId="77777777" w:rsidR="00F5206A" w:rsidRPr="00087391" w:rsidRDefault="00F5206A" w:rsidP="00157E2E">
            <w:pPr>
              <w:widowControl/>
              <w:ind w:firstLine="90"/>
              <w:rPr>
                <w:rFonts w:asciiTheme="minorHAnsi" w:hAnsiTheme="minorHAnsi" w:cstheme="minorHAnsi"/>
                <w:lang w:val="en-GB" w:eastAsia="en-GB"/>
              </w:rPr>
            </w:pPr>
            <w:r w:rsidRPr="00087391">
              <w:rPr>
                <w:rFonts w:asciiTheme="minorHAnsi" w:hAnsiTheme="minorHAnsi" w:cstheme="minorHAnsi"/>
                <w:b/>
                <w:bCs/>
                <w:color w:val="000000"/>
                <w:lang w:val="en-GB" w:eastAsia="en-GB"/>
              </w:rPr>
              <w:t>Total cash Amount</w:t>
            </w:r>
          </w:p>
        </w:tc>
        <w:tc>
          <w:tcPr>
            <w:tcW w:w="0" w:type="auto"/>
            <w:tcBorders>
              <w:top w:val="single" w:sz="4" w:space="0" w:color="auto"/>
              <w:bottom w:val="single" w:sz="4" w:space="0" w:color="auto"/>
            </w:tcBorders>
            <w:shd w:val="clear" w:color="auto" w:fill="FFFFFF" w:themeFill="background1"/>
            <w:tcMar>
              <w:top w:w="0" w:type="dxa"/>
              <w:left w:w="0" w:type="dxa"/>
              <w:bottom w:w="0" w:type="dxa"/>
              <w:right w:w="0" w:type="dxa"/>
            </w:tcMar>
            <w:vAlign w:val="center"/>
            <w:hideMark/>
          </w:tcPr>
          <w:p w14:paraId="2ADDBAE9" w14:textId="77777777" w:rsidR="00F5206A" w:rsidRPr="00087391" w:rsidRDefault="00F5206A" w:rsidP="00157E2E">
            <w:pPr>
              <w:widowControl/>
              <w:jc w:val="center"/>
              <w:rPr>
                <w:rFonts w:asciiTheme="minorHAnsi" w:hAnsiTheme="minorHAnsi" w:cstheme="minorHAnsi"/>
                <w:lang w:val="en-GB" w:eastAsia="en-GB"/>
              </w:rPr>
            </w:pPr>
            <w:r w:rsidRPr="00087391">
              <w:rPr>
                <w:rFonts w:asciiTheme="minorHAnsi" w:hAnsiTheme="minorHAnsi" w:cstheme="minorHAnsi"/>
                <w:b/>
                <w:bCs/>
                <w:color w:val="000000"/>
                <w:lang w:val="en-GB" w:eastAsia="en-GB"/>
              </w:rPr>
              <w:t>94060368</w:t>
            </w:r>
          </w:p>
        </w:tc>
        <w:tc>
          <w:tcPr>
            <w:tcW w:w="0" w:type="auto"/>
            <w:tcBorders>
              <w:top w:val="single" w:sz="4" w:space="0" w:color="auto"/>
              <w:bottom w:val="single" w:sz="4" w:space="0" w:color="auto"/>
            </w:tcBorders>
            <w:shd w:val="clear" w:color="auto" w:fill="FFFFFF" w:themeFill="background1"/>
            <w:tcMar>
              <w:top w:w="0" w:type="dxa"/>
              <w:left w:w="0" w:type="dxa"/>
              <w:bottom w:w="0" w:type="dxa"/>
              <w:right w:w="0" w:type="dxa"/>
            </w:tcMar>
            <w:vAlign w:val="center"/>
            <w:hideMark/>
          </w:tcPr>
          <w:p w14:paraId="175836B7" w14:textId="77777777" w:rsidR="00F5206A" w:rsidRPr="00087391" w:rsidRDefault="00F5206A" w:rsidP="00157E2E">
            <w:pPr>
              <w:widowControl/>
              <w:rPr>
                <w:rFonts w:asciiTheme="minorHAnsi" w:hAnsiTheme="minorHAnsi" w:cstheme="minorHAnsi"/>
                <w:lang w:val="en-GB" w:eastAsia="en-GB"/>
              </w:rPr>
            </w:pPr>
            <w:r w:rsidRPr="00087391">
              <w:rPr>
                <w:rFonts w:asciiTheme="minorHAnsi" w:hAnsiTheme="minorHAnsi" w:cstheme="minorHAnsi"/>
                <w:b/>
                <w:bCs/>
                <w:color w:val="000000"/>
                <w:lang w:val="en-GB" w:eastAsia="en-GB"/>
              </w:rPr>
              <w:t> </w:t>
            </w:r>
          </w:p>
        </w:tc>
        <w:tc>
          <w:tcPr>
            <w:tcW w:w="0" w:type="auto"/>
            <w:tcBorders>
              <w:top w:val="single" w:sz="4" w:space="0" w:color="auto"/>
              <w:bottom w:val="single" w:sz="4" w:space="0" w:color="auto"/>
            </w:tcBorders>
            <w:shd w:val="clear" w:color="auto" w:fill="FFFFFF" w:themeFill="background1"/>
            <w:tcMar>
              <w:top w:w="0" w:type="dxa"/>
              <w:left w:w="0" w:type="dxa"/>
              <w:bottom w:w="0" w:type="dxa"/>
              <w:right w:w="0" w:type="dxa"/>
            </w:tcMar>
            <w:vAlign w:val="center"/>
            <w:hideMark/>
          </w:tcPr>
          <w:p w14:paraId="2E37DB8E" w14:textId="77777777" w:rsidR="00F5206A" w:rsidRPr="00087391" w:rsidRDefault="00F5206A" w:rsidP="00157E2E">
            <w:pPr>
              <w:widowControl/>
              <w:jc w:val="center"/>
              <w:rPr>
                <w:rFonts w:asciiTheme="minorHAnsi" w:hAnsiTheme="minorHAnsi" w:cstheme="minorHAnsi"/>
                <w:lang w:val="en-GB" w:eastAsia="en-GB"/>
              </w:rPr>
            </w:pPr>
            <w:r w:rsidRPr="00087391">
              <w:rPr>
                <w:rFonts w:asciiTheme="minorHAnsi" w:hAnsiTheme="minorHAnsi" w:cstheme="minorHAnsi"/>
                <w:b/>
                <w:bCs/>
                <w:color w:val="000000"/>
                <w:lang w:val="en-GB" w:eastAsia="en-GB"/>
              </w:rPr>
              <w:t>94,060,368</w:t>
            </w:r>
          </w:p>
        </w:tc>
      </w:tr>
      <w:tr w:rsidR="00F5206A" w:rsidRPr="00087391" w14:paraId="3D326BF2" w14:textId="77777777" w:rsidTr="00F5206A">
        <w:trPr>
          <w:trHeight w:val="47"/>
          <w:jc w:val="center"/>
        </w:trPr>
        <w:tc>
          <w:tcPr>
            <w:tcW w:w="0" w:type="auto"/>
            <w:tcBorders>
              <w:top w:val="single" w:sz="4" w:space="0" w:color="auto"/>
              <w:bottom w:val="single" w:sz="4" w:space="0" w:color="auto"/>
            </w:tcBorders>
            <w:shd w:val="clear" w:color="auto" w:fill="FFFFFF" w:themeFill="background1"/>
            <w:tcMar>
              <w:top w:w="0" w:type="dxa"/>
              <w:left w:w="0" w:type="dxa"/>
              <w:bottom w:w="0" w:type="dxa"/>
              <w:right w:w="0" w:type="dxa"/>
            </w:tcMar>
            <w:vAlign w:val="center"/>
            <w:hideMark/>
          </w:tcPr>
          <w:p w14:paraId="7046F60C" w14:textId="77777777" w:rsidR="00F5206A" w:rsidRPr="00087391" w:rsidRDefault="00F5206A" w:rsidP="00157E2E">
            <w:pPr>
              <w:widowControl/>
              <w:ind w:firstLine="90"/>
              <w:rPr>
                <w:rFonts w:asciiTheme="minorHAnsi" w:hAnsiTheme="minorHAnsi" w:cstheme="minorHAnsi"/>
                <w:lang w:val="en-GB" w:eastAsia="en-GB"/>
              </w:rPr>
            </w:pPr>
            <w:r w:rsidRPr="00087391">
              <w:rPr>
                <w:rFonts w:asciiTheme="minorHAnsi" w:hAnsiTheme="minorHAnsi" w:cstheme="minorHAnsi"/>
                <w:b/>
                <w:bCs/>
                <w:color w:val="000000"/>
                <w:lang w:val="en-GB" w:eastAsia="en-GB"/>
              </w:rPr>
              <w:t>Average</w:t>
            </w:r>
          </w:p>
        </w:tc>
        <w:tc>
          <w:tcPr>
            <w:tcW w:w="0" w:type="auto"/>
            <w:tcBorders>
              <w:top w:val="single" w:sz="4" w:space="0" w:color="auto"/>
              <w:bottom w:val="single" w:sz="4" w:space="0" w:color="auto"/>
            </w:tcBorders>
            <w:shd w:val="clear" w:color="auto" w:fill="FFFFFF" w:themeFill="background1"/>
            <w:tcMar>
              <w:top w:w="0" w:type="dxa"/>
              <w:left w:w="0" w:type="dxa"/>
              <w:bottom w:w="0" w:type="dxa"/>
              <w:right w:w="0" w:type="dxa"/>
            </w:tcMar>
            <w:vAlign w:val="center"/>
            <w:hideMark/>
          </w:tcPr>
          <w:p w14:paraId="6D5A197A" w14:textId="77777777" w:rsidR="00F5206A" w:rsidRPr="00087391" w:rsidRDefault="00F5206A" w:rsidP="00157E2E">
            <w:pPr>
              <w:widowControl/>
              <w:jc w:val="center"/>
              <w:rPr>
                <w:rFonts w:asciiTheme="minorHAnsi" w:hAnsiTheme="minorHAnsi" w:cstheme="minorHAnsi"/>
                <w:lang w:val="en-GB" w:eastAsia="en-GB"/>
              </w:rPr>
            </w:pPr>
            <w:r w:rsidRPr="00087391">
              <w:rPr>
                <w:rFonts w:asciiTheme="minorHAnsi" w:hAnsiTheme="minorHAnsi" w:cstheme="minorHAnsi"/>
                <w:b/>
                <w:bCs/>
                <w:color w:val="000000"/>
                <w:lang w:val="en-GB" w:eastAsia="en-GB"/>
              </w:rPr>
              <w:t>571</w:t>
            </w:r>
          </w:p>
        </w:tc>
        <w:tc>
          <w:tcPr>
            <w:tcW w:w="0" w:type="auto"/>
            <w:tcBorders>
              <w:top w:val="single" w:sz="4" w:space="0" w:color="auto"/>
              <w:bottom w:val="single" w:sz="4" w:space="0" w:color="auto"/>
            </w:tcBorders>
            <w:shd w:val="clear" w:color="auto" w:fill="FFFFFF" w:themeFill="background1"/>
            <w:tcMar>
              <w:top w:w="0" w:type="dxa"/>
              <w:left w:w="0" w:type="dxa"/>
              <w:bottom w:w="0" w:type="dxa"/>
              <w:right w:w="0" w:type="dxa"/>
            </w:tcMar>
            <w:vAlign w:val="center"/>
            <w:hideMark/>
          </w:tcPr>
          <w:p w14:paraId="3490458C" w14:textId="77777777" w:rsidR="00F5206A" w:rsidRPr="00087391" w:rsidRDefault="00F5206A" w:rsidP="00157E2E">
            <w:pPr>
              <w:widowControl/>
              <w:rPr>
                <w:rFonts w:asciiTheme="minorHAnsi" w:hAnsiTheme="minorHAnsi" w:cstheme="minorHAnsi"/>
                <w:lang w:val="en-GB" w:eastAsia="en-GB"/>
              </w:rPr>
            </w:pPr>
            <w:r w:rsidRPr="00087391">
              <w:rPr>
                <w:rFonts w:asciiTheme="minorHAnsi" w:hAnsiTheme="minorHAnsi" w:cstheme="minorHAnsi"/>
                <w:b/>
                <w:bCs/>
                <w:color w:val="000000"/>
                <w:lang w:val="en-GB" w:eastAsia="en-GB"/>
              </w:rPr>
              <w:t> </w:t>
            </w:r>
          </w:p>
        </w:tc>
        <w:tc>
          <w:tcPr>
            <w:tcW w:w="0" w:type="auto"/>
            <w:tcBorders>
              <w:top w:val="single" w:sz="4" w:space="0" w:color="auto"/>
              <w:bottom w:val="single" w:sz="4" w:space="0" w:color="auto"/>
            </w:tcBorders>
            <w:shd w:val="clear" w:color="auto" w:fill="FFFFFF" w:themeFill="background1"/>
            <w:tcMar>
              <w:top w:w="0" w:type="dxa"/>
              <w:left w:w="0" w:type="dxa"/>
              <w:bottom w:w="0" w:type="dxa"/>
              <w:right w:w="0" w:type="dxa"/>
            </w:tcMar>
            <w:vAlign w:val="center"/>
            <w:hideMark/>
          </w:tcPr>
          <w:p w14:paraId="1DC8D8D0" w14:textId="77777777" w:rsidR="00F5206A" w:rsidRPr="00087391" w:rsidRDefault="00F5206A" w:rsidP="00157E2E">
            <w:pPr>
              <w:widowControl/>
              <w:jc w:val="center"/>
              <w:rPr>
                <w:rFonts w:asciiTheme="minorHAnsi" w:hAnsiTheme="minorHAnsi" w:cstheme="minorHAnsi"/>
                <w:lang w:val="en-GB" w:eastAsia="en-GB"/>
              </w:rPr>
            </w:pPr>
            <w:r w:rsidRPr="00087391">
              <w:rPr>
                <w:rFonts w:asciiTheme="minorHAnsi" w:hAnsiTheme="minorHAnsi" w:cstheme="minorHAnsi"/>
                <w:b/>
                <w:bCs/>
                <w:color w:val="000000"/>
                <w:lang w:val="en-GB" w:eastAsia="en-GB"/>
              </w:rPr>
              <w:t>571</w:t>
            </w:r>
          </w:p>
        </w:tc>
      </w:tr>
    </w:tbl>
    <w:p w14:paraId="5263E839" w14:textId="77777777" w:rsidR="00087391" w:rsidRDefault="00F5206A" w:rsidP="00157E2E">
      <w:pPr>
        <w:pStyle w:val="ListParagraph"/>
        <w:spacing w:after="0" w:line="240" w:lineRule="auto"/>
        <w:ind w:left="0"/>
        <w:rPr>
          <w:rFonts w:eastAsia="Times New Roman" w:cstheme="minorHAnsi"/>
          <w:color w:val="000000"/>
          <w:kern w:val="0"/>
          <w:sz w:val="20"/>
          <w:szCs w:val="20"/>
          <w:lang w:val="en-GB" w:eastAsia="en-GB"/>
          <w14:ligatures w14:val="none"/>
        </w:rPr>
      </w:pPr>
      <w:r>
        <w:rPr>
          <w:rFonts w:eastAsia="Times New Roman" w:cstheme="minorHAnsi"/>
          <w:noProof/>
          <w:color w:val="000000"/>
          <w:kern w:val="0"/>
          <w:sz w:val="20"/>
          <w:szCs w:val="20"/>
          <w:lang w:val="en-GB" w:eastAsia="en-GB"/>
          <w14:ligatures w14:val="none"/>
        </w:rPr>
        <mc:AlternateContent>
          <mc:Choice Requires="wps">
            <w:drawing>
              <wp:anchor distT="0" distB="0" distL="114300" distR="114300" simplePos="0" relativeHeight="251661312" behindDoc="0" locked="0" layoutInCell="1" allowOverlap="1" wp14:anchorId="3E573236" wp14:editId="322E1CA8">
                <wp:simplePos x="0" y="0"/>
                <wp:positionH relativeFrom="column">
                  <wp:posOffset>2683299</wp:posOffset>
                </wp:positionH>
                <wp:positionV relativeFrom="paragraph">
                  <wp:posOffset>148590</wp:posOffset>
                </wp:positionV>
                <wp:extent cx="224367" cy="359833"/>
                <wp:effectExtent l="19050" t="0" r="23495" b="40640"/>
                <wp:wrapNone/>
                <wp:docPr id="1126040591" name="Arrow: Down 3"/>
                <wp:cNvGraphicFramePr/>
                <a:graphic xmlns:a="http://schemas.openxmlformats.org/drawingml/2006/main">
                  <a:graphicData uri="http://schemas.microsoft.com/office/word/2010/wordprocessingShape">
                    <wps:wsp>
                      <wps:cNvSpPr/>
                      <wps:spPr>
                        <a:xfrm>
                          <a:off x="0" y="0"/>
                          <a:ext cx="224367" cy="359833"/>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456BBC" id="Arrow: Down 3" o:spid="_x0000_s1026" type="#_x0000_t67" style="position:absolute;margin-left:211.3pt;margin-top:11.7pt;width:17.65pt;height:28.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" adj="14866" fillcolor="#4f81bd [3204]" strokecolor="#0a121c [484]" strokeweight="2pt"/>
            </w:pict>
          </mc:Fallback>
        </mc:AlternateContent>
      </w:r>
    </w:p>
    <w:p w14:paraId="5DD0AD38" w14:textId="77777777" w:rsidR="00F5206A" w:rsidRDefault="00F5206A" w:rsidP="00157E2E">
      <w:pPr>
        <w:rPr>
          <w:rFonts w:asciiTheme="minorHAnsi" w:hAnsiTheme="minorHAnsi" w:cstheme="minorHAnsi"/>
          <w:color w:val="000000"/>
          <w:highlight w:val="yellow"/>
          <w:lang w:val="en-GB" w:eastAsia="en-GB"/>
        </w:rPr>
      </w:pPr>
    </w:p>
    <w:p w14:paraId="2992275E" w14:textId="77777777" w:rsidR="0078100F" w:rsidRDefault="0078100F" w:rsidP="00157E2E">
      <w:pPr>
        <w:rPr>
          <w:rFonts w:asciiTheme="minorHAnsi" w:hAnsiTheme="minorHAnsi" w:cstheme="minorHAnsi"/>
          <w:color w:val="000000"/>
          <w:highlight w:val="yellow"/>
          <w:lang w:val="en-GB" w:eastAsia="en-GB"/>
        </w:rPr>
      </w:pPr>
    </w:p>
    <w:p w14:paraId="66FD1BCF" w14:textId="77777777" w:rsidR="00F5206A" w:rsidRDefault="00945648" w:rsidP="00157E2E">
      <w:pPr>
        <w:jc w:val="center"/>
        <w:rPr>
          <w:rFonts w:asciiTheme="minorHAnsi" w:hAnsiTheme="minorHAnsi" w:cstheme="minorHAnsi"/>
          <w:lang w:val="en-GB" w:eastAsia="en-GB"/>
        </w:rPr>
      </w:pPr>
      <w:r w:rsidRPr="00F5206A">
        <w:rPr>
          <w:rFonts w:asciiTheme="minorHAnsi" w:hAnsiTheme="minorHAnsi" w:cstheme="minorHAnsi"/>
          <w:lang w:val="en-GB" w:eastAsia="en-GB"/>
        </w:rPr>
        <w:t>Market estimate calculation basis responses from phase 1 and 2</w:t>
      </w:r>
    </w:p>
    <w:p w14:paraId="1720CC2A" w14:textId="77777777" w:rsidR="00F5206A" w:rsidRDefault="00F5206A" w:rsidP="00157E2E">
      <w:pPr>
        <w:rPr>
          <w:rFonts w:asciiTheme="minorHAnsi" w:hAnsiTheme="minorHAnsi" w:cstheme="minorHAnsi"/>
          <w:lang w:val="en-GB" w:eastAsia="en-GB"/>
        </w:rPr>
      </w:pPr>
    </w:p>
    <w:tbl>
      <w:tblPr>
        <w:tblW w:w="0" w:type="auto"/>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969"/>
        <w:gridCol w:w="2981"/>
        <w:gridCol w:w="941"/>
        <w:gridCol w:w="941"/>
      </w:tblGrid>
      <w:tr w:rsidR="00F5206A" w:rsidRPr="00F5206A" w14:paraId="5502DCC5" w14:textId="77777777" w:rsidTr="00615B63">
        <w:trPr>
          <w:trHeight w:val="153"/>
        </w:trPr>
        <w:tc>
          <w:tcPr>
            <w:tcW w:w="0" w:type="auto"/>
            <w:gridSpan w:val="4"/>
            <w:tcBorders>
              <w:top w:val="single" w:sz="4" w:space="0" w:color="auto"/>
              <w:bottom w:val="single" w:sz="4" w:space="0" w:color="auto"/>
            </w:tcBorders>
            <w:shd w:val="clear" w:color="auto" w:fill="FFFFFF" w:themeFill="background1"/>
            <w:tcMar>
              <w:top w:w="15" w:type="dxa"/>
              <w:left w:w="15" w:type="dxa"/>
              <w:bottom w:w="0" w:type="dxa"/>
              <w:right w:w="15" w:type="dxa"/>
            </w:tcMar>
            <w:vAlign w:val="center"/>
            <w:hideMark/>
          </w:tcPr>
          <w:p w14:paraId="60451350" w14:textId="77777777" w:rsidR="00F5206A" w:rsidRPr="00F5206A" w:rsidRDefault="00F5206A" w:rsidP="00157E2E">
            <w:pPr>
              <w:widowControl/>
              <w:jc w:val="center"/>
              <w:rPr>
                <w:rFonts w:asciiTheme="minorHAnsi" w:hAnsiTheme="minorHAnsi" w:cstheme="minorHAnsi"/>
                <w:lang w:val="en-GB" w:eastAsia="en-GB"/>
              </w:rPr>
            </w:pPr>
            <w:r w:rsidRPr="00F5206A">
              <w:rPr>
                <w:rFonts w:asciiTheme="minorHAnsi" w:hAnsiTheme="minorHAnsi" w:cstheme="minorHAnsi"/>
                <w:b/>
                <w:bCs/>
                <w:color w:val="000000"/>
                <w:lang w:val="en-GB" w:eastAsia="en-GB"/>
              </w:rPr>
              <w:t>Market Size Estimation</w:t>
            </w:r>
          </w:p>
        </w:tc>
      </w:tr>
      <w:tr w:rsidR="00F5206A" w:rsidRPr="00F5206A" w14:paraId="52F11550" w14:textId="77777777" w:rsidTr="00615B63">
        <w:trPr>
          <w:trHeight w:val="158"/>
        </w:trPr>
        <w:tc>
          <w:tcPr>
            <w:tcW w:w="0" w:type="auto"/>
            <w:tcBorders>
              <w:top w:val="single" w:sz="4" w:space="0" w:color="auto"/>
              <w:bottom w:val="single" w:sz="4" w:space="0" w:color="auto"/>
            </w:tcBorders>
            <w:shd w:val="clear" w:color="auto" w:fill="FFFFFF" w:themeFill="background1"/>
            <w:tcMar>
              <w:top w:w="15" w:type="dxa"/>
              <w:left w:w="15" w:type="dxa"/>
              <w:bottom w:w="0" w:type="dxa"/>
              <w:right w:w="15" w:type="dxa"/>
            </w:tcMar>
            <w:vAlign w:val="center"/>
            <w:hideMark/>
          </w:tcPr>
          <w:p w14:paraId="69DC634E" w14:textId="77777777" w:rsidR="00F5206A" w:rsidRPr="00F5206A" w:rsidRDefault="00F5206A" w:rsidP="00157E2E">
            <w:pPr>
              <w:widowControl/>
              <w:rPr>
                <w:rFonts w:asciiTheme="minorHAnsi" w:hAnsiTheme="minorHAnsi" w:cstheme="minorHAnsi"/>
                <w:lang w:val="en-GB" w:eastAsia="en-GB"/>
              </w:rPr>
            </w:pPr>
            <w:r w:rsidRPr="00F5206A">
              <w:rPr>
                <w:rFonts w:asciiTheme="minorHAnsi" w:hAnsiTheme="minorHAnsi" w:cstheme="minorHAnsi"/>
                <w:b/>
                <w:bCs/>
                <w:color w:val="000000"/>
                <w:lang w:val="en-GB" w:eastAsia="en-GB"/>
              </w:rPr>
              <w:t> </w:t>
            </w:r>
          </w:p>
        </w:tc>
        <w:tc>
          <w:tcPr>
            <w:tcW w:w="0" w:type="auto"/>
            <w:tcBorders>
              <w:top w:val="single" w:sz="4" w:space="0" w:color="auto"/>
              <w:bottom w:val="single" w:sz="4" w:space="0" w:color="auto"/>
            </w:tcBorders>
            <w:shd w:val="clear" w:color="auto" w:fill="FFFFFF" w:themeFill="background1"/>
            <w:tcMar>
              <w:top w:w="15" w:type="dxa"/>
              <w:left w:w="15" w:type="dxa"/>
              <w:bottom w:w="0" w:type="dxa"/>
              <w:right w:w="15" w:type="dxa"/>
            </w:tcMar>
            <w:vAlign w:val="center"/>
            <w:hideMark/>
          </w:tcPr>
          <w:p w14:paraId="46DA9D33" w14:textId="77777777" w:rsidR="00F5206A" w:rsidRPr="00F5206A" w:rsidRDefault="00F5206A" w:rsidP="00157E2E">
            <w:pPr>
              <w:widowControl/>
              <w:rPr>
                <w:rFonts w:asciiTheme="minorHAnsi" w:hAnsiTheme="minorHAnsi" w:cstheme="minorHAnsi"/>
                <w:lang w:val="en-GB" w:eastAsia="en-GB"/>
              </w:rPr>
            </w:pPr>
            <w:r w:rsidRPr="00F5206A">
              <w:rPr>
                <w:rFonts w:asciiTheme="minorHAnsi" w:hAnsiTheme="minorHAnsi" w:cstheme="minorHAnsi"/>
                <w:color w:val="000000"/>
                <w:lang w:val="en-GB" w:eastAsia="en-GB"/>
              </w:rPr>
              <w:t> </w:t>
            </w:r>
          </w:p>
        </w:tc>
        <w:tc>
          <w:tcPr>
            <w:tcW w:w="0" w:type="auto"/>
            <w:tcBorders>
              <w:top w:val="single" w:sz="4" w:space="0" w:color="auto"/>
              <w:bottom w:val="single" w:sz="4" w:space="0" w:color="auto"/>
            </w:tcBorders>
            <w:shd w:val="clear" w:color="auto" w:fill="FFFFFF" w:themeFill="background1"/>
            <w:tcMar>
              <w:top w:w="15" w:type="dxa"/>
              <w:left w:w="15" w:type="dxa"/>
              <w:bottom w:w="0" w:type="dxa"/>
              <w:right w:w="15" w:type="dxa"/>
            </w:tcMar>
            <w:vAlign w:val="center"/>
            <w:hideMark/>
          </w:tcPr>
          <w:p w14:paraId="4BCD7CA7" w14:textId="77777777" w:rsidR="00F5206A" w:rsidRPr="00F5206A" w:rsidRDefault="00F5206A" w:rsidP="00157E2E">
            <w:pPr>
              <w:widowControl/>
              <w:jc w:val="center"/>
              <w:rPr>
                <w:rFonts w:asciiTheme="minorHAnsi" w:hAnsiTheme="minorHAnsi" w:cstheme="minorHAnsi"/>
                <w:lang w:val="en-GB" w:eastAsia="en-GB"/>
              </w:rPr>
            </w:pPr>
            <w:r>
              <w:rPr>
                <w:rFonts w:asciiTheme="minorHAnsi" w:hAnsiTheme="minorHAnsi" w:cstheme="minorHAnsi"/>
                <w:b/>
                <w:bCs/>
                <w:color w:val="000000"/>
                <w:lang w:val="en-GB" w:eastAsia="en-GB"/>
              </w:rPr>
              <w:t xml:space="preserve">Phase </w:t>
            </w:r>
            <w:r w:rsidRPr="00F5206A">
              <w:rPr>
                <w:rFonts w:asciiTheme="minorHAnsi" w:hAnsiTheme="minorHAnsi" w:cstheme="minorHAnsi"/>
                <w:b/>
                <w:bCs/>
                <w:color w:val="000000"/>
                <w:lang w:val="en-GB" w:eastAsia="en-GB"/>
              </w:rPr>
              <w:t>1</w:t>
            </w:r>
          </w:p>
        </w:tc>
        <w:tc>
          <w:tcPr>
            <w:tcW w:w="0" w:type="auto"/>
            <w:tcBorders>
              <w:top w:val="single" w:sz="4" w:space="0" w:color="auto"/>
              <w:bottom w:val="single" w:sz="4" w:space="0" w:color="auto"/>
            </w:tcBorders>
            <w:shd w:val="clear" w:color="auto" w:fill="FFFFFF" w:themeFill="background1"/>
            <w:tcMar>
              <w:top w:w="15" w:type="dxa"/>
              <w:left w:w="15" w:type="dxa"/>
              <w:bottom w:w="0" w:type="dxa"/>
              <w:right w:w="15" w:type="dxa"/>
            </w:tcMar>
            <w:vAlign w:val="center"/>
            <w:hideMark/>
          </w:tcPr>
          <w:p w14:paraId="2533E551" w14:textId="77777777" w:rsidR="00F5206A" w:rsidRPr="00F5206A" w:rsidRDefault="00F5206A" w:rsidP="00157E2E">
            <w:pPr>
              <w:widowControl/>
              <w:jc w:val="center"/>
              <w:rPr>
                <w:rFonts w:asciiTheme="minorHAnsi" w:hAnsiTheme="minorHAnsi" w:cstheme="minorHAnsi"/>
                <w:lang w:val="en-GB" w:eastAsia="en-GB"/>
              </w:rPr>
            </w:pPr>
            <w:r>
              <w:rPr>
                <w:rFonts w:asciiTheme="minorHAnsi" w:hAnsiTheme="minorHAnsi" w:cstheme="minorHAnsi"/>
                <w:b/>
                <w:bCs/>
                <w:color w:val="000000"/>
                <w:lang w:val="en-GB" w:eastAsia="en-GB"/>
              </w:rPr>
              <w:t xml:space="preserve">Phase </w:t>
            </w:r>
            <w:r w:rsidRPr="00F5206A">
              <w:rPr>
                <w:rFonts w:asciiTheme="minorHAnsi" w:hAnsiTheme="minorHAnsi" w:cstheme="minorHAnsi"/>
                <w:b/>
                <w:bCs/>
                <w:color w:val="000000"/>
                <w:lang w:val="en-GB" w:eastAsia="en-GB"/>
              </w:rPr>
              <w:t>2</w:t>
            </w:r>
          </w:p>
        </w:tc>
      </w:tr>
      <w:tr w:rsidR="00F5206A" w:rsidRPr="00F5206A" w14:paraId="4DD391FC" w14:textId="77777777" w:rsidTr="00615B63">
        <w:trPr>
          <w:trHeight w:val="161"/>
        </w:trPr>
        <w:tc>
          <w:tcPr>
            <w:tcW w:w="0" w:type="auto"/>
            <w:vMerge w:val="restart"/>
            <w:tcBorders>
              <w:top w:val="single" w:sz="4" w:space="0" w:color="auto"/>
              <w:bottom w:val="nil"/>
            </w:tcBorders>
            <w:shd w:val="clear" w:color="auto" w:fill="FFFFFF" w:themeFill="background1"/>
            <w:tcMar>
              <w:top w:w="15" w:type="dxa"/>
              <w:left w:w="15" w:type="dxa"/>
              <w:bottom w:w="0" w:type="dxa"/>
              <w:right w:w="15" w:type="dxa"/>
            </w:tcMar>
            <w:vAlign w:val="center"/>
            <w:hideMark/>
          </w:tcPr>
          <w:p w14:paraId="05CB8372" w14:textId="77777777" w:rsidR="00F5206A" w:rsidRPr="00F5206A" w:rsidRDefault="00F5206A" w:rsidP="00157E2E">
            <w:pPr>
              <w:widowControl/>
              <w:jc w:val="center"/>
              <w:rPr>
                <w:rFonts w:asciiTheme="minorHAnsi" w:hAnsiTheme="minorHAnsi" w:cstheme="minorHAnsi"/>
                <w:lang w:val="en-GB" w:eastAsia="en-GB"/>
              </w:rPr>
            </w:pPr>
            <w:r w:rsidRPr="00F5206A">
              <w:rPr>
                <w:rFonts w:asciiTheme="minorHAnsi" w:hAnsiTheme="minorHAnsi" w:cstheme="minorHAnsi"/>
                <w:color w:val="000000"/>
                <w:lang w:val="en-GB" w:eastAsia="en-GB"/>
              </w:rPr>
              <w:t>Religious</w:t>
            </w:r>
            <w:r>
              <w:rPr>
                <w:rFonts w:asciiTheme="minorHAnsi" w:hAnsiTheme="minorHAnsi" w:cstheme="minorHAnsi"/>
                <w:color w:val="000000"/>
                <w:lang w:val="en-GB" w:eastAsia="en-GB"/>
              </w:rPr>
              <w:t xml:space="preserve"> Organisations</w:t>
            </w:r>
          </w:p>
        </w:tc>
        <w:tc>
          <w:tcPr>
            <w:tcW w:w="0" w:type="auto"/>
            <w:tcBorders>
              <w:top w:val="single" w:sz="4" w:space="0" w:color="auto"/>
              <w:bottom w:val="nil"/>
            </w:tcBorders>
            <w:shd w:val="clear" w:color="auto" w:fill="FFFFFF" w:themeFill="background1"/>
            <w:tcMar>
              <w:top w:w="15" w:type="dxa"/>
              <w:left w:w="15" w:type="dxa"/>
              <w:bottom w:w="0" w:type="dxa"/>
              <w:right w:w="15" w:type="dxa"/>
            </w:tcMar>
            <w:vAlign w:val="center"/>
            <w:hideMark/>
          </w:tcPr>
          <w:p w14:paraId="6B7E56AC" w14:textId="77777777" w:rsidR="00F5206A" w:rsidRPr="00F5206A" w:rsidRDefault="00F5206A" w:rsidP="00157E2E">
            <w:pPr>
              <w:widowControl/>
              <w:rPr>
                <w:rFonts w:asciiTheme="minorHAnsi" w:hAnsiTheme="minorHAnsi" w:cstheme="minorHAnsi"/>
                <w:lang w:val="en-GB" w:eastAsia="en-GB"/>
              </w:rPr>
            </w:pPr>
            <w:r w:rsidRPr="00F5206A">
              <w:rPr>
                <w:rFonts w:asciiTheme="minorHAnsi" w:hAnsiTheme="minorHAnsi" w:cstheme="minorHAnsi"/>
                <w:color w:val="000000"/>
                <w:lang w:val="en-GB" w:eastAsia="en-GB"/>
              </w:rPr>
              <w:t>Total H</w:t>
            </w:r>
            <w:r>
              <w:rPr>
                <w:rFonts w:asciiTheme="minorHAnsi" w:hAnsiTheme="minorHAnsi" w:cstheme="minorHAnsi"/>
                <w:color w:val="000000"/>
                <w:lang w:val="en-GB" w:eastAsia="en-GB"/>
              </w:rPr>
              <w:t xml:space="preserve">ouseholds </w:t>
            </w:r>
            <w:r w:rsidRPr="00F5206A">
              <w:rPr>
                <w:rFonts w:asciiTheme="minorHAnsi" w:hAnsiTheme="minorHAnsi" w:cstheme="minorHAnsi"/>
                <w:color w:val="000000"/>
                <w:lang w:val="en-GB" w:eastAsia="en-GB"/>
              </w:rPr>
              <w:t>(000)</w:t>
            </w:r>
          </w:p>
        </w:tc>
        <w:tc>
          <w:tcPr>
            <w:tcW w:w="0" w:type="auto"/>
            <w:tcBorders>
              <w:top w:val="single" w:sz="4" w:space="0" w:color="auto"/>
              <w:bottom w:val="nil"/>
            </w:tcBorders>
            <w:shd w:val="clear" w:color="auto" w:fill="FFFFFF" w:themeFill="background1"/>
            <w:tcMar>
              <w:top w:w="15" w:type="dxa"/>
              <w:left w:w="15" w:type="dxa"/>
              <w:bottom w:w="0" w:type="dxa"/>
              <w:right w:w="15" w:type="dxa"/>
            </w:tcMar>
            <w:vAlign w:val="center"/>
            <w:hideMark/>
          </w:tcPr>
          <w:p w14:paraId="68CFEF68" w14:textId="77777777" w:rsidR="00F5206A" w:rsidRPr="00F5206A" w:rsidRDefault="00F5206A" w:rsidP="00157E2E">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114803</w:t>
            </w:r>
          </w:p>
        </w:tc>
        <w:tc>
          <w:tcPr>
            <w:tcW w:w="0" w:type="auto"/>
            <w:tcBorders>
              <w:top w:val="single" w:sz="4" w:space="0" w:color="auto"/>
              <w:bottom w:val="nil"/>
            </w:tcBorders>
            <w:shd w:val="clear" w:color="auto" w:fill="FFFFFF" w:themeFill="background1"/>
            <w:tcMar>
              <w:top w:w="15" w:type="dxa"/>
              <w:left w:w="15" w:type="dxa"/>
              <w:bottom w:w="0" w:type="dxa"/>
              <w:right w:w="15" w:type="dxa"/>
            </w:tcMar>
            <w:vAlign w:val="center"/>
            <w:hideMark/>
          </w:tcPr>
          <w:p w14:paraId="0C204A6B" w14:textId="77777777" w:rsidR="00F5206A" w:rsidRPr="00F5206A" w:rsidRDefault="00F5206A" w:rsidP="00157E2E">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164594</w:t>
            </w:r>
          </w:p>
        </w:tc>
      </w:tr>
      <w:tr w:rsidR="00F5206A" w:rsidRPr="00F5206A" w14:paraId="6226A9B5" w14:textId="77777777" w:rsidTr="00615B63">
        <w:trPr>
          <w:trHeight w:val="165"/>
        </w:trPr>
        <w:tc>
          <w:tcPr>
            <w:tcW w:w="0" w:type="auto"/>
            <w:vMerge/>
            <w:tcBorders>
              <w:top w:val="nil"/>
              <w:bottom w:val="nil"/>
            </w:tcBorders>
            <w:shd w:val="clear" w:color="auto" w:fill="FFFFFF" w:themeFill="background1"/>
            <w:vAlign w:val="center"/>
            <w:hideMark/>
          </w:tcPr>
          <w:p w14:paraId="48944358" w14:textId="77777777" w:rsidR="00F5206A" w:rsidRPr="00F5206A" w:rsidRDefault="00F5206A" w:rsidP="00157E2E">
            <w:pPr>
              <w:widowControl/>
              <w:rPr>
                <w:rFonts w:asciiTheme="minorHAnsi" w:hAnsiTheme="minorHAnsi" w:cstheme="minorHAnsi"/>
                <w:lang w:val="en-GB" w:eastAsia="en-GB"/>
              </w:rPr>
            </w:pPr>
          </w:p>
        </w:tc>
        <w:tc>
          <w:tcPr>
            <w:tcW w:w="0" w:type="auto"/>
            <w:tcBorders>
              <w:top w:val="nil"/>
              <w:bottom w:val="nil"/>
            </w:tcBorders>
            <w:shd w:val="clear" w:color="auto" w:fill="FFFFFF" w:themeFill="background1"/>
            <w:tcMar>
              <w:top w:w="15" w:type="dxa"/>
              <w:left w:w="15" w:type="dxa"/>
              <w:bottom w:w="0" w:type="dxa"/>
              <w:right w:w="15" w:type="dxa"/>
            </w:tcMar>
            <w:vAlign w:val="center"/>
            <w:hideMark/>
          </w:tcPr>
          <w:p w14:paraId="7AE855CA" w14:textId="77777777" w:rsidR="00F5206A" w:rsidRPr="00F5206A" w:rsidRDefault="00F5206A" w:rsidP="00157E2E">
            <w:pPr>
              <w:widowControl/>
              <w:rPr>
                <w:rFonts w:asciiTheme="minorHAnsi" w:hAnsiTheme="minorHAnsi" w:cstheme="minorHAnsi"/>
                <w:lang w:val="en-GB" w:eastAsia="en-GB"/>
              </w:rPr>
            </w:pPr>
            <w:r w:rsidRPr="00F5206A">
              <w:rPr>
                <w:rFonts w:asciiTheme="minorHAnsi" w:hAnsiTheme="minorHAnsi" w:cstheme="minorHAnsi"/>
                <w:color w:val="000000"/>
                <w:lang w:val="en-GB" w:eastAsia="en-GB"/>
              </w:rPr>
              <w:t>Total Cash Amount</w:t>
            </w:r>
          </w:p>
        </w:tc>
        <w:tc>
          <w:tcPr>
            <w:tcW w:w="0" w:type="auto"/>
            <w:tcBorders>
              <w:top w:val="nil"/>
              <w:bottom w:val="nil"/>
            </w:tcBorders>
            <w:shd w:val="clear" w:color="auto" w:fill="FFFFFF" w:themeFill="background1"/>
            <w:tcMar>
              <w:top w:w="15" w:type="dxa"/>
              <w:left w:w="15" w:type="dxa"/>
              <w:bottom w:w="0" w:type="dxa"/>
              <w:right w:w="15" w:type="dxa"/>
            </w:tcMar>
            <w:vAlign w:val="center"/>
            <w:hideMark/>
          </w:tcPr>
          <w:p w14:paraId="3E3029E2" w14:textId="77777777" w:rsidR="00F5206A" w:rsidRPr="00F5206A" w:rsidRDefault="00F5206A" w:rsidP="00157E2E">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72,356,366</w:t>
            </w:r>
          </w:p>
        </w:tc>
        <w:tc>
          <w:tcPr>
            <w:tcW w:w="0" w:type="auto"/>
            <w:tcBorders>
              <w:top w:val="nil"/>
              <w:bottom w:val="nil"/>
            </w:tcBorders>
            <w:shd w:val="clear" w:color="auto" w:fill="FFFFFF" w:themeFill="background1"/>
            <w:tcMar>
              <w:top w:w="15" w:type="dxa"/>
              <w:left w:w="15" w:type="dxa"/>
              <w:bottom w:w="0" w:type="dxa"/>
              <w:right w:w="15" w:type="dxa"/>
            </w:tcMar>
            <w:vAlign w:val="center"/>
            <w:hideMark/>
          </w:tcPr>
          <w:p w14:paraId="58C3948C" w14:textId="77777777" w:rsidR="00F5206A" w:rsidRPr="00F5206A" w:rsidRDefault="00F5206A" w:rsidP="00157E2E">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94,060,368</w:t>
            </w:r>
          </w:p>
        </w:tc>
      </w:tr>
      <w:tr w:rsidR="00F5206A" w:rsidRPr="00F5206A" w14:paraId="04B949B0" w14:textId="77777777" w:rsidTr="00615B63">
        <w:trPr>
          <w:trHeight w:val="155"/>
        </w:trPr>
        <w:tc>
          <w:tcPr>
            <w:tcW w:w="0" w:type="auto"/>
            <w:vMerge/>
            <w:tcBorders>
              <w:top w:val="nil"/>
              <w:bottom w:val="single" w:sz="4" w:space="0" w:color="auto"/>
            </w:tcBorders>
            <w:shd w:val="clear" w:color="auto" w:fill="FFFFFF" w:themeFill="background1"/>
            <w:vAlign w:val="center"/>
            <w:hideMark/>
          </w:tcPr>
          <w:p w14:paraId="00495F59" w14:textId="77777777" w:rsidR="00F5206A" w:rsidRPr="00F5206A" w:rsidRDefault="00F5206A" w:rsidP="00157E2E">
            <w:pPr>
              <w:widowControl/>
              <w:rPr>
                <w:rFonts w:asciiTheme="minorHAnsi" w:hAnsiTheme="minorHAnsi" w:cstheme="minorHAnsi"/>
                <w:lang w:val="en-GB" w:eastAsia="en-GB"/>
              </w:rPr>
            </w:pPr>
          </w:p>
        </w:tc>
        <w:tc>
          <w:tcPr>
            <w:tcW w:w="0" w:type="auto"/>
            <w:tcBorders>
              <w:top w:val="nil"/>
              <w:bottom w:val="single" w:sz="4" w:space="0" w:color="auto"/>
            </w:tcBorders>
            <w:shd w:val="clear" w:color="auto" w:fill="FFFFFF" w:themeFill="background1"/>
            <w:tcMar>
              <w:top w:w="15" w:type="dxa"/>
              <w:left w:w="15" w:type="dxa"/>
              <w:bottom w:w="0" w:type="dxa"/>
              <w:right w:w="15" w:type="dxa"/>
            </w:tcMar>
            <w:vAlign w:val="center"/>
            <w:hideMark/>
          </w:tcPr>
          <w:p w14:paraId="19DB7D9A" w14:textId="77777777" w:rsidR="00F5206A" w:rsidRPr="00F5206A" w:rsidRDefault="00F5206A" w:rsidP="00157E2E">
            <w:pPr>
              <w:widowControl/>
              <w:rPr>
                <w:rFonts w:asciiTheme="minorHAnsi" w:hAnsiTheme="minorHAnsi" w:cstheme="minorHAnsi"/>
                <w:lang w:val="en-GB" w:eastAsia="en-GB"/>
              </w:rPr>
            </w:pPr>
            <w:r w:rsidRPr="00F5206A">
              <w:rPr>
                <w:rFonts w:asciiTheme="minorHAnsi" w:hAnsiTheme="minorHAnsi" w:cstheme="minorHAnsi"/>
                <w:color w:val="000000"/>
                <w:lang w:val="en-GB" w:eastAsia="en-GB"/>
              </w:rPr>
              <w:t>Av</w:t>
            </w:r>
            <w:r>
              <w:rPr>
                <w:rFonts w:asciiTheme="minorHAnsi" w:hAnsiTheme="minorHAnsi" w:cstheme="minorHAnsi"/>
                <w:color w:val="000000"/>
                <w:lang w:val="en-GB" w:eastAsia="en-GB"/>
              </w:rPr>
              <w:t>era</w:t>
            </w:r>
            <w:r w:rsidRPr="00F5206A">
              <w:rPr>
                <w:rFonts w:asciiTheme="minorHAnsi" w:hAnsiTheme="minorHAnsi" w:cstheme="minorHAnsi"/>
                <w:color w:val="000000"/>
                <w:lang w:val="en-GB" w:eastAsia="en-GB"/>
              </w:rPr>
              <w:t>g</w:t>
            </w:r>
            <w:r>
              <w:rPr>
                <w:rFonts w:asciiTheme="minorHAnsi" w:hAnsiTheme="minorHAnsi" w:cstheme="minorHAnsi"/>
                <w:color w:val="000000"/>
                <w:lang w:val="en-GB" w:eastAsia="en-GB"/>
              </w:rPr>
              <w:t>e</w:t>
            </w:r>
            <w:r w:rsidRPr="00F5206A">
              <w:rPr>
                <w:rFonts w:asciiTheme="minorHAnsi" w:hAnsiTheme="minorHAnsi" w:cstheme="minorHAnsi"/>
                <w:color w:val="000000"/>
                <w:lang w:val="en-GB" w:eastAsia="en-GB"/>
              </w:rPr>
              <w:t xml:space="preserve"> Cash amount</w:t>
            </w:r>
          </w:p>
        </w:tc>
        <w:tc>
          <w:tcPr>
            <w:tcW w:w="0" w:type="auto"/>
            <w:tcBorders>
              <w:top w:val="nil"/>
              <w:bottom w:val="single" w:sz="4" w:space="0" w:color="auto"/>
            </w:tcBorders>
            <w:shd w:val="clear" w:color="auto" w:fill="FFFFFF" w:themeFill="background1"/>
            <w:tcMar>
              <w:top w:w="15" w:type="dxa"/>
              <w:left w:w="15" w:type="dxa"/>
              <w:bottom w:w="0" w:type="dxa"/>
              <w:right w:w="15" w:type="dxa"/>
            </w:tcMar>
            <w:vAlign w:val="center"/>
            <w:hideMark/>
          </w:tcPr>
          <w:p w14:paraId="146E2D21" w14:textId="77777777" w:rsidR="00F5206A" w:rsidRPr="00F5206A" w:rsidRDefault="00F5206A" w:rsidP="00157E2E">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630</w:t>
            </w:r>
          </w:p>
        </w:tc>
        <w:tc>
          <w:tcPr>
            <w:tcW w:w="0" w:type="auto"/>
            <w:tcBorders>
              <w:top w:val="nil"/>
              <w:bottom w:val="single" w:sz="4" w:space="0" w:color="auto"/>
            </w:tcBorders>
            <w:shd w:val="clear" w:color="auto" w:fill="FFFFFF" w:themeFill="background1"/>
            <w:tcMar>
              <w:top w:w="15" w:type="dxa"/>
              <w:left w:w="15" w:type="dxa"/>
              <w:bottom w:w="0" w:type="dxa"/>
              <w:right w:w="15" w:type="dxa"/>
            </w:tcMar>
            <w:vAlign w:val="center"/>
            <w:hideMark/>
          </w:tcPr>
          <w:p w14:paraId="61C604F6" w14:textId="77777777" w:rsidR="00F5206A" w:rsidRPr="00F5206A" w:rsidRDefault="00F5206A" w:rsidP="00157E2E">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571</w:t>
            </w:r>
          </w:p>
        </w:tc>
      </w:tr>
      <w:tr w:rsidR="00F5206A" w:rsidRPr="00F5206A" w14:paraId="15ACE51C" w14:textId="77777777" w:rsidTr="00615B63">
        <w:trPr>
          <w:trHeight w:val="145"/>
        </w:trPr>
        <w:tc>
          <w:tcPr>
            <w:tcW w:w="0" w:type="auto"/>
            <w:vMerge w:val="restart"/>
            <w:tcBorders>
              <w:top w:val="single" w:sz="4" w:space="0" w:color="auto"/>
              <w:bottom w:val="nil"/>
            </w:tcBorders>
            <w:shd w:val="clear" w:color="auto" w:fill="FFFFFF" w:themeFill="background1"/>
            <w:tcMar>
              <w:top w:w="15" w:type="dxa"/>
              <w:left w:w="15" w:type="dxa"/>
              <w:bottom w:w="0" w:type="dxa"/>
              <w:right w:w="15" w:type="dxa"/>
            </w:tcMar>
            <w:vAlign w:val="center"/>
            <w:hideMark/>
          </w:tcPr>
          <w:p w14:paraId="534C9557" w14:textId="77777777" w:rsidR="00F5206A" w:rsidRPr="00F5206A" w:rsidRDefault="00F5206A" w:rsidP="00157E2E">
            <w:pPr>
              <w:widowControl/>
              <w:jc w:val="center"/>
              <w:rPr>
                <w:rFonts w:asciiTheme="minorHAnsi" w:hAnsiTheme="minorHAnsi" w:cstheme="minorHAnsi"/>
                <w:lang w:val="en-GB" w:eastAsia="en-GB"/>
              </w:rPr>
            </w:pPr>
            <w:r w:rsidRPr="00F5206A">
              <w:rPr>
                <w:rFonts w:asciiTheme="minorHAnsi" w:hAnsiTheme="minorHAnsi" w:cstheme="minorHAnsi"/>
                <w:color w:val="000000"/>
                <w:lang w:val="en-GB" w:eastAsia="en-GB"/>
              </w:rPr>
              <w:t>Non</w:t>
            </w:r>
            <w:r>
              <w:rPr>
                <w:rFonts w:asciiTheme="minorHAnsi" w:hAnsiTheme="minorHAnsi" w:cstheme="minorHAnsi"/>
                <w:color w:val="000000"/>
                <w:lang w:val="en-GB" w:eastAsia="en-GB"/>
              </w:rPr>
              <w:t>-</w:t>
            </w:r>
            <w:r w:rsidRPr="00F5206A">
              <w:rPr>
                <w:rFonts w:asciiTheme="minorHAnsi" w:hAnsiTheme="minorHAnsi" w:cstheme="minorHAnsi"/>
                <w:color w:val="000000"/>
                <w:lang w:val="en-GB" w:eastAsia="en-GB"/>
              </w:rPr>
              <w:t>Religious</w:t>
            </w:r>
            <w:r>
              <w:rPr>
                <w:rFonts w:asciiTheme="minorHAnsi" w:hAnsiTheme="minorHAnsi" w:cstheme="minorHAnsi"/>
                <w:color w:val="000000"/>
                <w:lang w:val="en-GB" w:eastAsia="en-GB"/>
              </w:rPr>
              <w:t xml:space="preserve"> Organisations</w:t>
            </w:r>
          </w:p>
        </w:tc>
        <w:tc>
          <w:tcPr>
            <w:tcW w:w="0" w:type="auto"/>
            <w:tcBorders>
              <w:top w:val="single" w:sz="4" w:space="0" w:color="auto"/>
              <w:bottom w:val="nil"/>
            </w:tcBorders>
            <w:shd w:val="clear" w:color="auto" w:fill="FFFFFF" w:themeFill="background1"/>
            <w:tcMar>
              <w:top w:w="15" w:type="dxa"/>
              <w:left w:w="15" w:type="dxa"/>
              <w:bottom w:w="0" w:type="dxa"/>
              <w:right w:w="15" w:type="dxa"/>
            </w:tcMar>
            <w:vAlign w:val="center"/>
            <w:hideMark/>
          </w:tcPr>
          <w:p w14:paraId="3C0A117C" w14:textId="77777777" w:rsidR="00F5206A" w:rsidRPr="00F5206A" w:rsidRDefault="00F5206A" w:rsidP="00157E2E">
            <w:pPr>
              <w:widowControl/>
              <w:rPr>
                <w:rFonts w:asciiTheme="minorHAnsi" w:hAnsiTheme="minorHAnsi" w:cstheme="minorHAnsi"/>
                <w:lang w:val="en-GB" w:eastAsia="en-GB"/>
              </w:rPr>
            </w:pPr>
            <w:r w:rsidRPr="00F5206A">
              <w:rPr>
                <w:rFonts w:asciiTheme="minorHAnsi" w:hAnsiTheme="minorHAnsi" w:cstheme="minorHAnsi"/>
                <w:color w:val="000000"/>
                <w:lang w:val="en-GB" w:eastAsia="en-GB"/>
              </w:rPr>
              <w:t>Total H</w:t>
            </w:r>
            <w:r>
              <w:rPr>
                <w:rFonts w:asciiTheme="minorHAnsi" w:hAnsiTheme="minorHAnsi" w:cstheme="minorHAnsi"/>
                <w:color w:val="000000"/>
                <w:lang w:val="en-GB" w:eastAsia="en-GB"/>
              </w:rPr>
              <w:t>ouseholds</w:t>
            </w:r>
            <w:r w:rsidRPr="00F5206A">
              <w:rPr>
                <w:rFonts w:asciiTheme="minorHAnsi" w:hAnsiTheme="minorHAnsi" w:cstheme="minorHAnsi"/>
                <w:color w:val="000000"/>
                <w:lang w:val="en-GB" w:eastAsia="en-GB"/>
              </w:rPr>
              <w:t xml:space="preserve"> (000)</w:t>
            </w:r>
          </w:p>
        </w:tc>
        <w:tc>
          <w:tcPr>
            <w:tcW w:w="0" w:type="auto"/>
            <w:tcBorders>
              <w:top w:val="single" w:sz="4" w:space="0" w:color="auto"/>
              <w:bottom w:val="nil"/>
            </w:tcBorders>
            <w:shd w:val="clear" w:color="auto" w:fill="FFFFFF" w:themeFill="background1"/>
            <w:tcMar>
              <w:top w:w="15" w:type="dxa"/>
              <w:left w:w="15" w:type="dxa"/>
              <w:bottom w:w="0" w:type="dxa"/>
              <w:right w:w="15" w:type="dxa"/>
            </w:tcMar>
            <w:vAlign w:val="center"/>
            <w:hideMark/>
          </w:tcPr>
          <w:p w14:paraId="694D8495" w14:textId="77777777" w:rsidR="00F5206A" w:rsidRPr="00F5206A" w:rsidRDefault="00F5206A" w:rsidP="00157E2E">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6208</w:t>
            </w:r>
          </w:p>
        </w:tc>
        <w:tc>
          <w:tcPr>
            <w:tcW w:w="0" w:type="auto"/>
            <w:tcBorders>
              <w:top w:val="single" w:sz="4" w:space="0" w:color="auto"/>
              <w:bottom w:val="nil"/>
            </w:tcBorders>
            <w:shd w:val="clear" w:color="auto" w:fill="FFFFFF" w:themeFill="background1"/>
            <w:tcMar>
              <w:top w:w="15" w:type="dxa"/>
              <w:left w:w="15" w:type="dxa"/>
              <w:bottom w:w="0" w:type="dxa"/>
              <w:right w:w="15" w:type="dxa"/>
            </w:tcMar>
            <w:vAlign w:val="center"/>
            <w:hideMark/>
          </w:tcPr>
          <w:p w14:paraId="5DE42D5B" w14:textId="77777777" w:rsidR="00F5206A" w:rsidRPr="00F5206A" w:rsidRDefault="00F5206A" w:rsidP="00157E2E">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5833</w:t>
            </w:r>
          </w:p>
        </w:tc>
      </w:tr>
      <w:tr w:rsidR="00F5206A" w:rsidRPr="00F5206A" w14:paraId="0CE0D0E4" w14:textId="77777777" w:rsidTr="00615B63">
        <w:trPr>
          <w:trHeight w:val="107"/>
        </w:trPr>
        <w:tc>
          <w:tcPr>
            <w:tcW w:w="0" w:type="auto"/>
            <w:vMerge/>
            <w:tcBorders>
              <w:top w:val="nil"/>
              <w:bottom w:val="nil"/>
            </w:tcBorders>
            <w:shd w:val="clear" w:color="auto" w:fill="FFFFFF" w:themeFill="background1"/>
            <w:vAlign w:val="center"/>
            <w:hideMark/>
          </w:tcPr>
          <w:p w14:paraId="24DE2FFA" w14:textId="77777777" w:rsidR="00F5206A" w:rsidRPr="00F5206A" w:rsidRDefault="00F5206A" w:rsidP="00157E2E">
            <w:pPr>
              <w:widowControl/>
              <w:rPr>
                <w:rFonts w:asciiTheme="minorHAnsi" w:hAnsiTheme="minorHAnsi" w:cstheme="minorHAnsi"/>
                <w:lang w:val="en-GB" w:eastAsia="en-GB"/>
              </w:rPr>
            </w:pPr>
          </w:p>
        </w:tc>
        <w:tc>
          <w:tcPr>
            <w:tcW w:w="0" w:type="auto"/>
            <w:tcBorders>
              <w:top w:val="nil"/>
              <w:bottom w:val="nil"/>
            </w:tcBorders>
            <w:shd w:val="clear" w:color="auto" w:fill="FFFFFF" w:themeFill="background1"/>
            <w:tcMar>
              <w:top w:w="15" w:type="dxa"/>
              <w:left w:w="15" w:type="dxa"/>
              <w:bottom w:w="0" w:type="dxa"/>
              <w:right w:w="15" w:type="dxa"/>
            </w:tcMar>
            <w:vAlign w:val="center"/>
            <w:hideMark/>
          </w:tcPr>
          <w:p w14:paraId="7AE34443" w14:textId="77777777" w:rsidR="00F5206A" w:rsidRPr="00F5206A" w:rsidRDefault="00F5206A" w:rsidP="00157E2E">
            <w:pPr>
              <w:widowControl/>
              <w:rPr>
                <w:rFonts w:asciiTheme="minorHAnsi" w:hAnsiTheme="minorHAnsi" w:cstheme="minorHAnsi"/>
                <w:lang w:val="en-GB" w:eastAsia="en-GB"/>
              </w:rPr>
            </w:pPr>
            <w:r w:rsidRPr="00F5206A">
              <w:rPr>
                <w:rFonts w:asciiTheme="minorHAnsi" w:hAnsiTheme="minorHAnsi" w:cstheme="minorHAnsi"/>
                <w:color w:val="000000"/>
                <w:lang w:val="en-GB" w:eastAsia="en-GB"/>
              </w:rPr>
              <w:t>Total Cash Amount</w:t>
            </w:r>
          </w:p>
        </w:tc>
        <w:tc>
          <w:tcPr>
            <w:tcW w:w="0" w:type="auto"/>
            <w:tcBorders>
              <w:top w:val="nil"/>
              <w:bottom w:val="nil"/>
            </w:tcBorders>
            <w:shd w:val="clear" w:color="auto" w:fill="FFFFFF" w:themeFill="background1"/>
            <w:tcMar>
              <w:top w:w="15" w:type="dxa"/>
              <w:left w:w="15" w:type="dxa"/>
              <w:bottom w:w="0" w:type="dxa"/>
              <w:right w:w="15" w:type="dxa"/>
            </w:tcMar>
            <w:vAlign w:val="center"/>
            <w:hideMark/>
          </w:tcPr>
          <w:p w14:paraId="7BBEB240" w14:textId="77777777" w:rsidR="00F5206A" w:rsidRPr="00F5206A" w:rsidRDefault="00F5206A" w:rsidP="00157E2E">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6,191,473</w:t>
            </w:r>
          </w:p>
        </w:tc>
        <w:tc>
          <w:tcPr>
            <w:tcW w:w="0" w:type="auto"/>
            <w:tcBorders>
              <w:top w:val="nil"/>
              <w:bottom w:val="nil"/>
            </w:tcBorders>
            <w:shd w:val="clear" w:color="auto" w:fill="FFFFFF" w:themeFill="background1"/>
            <w:tcMar>
              <w:top w:w="15" w:type="dxa"/>
              <w:left w:w="15" w:type="dxa"/>
              <w:bottom w:w="0" w:type="dxa"/>
              <w:right w:w="15" w:type="dxa"/>
            </w:tcMar>
            <w:vAlign w:val="center"/>
            <w:hideMark/>
          </w:tcPr>
          <w:p w14:paraId="5DC94173" w14:textId="77777777" w:rsidR="00F5206A" w:rsidRPr="00F5206A" w:rsidRDefault="00F5206A" w:rsidP="00157E2E">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4,684,327</w:t>
            </w:r>
          </w:p>
        </w:tc>
      </w:tr>
      <w:tr w:rsidR="00F5206A" w:rsidRPr="00F5206A" w14:paraId="6FBCF805" w14:textId="77777777" w:rsidTr="00615B63">
        <w:trPr>
          <w:trHeight w:val="209"/>
        </w:trPr>
        <w:tc>
          <w:tcPr>
            <w:tcW w:w="0" w:type="auto"/>
            <w:vMerge/>
            <w:tcBorders>
              <w:top w:val="nil"/>
              <w:bottom w:val="single" w:sz="4" w:space="0" w:color="auto"/>
            </w:tcBorders>
            <w:shd w:val="clear" w:color="auto" w:fill="FFFFFF" w:themeFill="background1"/>
            <w:vAlign w:val="center"/>
            <w:hideMark/>
          </w:tcPr>
          <w:p w14:paraId="27BA74D3" w14:textId="77777777" w:rsidR="00F5206A" w:rsidRPr="00F5206A" w:rsidRDefault="00F5206A" w:rsidP="00157E2E">
            <w:pPr>
              <w:widowControl/>
              <w:rPr>
                <w:rFonts w:asciiTheme="minorHAnsi" w:hAnsiTheme="minorHAnsi" w:cstheme="minorHAnsi"/>
                <w:lang w:val="en-GB" w:eastAsia="en-GB"/>
              </w:rPr>
            </w:pPr>
          </w:p>
        </w:tc>
        <w:tc>
          <w:tcPr>
            <w:tcW w:w="0" w:type="auto"/>
            <w:tcBorders>
              <w:top w:val="nil"/>
              <w:bottom w:val="single" w:sz="4" w:space="0" w:color="auto"/>
            </w:tcBorders>
            <w:shd w:val="clear" w:color="auto" w:fill="FFFFFF" w:themeFill="background1"/>
            <w:tcMar>
              <w:top w:w="15" w:type="dxa"/>
              <w:left w:w="15" w:type="dxa"/>
              <w:bottom w:w="0" w:type="dxa"/>
              <w:right w:w="15" w:type="dxa"/>
            </w:tcMar>
            <w:vAlign w:val="center"/>
            <w:hideMark/>
          </w:tcPr>
          <w:p w14:paraId="37208CC2" w14:textId="77777777" w:rsidR="00615B63" w:rsidRDefault="00F5206A" w:rsidP="00157E2E">
            <w:pPr>
              <w:widowControl/>
              <w:rPr>
                <w:rFonts w:asciiTheme="minorHAnsi" w:hAnsiTheme="minorHAnsi" w:cstheme="minorHAnsi"/>
                <w:color w:val="000000"/>
                <w:lang w:val="en-GB" w:eastAsia="en-GB"/>
              </w:rPr>
            </w:pPr>
            <w:r>
              <w:rPr>
                <w:rFonts w:asciiTheme="minorHAnsi" w:hAnsiTheme="minorHAnsi" w:cstheme="minorHAnsi"/>
                <w:color w:val="000000"/>
                <w:lang w:val="en-GB" w:eastAsia="en-GB"/>
              </w:rPr>
              <w:t xml:space="preserve">Average </w:t>
            </w:r>
            <w:r w:rsidRPr="00F5206A">
              <w:rPr>
                <w:rFonts w:asciiTheme="minorHAnsi" w:hAnsiTheme="minorHAnsi" w:cstheme="minorHAnsi"/>
                <w:color w:val="000000"/>
                <w:lang w:val="en-GB" w:eastAsia="en-GB"/>
              </w:rPr>
              <w:t>Cash amount</w:t>
            </w:r>
          </w:p>
          <w:p w14:paraId="76C4BA9A" w14:textId="77777777" w:rsidR="00615B63" w:rsidRPr="00F5206A" w:rsidRDefault="00615B63" w:rsidP="00157E2E">
            <w:pPr>
              <w:widowControl/>
              <w:rPr>
                <w:rFonts w:asciiTheme="minorHAnsi" w:hAnsiTheme="minorHAnsi" w:cstheme="minorHAnsi"/>
                <w:lang w:val="en-GB" w:eastAsia="en-GB"/>
              </w:rPr>
            </w:pPr>
          </w:p>
        </w:tc>
        <w:tc>
          <w:tcPr>
            <w:tcW w:w="0" w:type="auto"/>
            <w:tcBorders>
              <w:top w:val="nil"/>
              <w:bottom w:val="single" w:sz="4" w:space="0" w:color="auto"/>
            </w:tcBorders>
            <w:shd w:val="clear" w:color="auto" w:fill="FFFFFF" w:themeFill="background1"/>
            <w:tcMar>
              <w:top w:w="15" w:type="dxa"/>
              <w:left w:w="15" w:type="dxa"/>
              <w:bottom w:w="0" w:type="dxa"/>
              <w:right w:w="15" w:type="dxa"/>
            </w:tcMar>
            <w:vAlign w:val="center"/>
            <w:hideMark/>
          </w:tcPr>
          <w:p w14:paraId="743794C3" w14:textId="77777777" w:rsidR="00F5206A" w:rsidRPr="00F5206A" w:rsidRDefault="00F5206A" w:rsidP="00157E2E">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997</w:t>
            </w:r>
          </w:p>
        </w:tc>
        <w:tc>
          <w:tcPr>
            <w:tcW w:w="0" w:type="auto"/>
            <w:tcBorders>
              <w:top w:val="nil"/>
              <w:bottom w:val="single" w:sz="4" w:space="0" w:color="auto"/>
            </w:tcBorders>
            <w:shd w:val="clear" w:color="auto" w:fill="FFFFFF" w:themeFill="background1"/>
            <w:tcMar>
              <w:top w:w="15" w:type="dxa"/>
              <w:left w:w="15" w:type="dxa"/>
              <w:bottom w:w="0" w:type="dxa"/>
              <w:right w:w="15" w:type="dxa"/>
            </w:tcMar>
            <w:vAlign w:val="center"/>
            <w:hideMark/>
          </w:tcPr>
          <w:p w14:paraId="1352EF8F" w14:textId="77777777" w:rsidR="00F5206A" w:rsidRPr="00F5206A" w:rsidRDefault="00F5206A" w:rsidP="00157E2E">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803</w:t>
            </w:r>
          </w:p>
        </w:tc>
      </w:tr>
      <w:tr w:rsidR="00F5206A" w:rsidRPr="00F5206A" w14:paraId="7BA575D3" w14:textId="77777777" w:rsidTr="00615B63">
        <w:trPr>
          <w:trHeight w:val="74"/>
        </w:trPr>
        <w:tc>
          <w:tcPr>
            <w:tcW w:w="0" w:type="auto"/>
            <w:vMerge w:val="restart"/>
            <w:tcBorders>
              <w:top w:val="single" w:sz="4" w:space="0" w:color="auto"/>
              <w:bottom w:val="nil"/>
            </w:tcBorders>
            <w:shd w:val="clear" w:color="auto" w:fill="FFFFFF" w:themeFill="background1"/>
            <w:tcMar>
              <w:top w:w="15" w:type="dxa"/>
              <w:left w:w="15" w:type="dxa"/>
              <w:bottom w:w="0" w:type="dxa"/>
              <w:right w:w="15" w:type="dxa"/>
            </w:tcMar>
            <w:vAlign w:val="center"/>
            <w:hideMark/>
          </w:tcPr>
          <w:p w14:paraId="3F83C510" w14:textId="77777777" w:rsidR="00F5206A" w:rsidRPr="00F5206A" w:rsidRDefault="00F5206A" w:rsidP="00157E2E">
            <w:pPr>
              <w:widowControl/>
              <w:jc w:val="center"/>
              <w:rPr>
                <w:rFonts w:asciiTheme="minorHAnsi" w:hAnsiTheme="minorHAnsi" w:cstheme="minorHAnsi"/>
                <w:lang w:val="en-GB" w:eastAsia="en-GB"/>
              </w:rPr>
            </w:pPr>
            <w:r w:rsidRPr="00F5206A">
              <w:rPr>
                <w:rFonts w:asciiTheme="minorHAnsi" w:hAnsiTheme="minorHAnsi" w:cstheme="minorHAnsi"/>
                <w:color w:val="000000"/>
                <w:lang w:val="en-GB" w:eastAsia="en-GB"/>
              </w:rPr>
              <w:t>H</w:t>
            </w:r>
            <w:r>
              <w:rPr>
                <w:rFonts w:asciiTheme="minorHAnsi" w:hAnsiTheme="minorHAnsi" w:cstheme="minorHAnsi"/>
                <w:color w:val="000000"/>
                <w:lang w:val="en-GB" w:eastAsia="en-GB"/>
              </w:rPr>
              <w:t>ousehold</w:t>
            </w:r>
            <w:r w:rsidRPr="00F5206A">
              <w:rPr>
                <w:rFonts w:asciiTheme="minorHAnsi" w:hAnsiTheme="minorHAnsi" w:cstheme="minorHAnsi"/>
                <w:color w:val="000000"/>
                <w:lang w:val="en-GB" w:eastAsia="en-GB"/>
              </w:rPr>
              <w:t xml:space="preserve"> staff</w:t>
            </w:r>
          </w:p>
        </w:tc>
        <w:tc>
          <w:tcPr>
            <w:tcW w:w="0" w:type="auto"/>
            <w:tcBorders>
              <w:top w:val="single" w:sz="4" w:space="0" w:color="auto"/>
              <w:bottom w:val="nil"/>
            </w:tcBorders>
            <w:shd w:val="clear" w:color="auto" w:fill="FFFFFF" w:themeFill="background1"/>
            <w:tcMar>
              <w:top w:w="15" w:type="dxa"/>
              <w:left w:w="15" w:type="dxa"/>
              <w:bottom w:w="0" w:type="dxa"/>
              <w:right w:w="15" w:type="dxa"/>
            </w:tcMar>
            <w:vAlign w:val="center"/>
            <w:hideMark/>
          </w:tcPr>
          <w:p w14:paraId="3D2BCA5C" w14:textId="77777777" w:rsidR="00F5206A" w:rsidRPr="00F5206A" w:rsidRDefault="00F5206A" w:rsidP="00157E2E">
            <w:pPr>
              <w:widowControl/>
              <w:rPr>
                <w:rFonts w:asciiTheme="minorHAnsi" w:hAnsiTheme="minorHAnsi" w:cstheme="minorHAnsi"/>
                <w:lang w:val="en-GB" w:eastAsia="en-GB"/>
              </w:rPr>
            </w:pPr>
            <w:r w:rsidRPr="00F5206A">
              <w:rPr>
                <w:rFonts w:asciiTheme="minorHAnsi" w:hAnsiTheme="minorHAnsi" w:cstheme="minorHAnsi"/>
                <w:color w:val="000000"/>
                <w:lang w:val="en-GB" w:eastAsia="en-GB"/>
              </w:rPr>
              <w:t>Total H</w:t>
            </w:r>
            <w:r>
              <w:rPr>
                <w:rFonts w:asciiTheme="minorHAnsi" w:hAnsiTheme="minorHAnsi" w:cstheme="minorHAnsi"/>
                <w:color w:val="000000"/>
                <w:lang w:val="en-GB" w:eastAsia="en-GB"/>
              </w:rPr>
              <w:t>ouseholds</w:t>
            </w:r>
            <w:r w:rsidRPr="00F5206A">
              <w:rPr>
                <w:rFonts w:asciiTheme="minorHAnsi" w:hAnsiTheme="minorHAnsi" w:cstheme="minorHAnsi"/>
                <w:color w:val="000000"/>
                <w:lang w:val="en-GB" w:eastAsia="en-GB"/>
              </w:rPr>
              <w:t xml:space="preserve"> (000)</w:t>
            </w:r>
          </w:p>
        </w:tc>
        <w:tc>
          <w:tcPr>
            <w:tcW w:w="0" w:type="auto"/>
            <w:tcBorders>
              <w:top w:val="single" w:sz="4" w:space="0" w:color="auto"/>
              <w:bottom w:val="nil"/>
            </w:tcBorders>
            <w:shd w:val="clear" w:color="auto" w:fill="FFFFFF" w:themeFill="background1"/>
            <w:tcMar>
              <w:top w:w="15" w:type="dxa"/>
              <w:left w:w="15" w:type="dxa"/>
              <w:bottom w:w="0" w:type="dxa"/>
              <w:right w:w="15" w:type="dxa"/>
            </w:tcMar>
            <w:vAlign w:val="center"/>
            <w:hideMark/>
          </w:tcPr>
          <w:p w14:paraId="53FEF334" w14:textId="77777777" w:rsidR="00F5206A" w:rsidRPr="00F5206A" w:rsidRDefault="00F5206A" w:rsidP="00157E2E">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3592</w:t>
            </w:r>
          </w:p>
        </w:tc>
        <w:tc>
          <w:tcPr>
            <w:tcW w:w="0" w:type="auto"/>
            <w:tcBorders>
              <w:top w:val="single" w:sz="4" w:space="0" w:color="auto"/>
              <w:bottom w:val="nil"/>
            </w:tcBorders>
            <w:shd w:val="clear" w:color="auto" w:fill="FFFFFF" w:themeFill="background1"/>
            <w:tcMar>
              <w:top w:w="15" w:type="dxa"/>
              <w:left w:w="15" w:type="dxa"/>
              <w:bottom w:w="0" w:type="dxa"/>
              <w:right w:w="15" w:type="dxa"/>
            </w:tcMar>
            <w:vAlign w:val="center"/>
            <w:hideMark/>
          </w:tcPr>
          <w:p w14:paraId="76C4EC2D" w14:textId="77777777" w:rsidR="00F5206A" w:rsidRPr="00F5206A" w:rsidRDefault="00F5206A" w:rsidP="00157E2E">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3751</w:t>
            </w:r>
          </w:p>
        </w:tc>
      </w:tr>
      <w:tr w:rsidR="00F5206A" w:rsidRPr="00F5206A" w14:paraId="2685CEA3" w14:textId="77777777" w:rsidTr="00615B63">
        <w:trPr>
          <w:trHeight w:val="203"/>
        </w:trPr>
        <w:tc>
          <w:tcPr>
            <w:tcW w:w="0" w:type="auto"/>
            <w:vMerge/>
            <w:tcBorders>
              <w:top w:val="nil"/>
              <w:bottom w:val="nil"/>
            </w:tcBorders>
            <w:shd w:val="clear" w:color="auto" w:fill="FFFFFF" w:themeFill="background1"/>
            <w:vAlign w:val="center"/>
            <w:hideMark/>
          </w:tcPr>
          <w:p w14:paraId="15A62D0C" w14:textId="77777777" w:rsidR="00F5206A" w:rsidRPr="00F5206A" w:rsidRDefault="00F5206A" w:rsidP="00157E2E">
            <w:pPr>
              <w:widowControl/>
              <w:rPr>
                <w:rFonts w:asciiTheme="minorHAnsi" w:hAnsiTheme="minorHAnsi" w:cstheme="minorHAnsi"/>
                <w:lang w:val="en-GB" w:eastAsia="en-GB"/>
              </w:rPr>
            </w:pPr>
          </w:p>
        </w:tc>
        <w:tc>
          <w:tcPr>
            <w:tcW w:w="0" w:type="auto"/>
            <w:tcBorders>
              <w:top w:val="nil"/>
              <w:bottom w:val="nil"/>
            </w:tcBorders>
            <w:shd w:val="clear" w:color="auto" w:fill="FFFFFF" w:themeFill="background1"/>
            <w:tcMar>
              <w:top w:w="15" w:type="dxa"/>
              <w:left w:w="15" w:type="dxa"/>
              <w:bottom w:w="0" w:type="dxa"/>
              <w:right w:w="15" w:type="dxa"/>
            </w:tcMar>
            <w:vAlign w:val="center"/>
            <w:hideMark/>
          </w:tcPr>
          <w:p w14:paraId="231ACF8C" w14:textId="77777777" w:rsidR="00F5206A" w:rsidRPr="00F5206A" w:rsidRDefault="00F5206A" w:rsidP="00157E2E">
            <w:pPr>
              <w:widowControl/>
              <w:rPr>
                <w:rFonts w:asciiTheme="minorHAnsi" w:hAnsiTheme="minorHAnsi" w:cstheme="minorHAnsi"/>
                <w:lang w:val="en-GB" w:eastAsia="en-GB"/>
              </w:rPr>
            </w:pPr>
            <w:r w:rsidRPr="00F5206A">
              <w:rPr>
                <w:rFonts w:asciiTheme="minorHAnsi" w:hAnsiTheme="minorHAnsi" w:cstheme="minorHAnsi"/>
                <w:color w:val="000000"/>
                <w:lang w:val="en-GB" w:eastAsia="en-GB"/>
              </w:rPr>
              <w:t>Total Cash Amount</w:t>
            </w:r>
          </w:p>
        </w:tc>
        <w:tc>
          <w:tcPr>
            <w:tcW w:w="0" w:type="auto"/>
            <w:tcBorders>
              <w:top w:val="nil"/>
              <w:bottom w:val="nil"/>
            </w:tcBorders>
            <w:shd w:val="clear" w:color="auto" w:fill="FFFFFF" w:themeFill="background1"/>
            <w:tcMar>
              <w:top w:w="15" w:type="dxa"/>
              <w:left w:w="15" w:type="dxa"/>
              <w:bottom w:w="0" w:type="dxa"/>
              <w:right w:w="15" w:type="dxa"/>
            </w:tcMar>
            <w:vAlign w:val="center"/>
            <w:hideMark/>
          </w:tcPr>
          <w:p w14:paraId="5698EB73" w14:textId="77777777" w:rsidR="00F5206A" w:rsidRPr="00F5206A" w:rsidRDefault="00F5206A" w:rsidP="00157E2E">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4,783,152</w:t>
            </w:r>
          </w:p>
        </w:tc>
        <w:tc>
          <w:tcPr>
            <w:tcW w:w="0" w:type="auto"/>
            <w:tcBorders>
              <w:top w:val="nil"/>
              <w:bottom w:val="nil"/>
            </w:tcBorders>
            <w:shd w:val="clear" w:color="auto" w:fill="FFFFFF" w:themeFill="background1"/>
            <w:tcMar>
              <w:top w:w="15" w:type="dxa"/>
              <w:left w:w="15" w:type="dxa"/>
              <w:bottom w:w="0" w:type="dxa"/>
              <w:right w:w="15" w:type="dxa"/>
            </w:tcMar>
            <w:vAlign w:val="center"/>
            <w:hideMark/>
          </w:tcPr>
          <w:p w14:paraId="438D8075" w14:textId="77777777" w:rsidR="00F5206A" w:rsidRPr="00F5206A" w:rsidRDefault="00F5206A" w:rsidP="00157E2E">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5,505,124</w:t>
            </w:r>
          </w:p>
        </w:tc>
      </w:tr>
      <w:tr w:rsidR="00F5206A" w:rsidRPr="00F5206A" w14:paraId="04D53804" w14:textId="77777777" w:rsidTr="00615B63">
        <w:trPr>
          <w:trHeight w:val="194"/>
        </w:trPr>
        <w:tc>
          <w:tcPr>
            <w:tcW w:w="0" w:type="auto"/>
            <w:vMerge/>
            <w:tcBorders>
              <w:top w:val="nil"/>
              <w:bottom w:val="single" w:sz="4" w:space="0" w:color="auto"/>
            </w:tcBorders>
            <w:shd w:val="clear" w:color="auto" w:fill="FFFFFF" w:themeFill="background1"/>
            <w:vAlign w:val="center"/>
            <w:hideMark/>
          </w:tcPr>
          <w:p w14:paraId="76551DA6" w14:textId="77777777" w:rsidR="00F5206A" w:rsidRPr="00F5206A" w:rsidRDefault="00F5206A" w:rsidP="00157E2E">
            <w:pPr>
              <w:widowControl/>
              <w:rPr>
                <w:rFonts w:asciiTheme="minorHAnsi" w:hAnsiTheme="minorHAnsi" w:cstheme="minorHAnsi"/>
                <w:lang w:val="en-GB" w:eastAsia="en-GB"/>
              </w:rPr>
            </w:pPr>
          </w:p>
        </w:tc>
        <w:tc>
          <w:tcPr>
            <w:tcW w:w="0" w:type="auto"/>
            <w:tcBorders>
              <w:top w:val="nil"/>
              <w:bottom w:val="single" w:sz="4" w:space="0" w:color="auto"/>
            </w:tcBorders>
            <w:shd w:val="clear" w:color="auto" w:fill="FFFFFF" w:themeFill="background1"/>
            <w:tcMar>
              <w:top w:w="15" w:type="dxa"/>
              <w:left w:w="15" w:type="dxa"/>
              <w:bottom w:w="0" w:type="dxa"/>
              <w:right w:w="15" w:type="dxa"/>
            </w:tcMar>
            <w:vAlign w:val="center"/>
            <w:hideMark/>
          </w:tcPr>
          <w:p w14:paraId="3A5F72B9" w14:textId="77777777" w:rsidR="00F5206A" w:rsidRPr="00F5206A" w:rsidRDefault="00F5206A" w:rsidP="00157E2E">
            <w:pPr>
              <w:widowControl/>
              <w:rPr>
                <w:rFonts w:asciiTheme="minorHAnsi" w:hAnsiTheme="minorHAnsi" w:cstheme="minorHAnsi"/>
                <w:lang w:val="en-GB" w:eastAsia="en-GB"/>
              </w:rPr>
            </w:pPr>
            <w:r>
              <w:rPr>
                <w:rFonts w:asciiTheme="minorHAnsi" w:hAnsiTheme="minorHAnsi" w:cstheme="minorHAnsi"/>
                <w:color w:val="000000"/>
                <w:lang w:val="en-GB" w:eastAsia="en-GB"/>
              </w:rPr>
              <w:t xml:space="preserve">Average </w:t>
            </w:r>
            <w:r w:rsidRPr="00F5206A">
              <w:rPr>
                <w:rFonts w:asciiTheme="minorHAnsi" w:hAnsiTheme="minorHAnsi" w:cstheme="minorHAnsi"/>
                <w:color w:val="000000"/>
                <w:lang w:val="en-GB" w:eastAsia="en-GB"/>
              </w:rPr>
              <w:t>Cash amount</w:t>
            </w:r>
          </w:p>
        </w:tc>
        <w:tc>
          <w:tcPr>
            <w:tcW w:w="0" w:type="auto"/>
            <w:tcBorders>
              <w:top w:val="nil"/>
              <w:bottom w:val="single" w:sz="4" w:space="0" w:color="auto"/>
            </w:tcBorders>
            <w:shd w:val="clear" w:color="auto" w:fill="FFFFFF" w:themeFill="background1"/>
            <w:tcMar>
              <w:top w:w="15" w:type="dxa"/>
              <w:left w:w="15" w:type="dxa"/>
              <w:bottom w:w="0" w:type="dxa"/>
              <w:right w:w="15" w:type="dxa"/>
            </w:tcMar>
            <w:vAlign w:val="center"/>
            <w:hideMark/>
          </w:tcPr>
          <w:p w14:paraId="7AC10223" w14:textId="77777777" w:rsidR="00F5206A" w:rsidRPr="00F5206A" w:rsidRDefault="00F5206A" w:rsidP="00157E2E">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1332</w:t>
            </w:r>
          </w:p>
        </w:tc>
        <w:tc>
          <w:tcPr>
            <w:tcW w:w="0" w:type="auto"/>
            <w:tcBorders>
              <w:top w:val="nil"/>
              <w:bottom w:val="single" w:sz="4" w:space="0" w:color="auto"/>
            </w:tcBorders>
            <w:shd w:val="clear" w:color="auto" w:fill="FFFFFF" w:themeFill="background1"/>
            <w:tcMar>
              <w:top w:w="15" w:type="dxa"/>
              <w:left w:w="15" w:type="dxa"/>
              <w:bottom w:w="0" w:type="dxa"/>
              <w:right w:w="15" w:type="dxa"/>
            </w:tcMar>
            <w:vAlign w:val="center"/>
            <w:hideMark/>
          </w:tcPr>
          <w:p w14:paraId="597BFE3C" w14:textId="77777777" w:rsidR="00F5206A" w:rsidRPr="00F5206A" w:rsidRDefault="00F5206A" w:rsidP="00157E2E">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1467</w:t>
            </w:r>
          </w:p>
        </w:tc>
      </w:tr>
      <w:tr w:rsidR="00F5206A" w:rsidRPr="00F5206A" w14:paraId="70449045" w14:textId="77777777" w:rsidTr="00615B63">
        <w:trPr>
          <w:trHeight w:val="41"/>
        </w:trPr>
        <w:tc>
          <w:tcPr>
            <w:tcW w:w="0" w:type="auto"/>
            <w:vMerge w:val="restart"/>
            <w:tcBorders>
              <w:top w:val="single" w:sz="4" w:space="0" w:color="auto"/>
              <w:bottom w:val="nil"/>
            </w:tcBorders>
            <w:shd w:val="clear" w:color="auto" w:fill="FFFFFF" w:themeFill="background1"/>
            <w:tcMar>
              <w:top w:w="15" w:type="dxa"/>
              <w:left w:w="15" w:type="dxa"/>
              <w:bottom w:w="0" w:type="dxa"/>
              <w:right w:w="15" w:type="dxa"/>
            </w:tcMar>
            <w:vAlign w:val="center"/>
            <w:hideMark/>
          </w:tcPr>
          <w:p w14:paraId="02D29A5E" w14:textId="77777777" w:rsidR="00F5206A" w:rsidRPr="00F5206A" w:rsidRDefault="00615B63" w:rsidP="00157E2E">
            <w:pPr>
              <w:widowControl/>
              <w:jc w:val="center"/>
              <w:rPr>
                <w:rFonts w:asciiTheme="minorHAnsi" w:hAnsiTheme="minorHAnsi" w:cstheme="minorHAnsi"/>
                <w:lang w:val="en-GB" w:eastAsia="en-GB"/>
              </w:rPr>
            </w:pPr>
            <w:r>
              <w:rPr>
                <w:rFonts w:asciiTheme="minorHAnsi" w:hAnsiTheme="minorHAnsi" w:cstheme="minorHAnsi"/>
                <w:color w:val="000000"/>
                <w:lang w:val="en-GB" w:eastAsia="en-GB"/>
              </w:rPr>
              <w:lastRenderedPageBreak/>
              <w:t xml:space="preserve">Extended </w:t>
            </w:r>
            <w:r w:rsidR="00F5206A" w:rsidRPr="00F5206A">
              <w:rPr>
                <w:rFonts w:asciiTheme="minorHAnsi" w:hAnsiTheme="minorHAnsi" w:cstheme="minorHAnsi"/>
                <w:color w:val="000000"/>
                <w:lang w:val="en-GB" w:eastAsia="en-GB"/>
              </w:rPr>
              <w:t>Fam</w:t>
            </w:r>
            <w:r>
              <w:rPr>
                <w:rFonts w:asciiTheme="minorHAnsi" w:hAnsiTheme="minorHAnsi" w:cstheme="minorHAnsi"/>
                <w:color w:val="000000"/>
                <w:lang w:val="en-GB" w:eastAsia="en-GB"/>
              </w:rPr>
              <w:t>ily and Friends</w:t>
            </w:r>
          </w:p>
        </w:tc>
        <w:tc>
          <w:tcPr>
            <w:tcW w:w="0" w:type="auto"/>
            <w:tcBorders>
              <w:top w:val="single" w:sz="4" w:space="0" w:color="auto"/>
              <w:bottom w:val="nil"/>
            </w:tcBorders>
            <w:shd w:val="clear" w:color="auto" w:fill="FFFFFF" w:themeFill="background1"/>
            <w:tcMar>
              <w:top w:w="15" w:type="dxa"/>
              <w:left w:w="15" w:type="dxa"/>
              <w:bottom w:w="0" w:type="dxa"/>
              <w:right w:w="15" w:type="dxa"/>
            </w:tcMar>
            <w:vAlign w:val="center"/>
            <w:hideMark/>
          </w:tcPr>
          <w:p w14:paraId="6478C25E" w14:textId="77777777" w:rsidR="00F5206A" w:rsidRPr="00F5206A" w:rsidRDefault="00F5206A" w:rsidP="00157E2E">
            <w:pPr>
              <w:widowControl/>
              <w:rPr>
                <w:rFonts w:asciiTheme="minorHAnsi" w:hAnsiTheme="minorHAnsi" w:cstheme="minorHAnsi"/>
                <w:lang w:val="en-GB" w:eastAsia="en-GB"/>
              </w:rPr>
            </w:pPr>
            <w:r w:rsidRPr="00F5206A">
              <w:rPr>
                <w:rFonts w:asciiTheme="minorHAnsi" w:hAnsiTheme="minorHAnsi" w:cstheme="minorHAnsi"/>
                <w:color w:val="000000"/>
                <w:lang w:val="en-GB" w:eastAsia="en-GB"/>
              </w:rPr>
              <w:t>Total H</w:t>
            </w:r>
            <w:r>
              <w:rPr>
                <w:rFonts w:asciiTheme="minorHAnsi" w:hAnsiTheme="minorHAnsi" w:cstheme="minorHAnsi"/>
                <w:color w:val="000000"/>
                <w:lang w:val="en-GB" w:eastAsia="en-GB"/>
              </w:rPr>
              <w:t>ouseholds</w:t>
            </w:r>
            <w:r w:rsidRPr="00F5206A">
              <w:rPr>
                <w:rFonts w:asciiTheme="minorHAnsi" w:hAnsiTheme="minorHAnsi" w:cstheme="minorHAnsi"/>
                <w:color w:val="000000"/>
                <w:lang w:val="en-GB" w:eastAsia="en-GB"/>
              </w:rPr>
              <w:t xml:space="preserve"> (000)</w:t>
            </w:r>
          </w:p>
        </w:tc>
        <w:tc>
          <w:tcPr>
            <w:tcW w:w="0" w:type="auto"/>
            <w:tcBorders>
              <w:top w:val="single" w:sz="4" w:space="0" w:color="auto"/>
              <w:bottom w:val="nil"/>
            </w:tcBorders>
            <w:shd w:val="clear" w:color="auto" w:fill="FFFFFF" w:themeFill="background1"/>
            <w:tcMar>
              <w:top w:w="15" w:type="dxa"/>
              <w:left w:w="15" w:type="dxa"/>
              <w:bottom w:w="0" w:type="dxa"/>
              <w:right w:w="15" w:type="dxa"/>
            </w:tcMar>
            <w:vAlign w:val="center"/>
            <w:hideMark/>
          </w:tcPr>
          <w:p w14:paraId="07C56F2A" w14:textId="77777777" w:rsidR="00F5206A" w:rsidRPr="00F5206A" w:rsidRDefault="00F5206A" w:rsidP="00157E2E">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5092</w:t>
            </w:r>
          </w:p>
        </w:tc>
        <w:tc>
          <w:tcPr>
            <w:tcW w:w="0" w:type="auto"/>
            <w:tcBorders>
              <w:top w:val="single" w:sz="4" w:space="0" w:color="auto"/>
              <w:bottom w:val="nil"/>
            </w:tcBorders>
            <w:shd w:val="clear" w:color="auto" w:fill="FFFFFF" w:themeFill="background1"/>
            <w:tcMar>
              <w:top w:w="15" w:type="dxa"/>
              <w:left w:w="15" w:type="dxa"/>
              <w:bottom w:w="0" w:type="dxa"/>
              <w:right w:w="15" w:type="dxa"/>
            </w:tcMar>
            <w:vAlign w:val="center"/>
            <w:hideMark/>
          </w:tcPr>
          <w:p w14:paraId="3C464EA9" w14:textId="77777777" w:rsidR="00F5206A" w:rsidRPr="00F5206A" w:rsidRDefault="00F5206A" w:rsidP="00157E2E">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7470</w:t>
            </w:r>
          </w:p>
        </w:tc>
      </w:tr>
      <w:tr w:rsidR="00F5206A" w:rsidRPr="00F5206A" w14:paraId="4172FD46" w14:textId="77777777" w:rsidTr="00615B63">
        <w:trPr>
          <w:trHeight w:val="46"/>
        </w:trPr>
        <w:tc>
          <w:tcPr>
            <w:tcW w:w="0" w:type="auto"/>
            <w:vMerge/>
            <w:tcBorders>
              <w:top w:val="nil"/>
              <w:bottom w:val="nil"/>
            </w:tcBorders>
            <w:shd w:val="clear" w:color="auto" w:fill="FFFFFF" w:themeFill="background1"/>
            <w:vAlign w:val="center"/>
            <w:hideMark/>
          </w:tcPr>
          <w:p w14:paraId="115F8FF8" w14:textId="77777777" w:rsidR="00F5206A" w:rsidRPr="00F5206A" w:rsidRDefault="00F5206A" w:rsidP="00157E2E">
            <w:pPr>
              <w:widowControl/>
              <w:rPr>
                <w:rFonts w:asciiTheme="minorHAnsi" w:hAnsiTheme="minorHAnsi" w:cstheme="minorHAnsi"/>
                <w:lang w:val="en-GB" w:eastAsia="en-GB"/>
              </w:rPr>
            </w:pPr>
          </w:p>
        </w:tc>
        <w:tc>
          <w:tcPr>
            <w:tcW w:w="0" w:type="auto"/>
            <w:tcBorders>
              <w:top w:val="nil"/>
              <w:bottom w:val="nil"/>
            </w:tcBorders>
            <w:shd w:val="clear" w:color="auto" w:fill="FFFFFF" w:themeFill="background1"/>
            <w:tcMar>
              <w:top w:w="15" w:type="dxa"/>
              <w:left w:w="15" w:type="dxa"/>
              <w:bottom w:w="0" w:type="dxa"/>
              <w:right w:w="15" w:type="dxa"/>
            </w:tcMar>
            <w:vAlign w:val="center"/>
            <w:hideMark/>
          </w:tcPr>
          <w:p w14:paraId="1A22DBF6" w14:textId="77777777" w:rsidR="00F5206A" w:rsidRPr="00F5206A" w:rsidRDefault="00F5206A" w:rsidP="00157E2E">
            <w:pPr>
              <w:widowControl/>
              <w:rPr>
                <w:rFonts w:asciiTheme="minorHAnsi" w:hAnsiTheme="minorHAnsi" w:cstheme="minorHAnsi"/>
                <w:lang w:val="en-GB" w:eastAsia="en-GB"/>
              </w:rPr>
            </w:pPr>
            <w:r w:rsidRPr="00F5206A">
              <w:rPr>
                <w:rFonts w:asciiTheme="minorHAnsi" w:hAnsiTheme="minorHAnsi" w:cstheme="minorHAnsi"/>
                <w:color w:val="000000"/>
                <w:lang w:val="en-GB" w:eastAsia="en-GB"/>
              </w:rPr>
              <w:t>Total Cash Amount</w:t>
            </w:r>
          </w:p>
        </w:tc>
        <w:tc>
          <w:tcPr>
            <w:tcW w:w="0" w:type="auto"/>
            <w:tcBorders>
              <w:top w:val="nil"/>
              <w:bottom w:val="nil"/>
            </w:tcBorders>
            <w:shd w:val="clear" w:color="auto" w:fill="FFFFFF" w:themeFill="background1"/>
            <w:tcMar>
              <w:top w:w="15" w:type="dxa"/>
              <w:left w:w="15" w:type="dxa"/>
              <w:bottom w:w="0" w:type="dxa"/>
              <w:right w:w="15" w:type="dxa"/>
            </w:tcMar>
            <w:vAlign w:val="center"/>
            <w:hideMark/>
          </w:tcPr>
          <w:p w14:paraId="465D2F0E" w14:textId="77777777" w:rsidR="00F5206A" w:rsidRPr="00F5206A" w:rsidRDefault="00F5206A" w:rsidP="00157E2E">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9,535,160</w:t>
            </w:r>
          </w:p>
        </w:tc>
        <w:tc>
          <w:tcPr>
            <w:tcW w:w="0" w:type="auto"/>
            <w:tcBorders>
              <w:top w:val="nil"/>
              <w:bottom w:val="nil"/>
            </w:tcBorders>
            <w:shd w:val="clear" w:color="auto" w:fill="FFFFFF" w:themeFill="background1"/>
            <w:tcMar>
              <w:top w:w="15" w:type="dxa"/>
              <w:left w:w="15" w:type="dxa"/>
              <w:bottom w:w="0" w:type="dxa"/>
              <w:right w:w="15" w:type="dxa"/>
            </w:tcMar>
            <w:vAlign w:val="center"/>
            <w:hideMark/>
          </w:tcPr>
          <w:p w14:paraId="7FE2F8E2" w14:textId="77777777" w:rsidR="00F5206A" w:rsidRPr="00F5206A" w:rsidRDefault="00F5206A" w:rsidP="00157E2E">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10,708,804</w:t>
            </w:r>
          </w:p>
        </w:tc>
      </w:tr>
      <w:tr w:rsidR="00F5206A" w:rsidRPr="00F5206A" w14:paraId="4265452B" w14:textId="77777777" w:rsidTr="00615B63">
        <w:trPr>
          <w:trHeight w:val="177"/>
        </w:trPr>
        <w:tc>
          <w:tcPr>
            <w:tcW w:w="0" w:type="auto"/>
            <w:vMerge/>
            <w:tcBorders>
              <w:top w:val="nil"/>
              <w:bottom w:val="single" w:sz="4" w:space="0" w:color="auto"/>
            </w:tcBorders>
            <w:shd w:val="clear" w:color="auto" w:fill="FFFFFF" w:themeFill="background1"/>
            <w:vAlign w:val="center"/>
            <w:hideMark/>
          </w:tcPr>
          <w:p w14:paraId="736B33FA" w14:textId="77777777" w:rsidR="00F5206A" w:rsidRPr="00F5206A" w:rsidRDefault="00F5206A" w:rsidP="00157E2E">
            <w:pPr>
              <w:widowControl/>
              <w:rPr>
                <w:rFonts w:asciiTheme="minorHAnsi" w:hAnsiTheme="minorHAnsi" w:cstheme="minorHAnsi"/>
                <w:lang w:val="en-GB" w:eastAsia="en-GB"/>
              </w:rPr>
            </w:pPr>
          </w:p>
        </w:tc>
        <w:tc>
          <w:tcPr>
            <w:tcW w:w="0" w:type="auto"/>
            <w:tcBorders>
              <w:top w:val="nil"/>
              <w:bottom w:val="single" w:sz="4" w:space="0" w:color="auto"/>
            </w:tcBorders>
            <w:shd w:val="clear" w:color="auto" w:fill="FFFFFF" w:themeFill="background1"/>
            <w:tcMar>
              <w:top w:w="15" w:type="dxa"/>
              <w:left w:w="15" w:type="dxa"/>
              <w:bottom w:w="0" w:type="dxa"/>
              <w:right w:w="15" w:type="dxa"/>
            </w:tcMar>
            <w:vAlign w:val="center"/>
            <w:hideMark/>
          </w:tcPr>
          <w:p w14:paraId="72B5FDF2" w14:textId="77777777" w:rsidR="00F5206A" w:rsidRPr="00F5206A" w:rsidRDefault="00F5206A" w:rsidP="00157E2E">
            <w:pPr>
              <w:widowControl/>
              <w:rPr>
                <w:rFonts w:asciiTheme="minorHAnsi" w:hAnsiTheme="minorHAnsi" w:cstheme="minorHAnsi"/>
                <w:lang w:val="en-GB" w:eastAsia="en-GB"/>
              </w:rPr>
            </w:pPr>
            <w:r>
              <w:rPr>
                <w:rFonts w:asciiTheme="minorHAnsi" w:hAnsiTheme="minorHAnsi" w:cstheme="minorHAnsi"/>
                <w:color w:val="000000"/>
                <w:lang w:val="en-GB" w:eastAsia="en-GB"/>
              </w:rPr>
              <w:t xml:space="preserve">Average </w:t>
            </w:r>
            <w:r w:rsidRPr="00F5206A">
              <w:rPr>
                <w:rFonts w:asciiTheme="minorHAnsi" w:hAnsiTheme="minorHAnsi" w:cstheme="minorHAnsi"/>
                <w:color w:val="000000"/>
                <w:lang w:val="en-GB" w:eastAsia="en-GB"/>
              </w:rPr>
              <w:t>Cash amount</w:t>
            </w:r>
          </w:p>
        </w:tc>
        <w:tc>
          <w:tcPr>
            <w:tcW w:w="0" w:type="auto"/>
            <w:tcBorders>
              <w:top w:val="nil"/>
              <w:bottom w:val="single" w:sz="4" w:space="0" w:color="auto"/>
            </w:tcBorders>
            <w:shd w:val="clear" w:color="auto" w:fill="FFFFFF" w:themeFill="background1"/>
            <w:tcMar>
              <w:top w:w="15" w:type="dxa"/>
              <w:left w:w="15" w:type="dxa"/>
              <w:bottom w:w="0" w:type="dxa"/>
              <w:right w:w="15" w:type="dxa"/>
            </w:tcMar>
            <w:vAlign w:val="center"/>
            <w:hideMark/>
          </w:tcPr>
          <w:p w14:paraId="4ADC1E21" w14:textId="77777777" w:rsidR="00F5206A" w:rsidRPr="00F5206A" w:rsidRDefault="00F5206A" w:rsidP="00157E2E">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1872</w:t>
            </w:r>
          </w:p>
        </w:tc>
        <w:tc>
          <w:tcPr>
            <w:tcW w:w="0" w:type="auto"/>
            <w:tcBorders>
              <w:top w:val="nil"/>
              <w:bottom w:val="single" w:sz="4" w:space="0" w:color="auto"/>
            </w:tcBorders>
            <w:shd w:val="clear" w:color="auto" w:fill="FFFFFF" w:themeFill="background1"/>
            <w:tcMar>
              <w:top w:w="15" w:type="dxa"/>
              <w:left w:w="15" w:type="dxa"/>
              <w:bottom w:w="0" w:type="dxa"/>
              <w:right w:w="15" w:type="dxa"/>
            </w:tcMar>
            <w:vAlign w:val="center"/>
            <w:hideMark/>
          </w:tcPr>
          <w:p w14:paraId="797CC382" w14:textId="77777777" w:rsidR="00F5206A" w:rsidRPr="00F5206A" w:rsidRDefault="00F5206A" w:rsidP="00157E2E">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1434</w:t>
            </w:r>
          </w:p>
        </w:tc>
      </w:tr>
      <w:tr w:rsidR="00F5206A" w:rsidRPr="00F5206A" w14:paraId="31037924" w14:textId="77777777" w:rsidTr="00615B63">
        <w:trPr>
          <w:trHeight w:val="26"/>
        </w:trPr>
        <w:tc>
          <w:tcPr>
            <w:tcW w:w="0" w:type="auto"/>
            <w:vMerge w:val="restart"/>
            <w:tcBorders>
              <w:top w:val="single" w:sz="4" w:space="0" w:color="auto"/>
              <w:bottom w:val="nil"/>
            </w:tcBorders>
            <w:shd w:val="clear" w:color="auto" w:fill="FFFFFF" w:themeFill="background1"/>
            <w:tcMar>
              <w:top w:w="15" w:type="dxa"/>
              <w:left w:w="15" w:type="dxa"/>
              <w:bottom w:w="0" w:type="dxa"/>
              <w:right w:w="15" w:type="dxa"/>
            </w:tcMar>
            <w:vAlign w:val="center"/>
            <w:hideMark/>
          </w:tcPr>
          <w:p w14:paraId="421B4EAC" w14:textId="77777777" w:rsidR="00F5206A" w:rsidRPr="00F5206A" w:rsidRDefault="00F5206A" w:rsidP="00157E2E">
            <w:pPr>
              <w:widowControl/>
              <w:jc w:val="center"/>
              <w:rPr>
                <w:rFonts w:asciiTheme="minorHAnsi" w:hAnsiTheme="minorHAnsi" w:cstheme="minorHAnsi"/>
                <w:lang w:val="en-GB" w:eastAsia="en-GB"/>
              </w:rPr>
            </w:pPr>
            <w:r w:rsidRPr="00F5206A">
              <w:rPr>
                <w:rFonts w:asciiTheme="minorHAnsi" w:hAnsiTheme="minorHAnsi" w:cstheme="minorHAnsi"/>
                <w:color w:val="000000"/>
                <w:lang w:val="en-GB" w:eastAsia="en-GB"/>
              </w:rPr>
              <w:t>Beggars</w:t>
            </w:r>
          </w:p>
        </w:tc>
        <w:tc>
          <w:tcPr>
            <w:tcW w:w="0" w:type="auto"/>
            <w:tcBorders>
              <w:top w:val="single" w:sz="4" w:space="0" w:color="auto"/>
              <w:bottom w:val="nil"/>
            </w:tcBorders>
            <w:shd w:val="clear" w:color="auto" w:fill="FFFFFF" w:themeFill="background1"/>
            <w:tcMar>
              <w:top w:w="15" w:type="dxa"/>
              <w:left w:w="15" w:type="dxa"/>
              <w:bottom w:w="0" w:type="dxa"/>
              <w:right w:w="15" w:type="dxa"/>
            </w:tcMar>
            <w:vAlign w:val="center"/>
            <w:hideMark/>
          </w:tcPr>
          <w:p w14:paraId="2CA60456" w14:textId="77777777" w:rsidR="00F5206A" w:rsidRPr="00F5206A" w:rsidRDefault="00F5206A" w:rsidP="00157E2E">
            <w:pPr>
              <w:widowControl/>
              <w:rPr>
                <w:rFonts w:asciiTheme="minorHAnsi" w:hAnsiTheme="minorHAnsi" w:cstheme="minorHAnsi"/>
                <w:lang w:val="en-GB" w:eastAsia="en-GB"/>
              </w:rPr>
            </w:pPr>
            <w:r w:rsidRPr="00F5206A">
              <w:rPr>
                <w:rFonts w:asciiTheme="minorHAnsi" w:hAnsiTheme="minorHAnsi" w:cstheme="minorHAnsi"/>
                <w:color w:val="000000"/>
                <w:lang w:val="en-GB" w:eastAsia="en-GB"/>
              </w:rPr>
              <w:t>Total H</w:t>
            </w:r>
            <w:r>
              <w:rPr>
                <w:rFonts w:asciiTheme="minorHAnsi" w:hAnsiTheme="minorHAnsi" w:cstheme="minorHAnsi"/>
                <w:color w:val="000000"/>
                <w:lang w:val="en-GB" w:eastAsia="en-GB"/>
              </w:rPr>
              <w:t>ouseholds</w:t>
            </w:r>
            <w:r w:rsidRPr="00F5206A">
              <w:rPr>
                <w:rFonts w:asciiTheme="minorHAnsi" w:hAnsiTheme="minorHAnsi" w:cstheme="minorHAnsi"/>
                <w:color w:val="000000"/>
                <w:lang w:val="en-GB" w:eastAsia="en-GB"/>
              </w:rPr>
              <w:t xml:space="preserve"> (000)</w:t>
            </w:r>
          </w:p>
        </w:tc>
        <w:tc>
          <w:tcPr>
            <w:tcW w:w="0" w:type="auto"/>
            <w:tcBorders>
              <w:top w:val="single" w:sz="4" w:space="0" w:color="auto"/>
              <w:bottom w:val="nil"/>
            </w:tcBorders>
            <w:shd w:val="clear" w:color="auto" w:fill="FFFFFF" w:themeFill="background1"/>
            <w:tcMar>
              <w:top w:w="15" w:type="dxa"/>
              <w:left w:w="15" w:type="dxa"/>
              <w:bottom w:w="0" w:type="dxa"/>
              <w:right w:w="15" w:type="dxa"/>
            </w:tcMar>
            <w:vAlign w:val="center"/>
            <w:hideMark/>
          </w:tcPr>
          <w:p w14:paraId="780127A3" w14:textId="77777777" w:rsidR="00F5206A" w:rsidRPr="00F5206A" w:rsidRDefault="00F5206A" w:rsidP="00157E2E">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90939</w:t>
            </w:r>
          </w:p>
        </w:tc>
        <w:tc>
          <w:tcPr>
            <w:tcW w:w="0" w:type="auto"/>
            <w:tcBorders>
              <w:top w:val="single" w:sz="4" w:space="0" w:color="auto"/>
              <w:bottom w:val="nil"/>
            </w:tcBorders>
            <w:shd w:val="clear" w:color="auto" w:fill="FFFFFF" w:themeFill="background1"/>
            <w:tcMar>
              <w:top w:w="15" w:type="dxa"/>
              <w:left w:w="15" w:type="dxa"/>
              <w:bottom w:w="0" w:type="dxa"/>
              <w:right w:w="15" w:type="dxa"/>
            </w:tcMar>
            <w:vAlign w:val="center"/>
            <w:hideMark/>
          </w:tcPr>
          <w:p w14:paraId="5F5A9498" w14:textId="77777777" w:rsidR="00F5206A" w:rsidRPr="00F5206A" w:rsidRDefault="00F5206A" w:rsidP="00157E2E">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113926</w:t>
            </w:r>
          </w:p>
        </w:tc>
      </w:tr>
      <w:tr w:rsidR="00F5206A" w:rsidRPr="00F5206A" w14:paraId="7440DC93" w14:textId="77777777" w:rsidTr="00615B63">
        <w:trPr>
          <w:trHeight w:val="171"/>
        </w:trPr>
        <w:tc>
          <w:tcPr>
            <w:tcW w:w="0" w:type="auto"/>
            <w:vMerge/>
            <w:tcBorders>
              <w:top w:val="nil"/>
              <w:bottom w:val="nil"/>
            </w:tcBorders>
            <w:shd w:val="clear" w:color="auto" w:fill="FFFFFF" w:themeFill="background1"/>
            <w:vAlign w:val="center"/>
            <w:hideMark/>
          </w:tcPr>
          <w:p w14:paraId="6D4B1F76" w14:textId="77777777" w:rsidR="00F5206A" w:rsidRPr="00F5206A" w:rsidRDefault="00F5206A" w:rsidP="00157E2E">
            <w:pPr>
              <w:widowControl/>
              <w:rPr>
                <w:rFonts w:asciiTheme="minorHAnsi" w:hAnsiTheme="minorHAnsi" w:cstheme="minorHAnsi"/>
                <w:lang w:val="en-GB" w:eastAsia="en-GB"/>
              </w:rPr>
            </w:pPr>
          </w:p>
        </w:tc>
        <w:tc>
          <w:tcPr>
            <w:tcW w:w="0" w:type="auto"/>
            <w:tcBorders>
              <w:top w:val="nil"/>
              <w:bottom w:val="nil"/>
            </w:tcBorders>
            <w:shd w:val="clear" w:color="auto" w:fill="FFFFFF" w:themeFill="background1"/>
            <w:tcMar>
              <w:top w:w="15" w:type="dxa"/>
              <w:left w:w="15" w:type="dxa"/>
              <w:bottom w:w="0" w:type="dxa"/>
              <w:right w:w="15" w:type="dxa"/>
            </w:tcMar>
            <w:vAlign w:val="center"/>
            <w:hideMark/>
          </w:tcPr>
          <w:p w14:paraId="7602D359" w14:textId="77777777" w:rsidR="00F5206A" w:rsidRPr="00F5206A" w:rsidRDefault="00F5206A" w:rsidP="00157E2E">
            <w:pPr>
              <w:widowControl/>
              <w:rPr>
                <w:rFonts w:asciiTheme="minorHAnsi" w:hAnsiTheme="minorHAnsi" w:cstheme="minorHAnsi"/>
                <w:lang w:val="en-GB" w:eastAsia="en-GB"/>
              </w:rPr>
            </w:pPr>
            <w:r w:rsidRPr="00F5206A">
              <w:rPr>
                <w:rFonts w:asciiTheme="minorHAnsi" w:hAnsiTheme="minorHAnsi" w:cstheme="minorHAnsi"/>
                <w:color w:val="000000"/>
                <w:lang w:val="en-GB" w:eastAsia="en-GB"/>
              </w:rPr>
              <w:t>Total Cash Amount</w:t>
            </w:r>
          </w:p>
        </w:tc>
        <w:tc>
          <w:tcPr>
            <w:tcW w:w="0" w:type="auto"/>
            <w:tcBorders>
              <w:top w:val="nil"/>
              <w:bottom w:val="nil"/>
            </w:tcBorders>
            <w:shd w:val="clear" w:color="auto" w:fill="FFFFFF" w:themeFill="background1"/>
            <w:tcMar>
              <w:top w:w="15" w:type="dxa"/>
              <w:left w:w="15" w:type="dxa"/>
              <w:bottom w:w="0" w:type="dxa"/>
              <w:right w:w="15" w:type="dxa"/>
            </w:tcMar>
            <w:vAlign w:val="center"/>
            <w:hideMark/>
          </w:tcPr>
          <w:p w14:paraId="6572E34F" w14:textId="77777777" w:rsidR="00F5206A" w:rsidRPr="00F5206A" w:rsidRDefault="00F5206A" w:rsidP="00157E2E">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13,293,975</w:t>
            </w:r>
          </w:p>
        </w:tc>
        <w:tc>
          <w:tcPr>
            <w:tcW w:w="0" w:type="auto"/>
            <w:tcBorders>
              <w:top w:val="nil"/>
              <w:bottom w:val="nil"/>
            </w:tcBorders>
            <w:shd w:val="clear" w:color="auto" w:fill="FFFFFF" w:themeFill="background1"/>
            <w:tcMar>
              <w:top w:w="15" w:type="dxa"/>
              <w:left w:w="15" w:type="dxa"/>
              <w:bottom w:w="0" w:type="dxa"/>
              <w:right w:w="15" w:type="dxa"/>
            </w:tcMar>
            <w:vAlign w:val="center"/>
            <w:hideMark/>
          </w:tcPr>
          <w:p w14:paraId="03872FC9" w14:textId="77777777" w:rsidR="00F5206A" w:rsidRPr="00F5206A" w:rsidRDefault="00F5206A" w:rsidP="00157E2E">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16,070,377</w:t>
            </w:r>
          </w:p>
        </w:tc>
      </w:tr>
      <w:tr w:rsidR="00F5206A" w:rsidRPr="00F5206A" w14:paraId="2B582FAE" w14:textId="77777777" w:rsidTr="00615B63">
        <w:trPr>
          <w:trHeight w:val="162"/>
        </w:trPr>
        <w:tc>
          <w:tcPr>
            <w:tcW w:w="0" w:type="auto"/>
            <w:vMerge/>
            <w:tcBorders>
              <w:top w:val="nil"/>
              <w:bottom w:val="single" w:sz="4" w:space="0" w:color="auto"/>
            </w:tcBorders>
            <w:shd w:val="clear" w:color="auto" w:fill="FFFFFF" w:themeFill="background1"/>
            <w:vAlign w:val="center"/>
            <w:hideMark/>
          </w:tcPr>
          <w:p w14:paraId="775AFA32" w14:textId="77777777" w:rsidR="00F5206A" w:rsidRPr="00F5206A" w:rsidRDefault="00F5206A" w:rsidP="00157E2E">
            <w:pPr>
              <w:widowControl/>
              <w:rPr>
                <w:rFonts w:asciiTheme="minorHAnsi" w:hAnsiTheme="minorHAnsi" w:cstheme="minorHAnsi"/>
                <w:lang w:val="en-GB" w:eastAsia="en-GB"/>
              </w:rPr>
            </w:pPr>
          </w:p>
        </w:tc>
        <w:tc>
          <w:tcPr>
            <w:tcW w:w="0" w:type="auto"/>
            <w:tcBorders>
              <w:top w:val="nil"/>
              <w:bottom w:val="single" w:sz="4" w:space="0" w:color="auto"/>
            </w:tcBorders>
            <w:shd w:val="clear" w:color="auto" w:fill="FFFFFF" w:themeFill="background1"/>
            <w:tcMar>
              <w:top w:w="15" w:type="dxa"/>
              <w:left w:w="15" w:type="dxa"/>
              <w:bottom w:w="0" w:type="dxa"/>
              <w:right w:w="15" w:type="dxa"/>
            </w:tcMar>
            <w:vAlign w:val="center"/>
            <w:hideMark/>
          </w:tcPr>
          <w:p w14:paraId="783D47AC" w14:textId="77777777" w:rsidR="00F5206A" w:rsidRPr="00F5206A" w:rsidRDefault="00F5206A" w:rsidP="00157E2E">
            <w:pPr>
              <w:widowControl/>
              <w:rPr>
                <w:rFonts w:asciiTheme="minorHAnsi" w:hAnsiTheme="minorHAnsi" w:cstheme="minorHAnsi"/>
                <w:lang w:val="en-GB" w:eastAsia="en-GB"/>
              </w:rPr>
            </w:pPr>
            <w:r>
              <w:rPr>
                <w:rFonts w:asciiTheme="minorHAnsi" w:hAnsiTheme="minorHAnsi" w:cstheme="minorHAnsi"/>
                <w:color w:val="000000"/>
                <w:lang w:val="en-GB" w:eastAsia="en-GB"/>
              </w:rPr>
              <w:t xml:space="preserve">Average </w:t>
            </w:r>
            <w:r w:rsidRPr="00F5206A">
              <w:rPr>
                <w:rFonts w:asciiTheme="minorHAnsi" w:hAnsiTheme="minorHAnsi" w:cstheme="minorHAnsi"/>
                <w:color w:val="000000"/>
                <w:lang w:val="en-GB" w:eastAsia="en-GB"/>
              </w:rPr>
              <w:t>Cash amount</w:t>
            </w:r>
          </w:p>
        </w:tc>
        <w:tc>
          <w:tcPr>
            <w:tcW w:w="0" w:type="auto"/>
            <w:tcBorders>
              <w:top w:val="nil"/>
              <w:bottom w:val="single" w:sz="4" w:space="0" w:color="auto"/>
            </w:tcBorders>
            <w:shd w:val="clear" w:color="auto" w:fill="FFFFFF" w:themeFill="background1"/>
            <w:tcMar>
              <w:top w:w="15" w:type="dxa"/>
              <w:left w:w="15" w:type="dxa"/>
              <w:bottom w:w="0" w:type="dxa"/>
              <w:right w:w="15" w:type="dxa"/>
            </w:tcMar>
            <w:vAlign w:val="center"/>
            <w:hideMark/>
          </w:tcPr>
          <w:p w14:paraId="61F386E5" w14:textId="77777777" w:rsidR="00F5206A" w:rsidRPr="00F5206A" w:rsidRDefault="00F5206A" w:rsidP="00157E2E">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146</w:t>
            </w:r>
          </w:p>
        </w:tc>
        <w:tc>
          <w:tcPr>
            <w:tcW w:w="0" w:type="auto"/>
            <w:tcBorders>
              <w:top w:val="nil"/>
              <w:bottom w:val="single" w:sz="4" w:space="0" w:color="auto"/>
            </w:tcBorders>
            <w:shd w:val="clear" w:color="auto" w:fill="FFFFFF" w:themeFill="background1"/>
            <w:tcMar>
              <w:top w:w="15" w:type="dxa"/>
              <w:left w:w="15" w:type="dxa"/>
              <w:bottom w:w="0" w:type="dxa"/>
              <w:right w:w="15" w:type="dxa"/>
            </w:tcMar>
            <w:vAlign w:val="center"/>
            <w:hideMark/>
          </w:tcPr>
          <w:p w14:paraId="568AF14E" w14:textId="77777777" w:rsidR="00F5206A" w:rsidRPr="00F5206A" w:rsidRDefault="00F5206A" w:rsidP="00157E2E">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141</w:t>
            </w:r>
          </w:p>
        </w:tc>
      </w:tr>
      <w:tr w:rsidR="00F5206A" w:rsidRPr="00F5206A" w14:paraId="5726CC04" w14:textId="77777777" w:rsidTr="00615B63">
        <w:trPr>
          <w:trHeight w:val="151"/>
        </w:trPr>
        <w:tc>
          <w:tcPr>
            <w:tcW w:w="0" w:type="auto"/>
            <w:vMerge w:val="restart"/>
            <w:tcBorders>
              <w:top w:val="single" w:sz="4" w:space="0" w:color="auto"/>
              <w:bottom w:val="nil"/>
            </w:tcBorders>
            <w:shd w:val="clear" w:color="auto" w:fill="FFFFFF" w:themeFill="background1"/>
            <w:tcMar>
              <w:top w:w="15" w:type="dxa"/>
              <w:left w:w="15" w:type="dxa"/>
              <w:bottom w:w="0" w:type="dxa"/>
              <w:right w:w="15" w:type="dxa"/>
            </w:tcMar>
            <w:vAlign w:val="center"/>
            <w:hideMark/>
          </w:tcPr>
          <w:p w14:paraId="7129E0BA" w14:textId="77777777" w:rsidR="00F5206A" w:rsidRPr="00F5206A" w:rsidRDefault="00F5206A" w:rsidP="00157E2E">
            <w:pPr>
              <w:widowControl/>
              <w:jc w:val="center"/>
              <w:rPr>
                <w:rFonts w:asciiTheme="minorHAnsi" w:hAnsiTheme="minorHAnsi" w:cstheme="minorHAnsi"/>
                <w:lang w:val="en-GB" w:eastAsia="en-GB"/>
              </w:rPr>
            </w:pPr>
            <w:r w:rsidRPr="00F5206A">
              <w:rPr>
                <w:rFonts w:asciiTheme="minorHAnsi" w:hAnsiTheme="minorHAnsi" w:cstheme="minorHAnsi"/>
                <w:b/>
                <w:bCs/>
                <w:color w:val="000000"/>
                <w:lang w:val="en-GB" w:eastAsia="en-GB"/>
              </w:rPr>
              <w:t>Overall (For Any type of Donations)</w:t>
            </w:r>
          </w:p>
        </w:tc>
        <w:tc>
          <w:tcPr>
            <w:tcW w:w="0" w:type="auto"/>
            <w:tcBorders>
              <w:top w:val="single" w:sz="4" w:space="0" w:color="auto"/>
              <w:bottom w:val="nil"/>
            </w:tcBorders>
            <w:shd w:val="clear" w:color="auto" w:fill="FFFFFF" w:themeFill="background1"/>
            <w:tcMar>
              <w:top w:w="15" w:type="dxa"/>
              <w:left w:w="15" w:type="dxa"/>
              <w:bottom w:w="0" w:type="dxa"/>
              <w:right w:w="15" w:type="dxa"/>
            </w:tcMar>
            <w:vAlign w:val="center"/>
            <w:hideMark/>
          </w:tcPr>
          <w:p w14:paraId="6E9F3A73" w14:textId="77777777" w:rsidR="00F5206A" w:rsidRPr="00F5206A" w:rsidRDefault="00F5206A" w:rsidP="00157E2E">
            <w:pPr>
              <w:widowControl/>
              <w:rPr>
                <w:rFonts w:asciiTheme="minorHAnsi" w:hAnsiTheme="minorHAnsi" w:cstheme="minorHAnsi"/>
                <w:lang w:val="en-GB" w:eastAsia="en-GB"/>
              </w:rPr>
            </w:pPr>
            <w:r w:rsidRPr="00F5206A">
              <w:rPr>
                <w:rFonts w:asciiTheme="minorHAnsi" w:hAnsiTheme="minorHAnsi" w:cstheme="minorHAnsi"/>
                <w:color w:val="000000"/>
                <w:lang w:val="en-GB" w:eastAsia="en-GB"/>
              </w:rPr>
              <w:t>Total HHs doing any donations</w:t>
            </w:r>
            <w:r>
              <w:rPr>
                <w:rFonts w:asciiTheme="minorHAnsi" w:hAnsiTheme="minorHAnsi" w:cstheme="minorHAnsi"/>
                <w:color w:val="000000"/>
                <w:lang w:val="en-GB" w:eastAsia="en-GB"/>
              </w:rPr>
              <w:t xml:space="preserve"> </w:t>
            </w:r>
            <w:r w:rsidRPr="00F5206A">
              <w:rPr>
                <w:rFonts w:asciiTheme="minorHAnsi" w:hAnsiTheme="minorHAnsi" w:cstheme="minorHAnsi"/>
                <w:color w:val="000000"/>
                <w:lang w:val="en-GB" w:eastAsia="en-GB"/>
              </w:rPr>
              <w:t>(000)</w:t>
            </w:r>
          </w:p>
        </w:tc>
        <w:tc>
          <w:tcPr>
            <w:tcW w:w="0" w:type="auto"/>
            <w:tcBorders>
              <w:top w:val="single" w:sz="4" w:space="0" w:color="auto"/>
              <w:bottom w:val="nil"/>
            </w:tcBorders>
            <w:shd w:val="clear" w:color="auto" w:fill="FFFFFF" w:themeFill="background1"/>
            <w:tcMar>
              <w:top w:w="15" w:type="dxa"/>
              <w:left w:w="15" w:type="dxa"/>
              <w:bottom w:w="0" w:type="dxa"/>
              <w:right w:w="15" w:type="dxa"/>
            </w:tcMar>
            <w:vAlign w:val="center"/>
            <w:hideMark/>
          </w:tcPr>
          <w:p w14:paraId="6D9249C8" w14:textId="77777777" w:rsidR="00F5206A" w:rsidRPr="00F5206A" w:rsidRDefault="00F5206A" w:rsidP="00157E2E">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202691</w:t>
            </w:r>
          </w:p>
        </w:tc>
        <w:tc>
          <w:tcPr>
            <w:tcW w:w="0" w:type="auto"/>
            <w:tcBorders>
              <w:top w:val="single" w:sz="4" w:space="0" w:color="auto"/>
              <w:bottom w:val="nil"/>
            </w:tcBorders>
            <w:shd w:val="clear" w:color="auto" w:fill="FFFFFF" w:themeFill="background1"/>
            <w:tcMar>
              <w:top w:w="15" w:type="dxa"/>
              <w:left w:w="15" w:type="dxa"/>
              <w:bottom w:w="0" w:type="dxa"/>
              <w:right w:w="15" w:type="dxa"/>
            </w:tcMar>
            <w:vAlign w:val="center"/>
            <w:hideMark/>
          </w:tcPr>
          <w:p w14:paraId="20256F2D" w14:textId="77777777" w:rsidR="00F5206A" w:rsidRPr="00F5206A" w:rsidRDefault="00F5206A" w:rsidP="00157E2E">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258363</w:t>
            </w:r>
          </w:p>
        </w:tc>
      </w:tr>
      <w:tr w:rsidR="00F5206A" w:rsidRPr="00F5206A" w14:paraId="058E375E" w14:textId="77777777" w:rsidTr="00615B63">
        <w:trPr>
          <w:trHeight w:val="142"/>
        </w:trPr>
        <w:tc>
          <w:tcPr>
            <w:tcW w:w="0" w:type="auto"/>
            <w:vMerge/>
            <w:tcBorders>
              <w:top w:val="nil"/>
              <w:bottom w:val="nil"/>
            </w:tcBorders>
            <w:shd w:val="clear" w:color="auto" w:fill="FFFFFF" w:themeFill="background1"/>
            <w:vAlign w:val="center"/>
            <w:hideMark/>
          </w:tcPr>
          <w:p w14:paraId="066D97EA" w14:textId="77777777" w:rsidR="00F5206A" w:rsidRPr="00F5206A" w:rsidRDefault="00F5206A" w:rsidP="00157E2E">
            <w:pPr>
              <w:widowControl/>
              <w:rPr>
                <w:rFonts w:asciiTheme="minorHAnsi" w:hAnsiTheme="minorHAnsi" w:cstheme="minorHAnsi"/>
                <w:lang w:val="en-GB" w:eastAsia="en-GB"/>
              </w:rPr>
            </w:pPr>
          </w:p>
        </w:tc>
        <w:tc>
          <w:tcPr>
            <w:tcW w:w="0" w:type="auto"/>
            <w:tcBorders>
              <w:top w:val="nil"/>
              <w:bottom w:val="nil"/>
            </w:tcBorders>
            <w:shd w:val="clear" w:color="auto" w:fill="FFFFFF" w:themeFill="background1"/>
            <w:tcMar>
              <w:top w:w="15" w:type="dxa"/>
              <w:left w:w="15" w:type="dxa"/>
              <w:bottom w:w="0" w:type="dxa"/>
              <w:right w:w="15" w:type="dxa"/>
            </w:tcMar>
            <w:vAlign w:val="center"/>
            <w:hideMark/>
          </w:tcPr>
          <w:p w14:paraId="3569930C" w14:textId="77777777" w:rsidR="00F5206A" w:rsidRPr="00F5206A" w:rsidRDefault="00F5206A" w:rsidP="00157E2E">
            <w:pPr>
              <w:widowControl/>
              <w:rPr>
                <w:rFonts w:asciiTheme="minorHAnsi" w:hAnsiTheme="minorHAnsi" w:cstheme="minorHAnsi"/>
                <w:lang w:val="en-GB" w:eastAsia="en-GB"/>
              </w:rPr>
            </w:pPr>
            <w:r w:rsidRPr="00F5206A">
              <w:rPr>
                <w:rFonts w:asciiTheme="minorHAnsi" w:hAnsiTheme="minorHAnsi" w:cstheme="minorHAnsi"/>
                <w:color w:val="000000"/>
                <w:lang w:val="en-GB" w:eastAsia="en-GB"/>
              </w:rPr>
              <w:t>Total Cash Amount (Crores)</w:t>
            </w:r>
          </w:p>
        </w:tc>
        <w:tc>
          <w:tcPr>
            <w:tcW w:w="0" w:type="auto"/>
            <w:tcBorders>
              <w:top w:val="nil"/>
              <w:bottom w:val="nil"/>
            </w:tcBorders>
            <w:shd w:val="clear" w:color="auto" w:fill="FFFFFF" w:themeFill="background1"/>
            <w:tcMar>
              <w:top w:w="15" w:type="dxa"/>
              <w:left w:w="15" w:type="dxa"/>
              <w:bottom w:w="0" w:type="dxa"/>
              <w:right w:w="15" w:type="dxa"/>
            </w:tcMar>
            <w:vAlign w:val="center"/>
            <w:hideMark/>
          </w:tcPr>
          <w:p w14:paraId="2E3AFF30" w14:textId="77777777" w:rsidR="00F5206A" w:rsidRPr="00F5206A" w:rsidRDefault="00F5206A" w:rsidP="00157E2E">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10,616</w:t>
            </w:r>
          </w:p>
        </w:tc>
        <w:tc>
          <w:tcPr>
            <w:tcW w:w="0" w:type="auto"/>
            <w:tcBorders>
              <w:top w:val="nil"/>
              <w:bottom w:val="nil"/>
            </w:tcBorders>
            <w:shd w:val="clear" w:color="auto" w:fill="FFFFFF" w:themeFill="background1"/>
            <w:tcMar>
              <w:top w:w="15" w:type="dxa"/>
              <w:left w:w="15" w:type="dxa"/>
              <w:bottom w:w="0" w:type="dxa"/>
              <w:right w:w="15" w:type="dxa"/>
            </w:tcMar>
            <w:vAlign w:val="center"/>
            <w:hideMark/>
          </w:tcPr>
          <w:p w14:paraId="285CA763" w14:textId="77777777" w:rsidR="00F5206A" w:rsidRPr="00F5206A" w:rsidRDefault="00F5206A" w:rsidP="00157E2E">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13,103</w:t>
            </w:r>
          </w:p>
        </w:tc>
      </w:tr>
      <w:tr w:rsidR="00F5206A" w:rsidRPr="00F5206A" w14:paraId="4DE7AEF8" w14:textId="77777777" w:rsidTr="00615B63">
        <w:trPr>
          <w:trHeight w:val="145"/>
        </w:trPr>
        <w:tc>
          <w:tcPr>
            <w:tcW w:w="0" w:type="auto"/>
            <w:vMerge/>
            <w:tcBorders>
              <w:top w:val="nil"/>
              <w:bottom w:val="single" w:sz="4" w:space="0" w:color="auto"/>
            </w:tcBorders>
            <w:shd w:val="clear" w:color="auto" w:fill="FFFFFF" w:themeFill="background1"/>
            <w:vAlign w:val="center"/>
            <w:hideMark/>
          </w:tcPr>
          <w:p w14:paraId="3BEEBFAE" w14:textId="77777777" w:rsidR="00F5206A" w:rsidRPr="00F5206A" w:rsidRDefault="00F5206A" w:rsidP="00157E2E">
            <w:pPr>
              <w:widowControl/>
              <w:rPr>
                <w:rFonts w:asciiTheme="minorHAnsi" w:hAnsiTheme="minorHAnsi" w:cstheme="minorHAnsi"/>
                <w:lang w:val="en-GB" w:eastAsia="en-GB"/>
              </w:rPr>
            </w:pPr>
          </w:p>
        </w:tc>
        <w:tc>
          <w:tcPr>
            <w:tcW w:w="0" w:type="auto"/>
            <w:tcBorders>
              <w:top w:val="nil"/>
              <w:bottom w:val="single" w:sz="4" w:space="0" w:color="auto"/>
            </w:tcBorders>
            <w:shd w:val="clear" w:color="auto" w:fill="FFFFFF" w:themeFill="background1"/>
            <w:tcMar>
              <w:top w:w="15" w:type="dxa"/>
              <w:left w:w="15" w:type="dxa"/>
              <w:bottom w:w="0" w:type="dxa"/>
              <w:right w:w="15" w:type="dxa"/>
            </w:tcMar>
            <w:vAlign w:val="center"/>
            <w:hideMark/>
          </w:tcPr>
          <w:p w14:paraId="513C4855" w14:textId="77777777" w:rsidR="00F5206A" w:rsidRPr="00F5206A" w:rsidRDefault="00615B63" w:rsidP="00157E2E">
            <w:pPr>
              <w:widowControl/>
              <w:rPr>
                <w:rFonts w:asciiTheme="minorHAnsi" w:hAnsiTheme="minorHAnsi" w:cstheme="minorHAnsi"/>
                <w:lang w:val="en-GB" w:eastAsia="en-GB"/>
              </w:rPr>
            </w:pPr>
            <w:r>
              <w:rPr>
                <w:rFonts w:asciiTheme="minorHAnsi" w:hAnsiTheme="minorHAnsi" w:cstheme="minorHAnsi"/>
                <w:color w:val="000000"/>
                <w:lang w:val="en-GB" w:eastAsia="en-GB"/>
              </w:rPr>
              <w:t xml:space="preserve">Average </w:t>
            </w:r>
            <w:r w:rsidR="00F5206A" w:rsidRPr="00F5206A">
              <w:rPr>
                <w:rFonts w:asciiTheme="minorHAnsi" w:hAnsiTheme="minorHAnsi" w:cstheme="minorHAnsi"/>
                <w:color w:val="000000"/>
                <w:lang w:val="en-GB" w:eastAsia="en-GB"/>
              </w:rPr>
              <w:t>Cash amount</w:t>
            </w:r>
          </w:p>
        </w:tc>
        <w:tc>
          <w:tcPr>
            <w:tcW w:w="0" w:type="auto"/>
            <w:tcBorders>
              <w:top w:val="nil"/>
              <w:bottom w:val="single" w:sz="4" w:space="0" w:color="auto"/>
            </w:tcBorders>
            <w:shd w:val="clear" w:color="auto" w:fill="FFFFFF" w:themeFill="background1"/>
            <w:tcMar>
              <w:top w:w="15" w:type="dxa"/>
              <w:left w:w="15" w:type="dxa"/>
              <w:bottom w:w="0" w:type="dxa"/>
              <w:right w:w="15" w:type="dxa"/>
            </w:tcMar>
            <w:vAlign w:val="center"/>
            <w:hideMark/>
          </w:tcPr>
          <w:p w14:paraId="10AFC1B8" w14:textId="77777777" w:rsidR="00F5206A" w:rsidRPr="00F5206A" w:rsidRDefault="00F5206A" w:rsidP="00157E2E">
            <w:pPr>
              <w:widowControl/>
              <w:jc w:val="center"/>
              <w:rPr>
                <w:rFonts w:asciiTheme="minorHAnsi" w:hAnsiTheme="minorHAnsi" w:cstheme="minorHAnsi"/>
                <w:lang w:val="en-GB" w:eastAsia="en-GB"/>
              </w:rPr>
            </w:pPr>
            <w:r w:rsidRPr="00F5206A">
              <w:rPr>
                <w:rFonts w:asciiTheme="minorHAnsi" w:hAnsiTheme="minorHAnsi" w:cstheme="minorHAnsi"/>
                <w:color w:val="000000"/>
                <w:lang w:val="en-GB" w:eastAsia="en-GB"/>
              </w:rPr>
              <w:t>524</w:t>
            </w:r>
          </w:p>
        </w:tc>
        <w:tc>
          <w:tcPr>
            <w:tcW w:w="0" w:type="auto"/>
            <w:tcBorders>
              <w:top w:val="nil"/>
              <w:bottom w:val="single" w:sz="4" w:space="0" w:color="auto"/>
            </w:tcBorders>
            <w:shd w:val="clear" w:color="auto" w:fill="FFFFFF" w:themeFill="background1"/>
            <w:tcMar>
              <w:top w:w="15" w:type="dxa"/>
              <w:left w:w="15" w:type="dxa"/>
              <w:bottom w:w="0" w:type="dxa"/>
              <w:right w:w="15" w:type="dxa"/>
            </w:tcMar>
            <w:vAlign w:val="center"/>
            <w:hideMark/>
          </w:tcPr>
          <w:p w14:paraId="41A76558" w14:textId="77777777" w:rsidR="00F5206A" w:rsidRPr="00F5206A" w:rsidRDefault="00F5206A" w:rsidP="00157E2E">
            <w:pPr>
              <w:widowControl/>
              <w:jc w:val="center"/>
              <w:rPr>
                <w:rFonts w:asciiTheme="minorHAnsi" w:hAnsiTheme="minorHAnsi" w:cstheme="minorHAnsi"/>
                <w:lang w:val="en-GB" w:eastAsia="en-GB"/>
              </w:rPr>
            </w:pPr>
            <w:r w:rsidRPr="00F5206A">
              <w:rPr>
                <w:rFonts w:asciiTheme="minorHAnsi" w:hAnsiTheme="minorHAnsi" w:cstheme="minorHAnsi"/>
                <w:color w:val="000000"/>
                <w:lang w:val="en-GB" w:eastAsia="en-GB"/>
              </w:rPr>
              <w:t>507</w:t>
            </w:r>
          </w:p>
        </w:tc>
      </w:tr>
      <w:tr w:rsidR="00F5206A" w:rsidRPr="00F5206A" w14:paraId="08C82E8C" w14:textId="77777777" w:rsidTr="00615B63">
        <w:trPr>
          <w:trHeight w:val="121"/>
        </w:trPr>
        <w:tc>
          <w:tcPr>
            <w:tcW w:w="0" w:type="auto"/>
            <w:vMerge w:val="restart"/>
            <w:tcBorders>
              <w:top w:val="single" w:sz="4" w:space="0" w:color="auto"/>
            </w:tcBorders>
            <w:shd w:val="clear" w:color="auto" w:fill="FFFFFF" w:themeFill="background1"/>
            <w:tcMar>
              <w:top w:w="15" w:type="dxa"/>
              <w:left w:w="15" w:type="dxa"/>
              <w:bottom w:w="0" w:type="dxa"/>
              <w:right w:w="15" w:type="dxa"/>
            </w:tcMar>
            <w:vAlign w:val="center"/>
            <w:hideMark/>
          </w:tcPr>
          <w:p w14:paraId="4C303D4E" w14:textId="77777777" w:rsidR="00F5206A" w:rsidRPr="00F5206A" w:rsidRDefault="00F5206A" w:rsidP="00157E2E">
            <w:pPr>
              <w:widowControl/>
              <w:jc w:val="center"/>
              <w:rPr>
                <w:rFonts w:asciiTheme="minorHAnsi" w:hAnsiTheme="minorHAnsi" w:cstheme="minorHAnsi"/>
                <w:lang w:val="en-GB" w:eastAsia="en-GB"/>
              </w:rPr>
            </w:pPr>
            <w:r w:rsidRPr="00F5206A">
              <w:rPr>
                <w:rFonts w:asciiTheme="minorHAnsi" w:hAnsiTheme="minorHAnsi" w:cstheme="minorHAnsi"/>
                <w:b/>
                <w:bCs/>
                <w:lang w:val="en-GB" w:eastAsia="en-GB"/>
              </w:rPr>
              <w:t>Annual donation market size India</w:t>
            </w:r>
          </w:p>
        </w:tc>
        <w:tc>
          <w:tcPr>
            <w:tcW w:w="0" w:type="auto"/>
            <w:tcBorders>
              <w:top w:val="single" w:sz="4" w:space="0" w:color="auto"/>
            </w:tcBorders>
            <w:shd w:val="clear" w:color="auto" w:fill="FFFFFF" w:themeFill="background1"/>
            <w:tcMar>
              <w:top w:w="15" w:type="dxa"/>
              <w:left w:w="15" w:type="dxa"/>
              <w:bottom w:w="0" w:type="dxa"/>
              <w:right w:w="15" w:type="dxa"/>
            </w:tcMar>
            <w:vAlign w:val="center"/>
            <w:hideMark/>
          </w:tcPr>
          <w:p w14:paraId="71ACB1AC" w14:textId="77777777" w:rsidR="00F5206A" w:rsidRPr="00F5206A" w:rsidRDefault="00F5206A" w:rsidP="00157E2E">
            <w:pPr>
              <w:widowControl/>
              <w:rPr>
                <w:rFonts w:asciiTheme="minorHAnsi" w:hAnsiTheme="minorHAnsi" w:cstheme="minorHAnsi"/>
                <w:lang w:val="en-GB" w:eastAsia="en-GB"/>
              </w:rPr>
            </w:pPr>
            <w:r w:rsidRPr="00F5206A">
              <w:rPr>
                <w:rFonts w:asciiTheme="minorHAnsi" w:hAnsiTheme="minorHAnsi" w:cstheme="minorHAnsi"/>
                <w:b/>
                <w:bCs/>
                <w:lang w:val="en-GB" w:eastAsia="en-GB"/>
              </w:rPr>
              <w:t>Total HHs who have donated</w:t>
            </w:r>
          </w:p>
        </w:tc>
        <w:tc>
          <w:tcPr>
            <w:tcW w:w="0" w:type="auto"/>
            <w:gridSpan w:val="2"/>
            <w:tcBorders>
              <w:top w:val="single" w:sz="4" w:space="0" w:color="auto"/>
            </w:tcBorders>
            <w:shd w:val="clear" w:color="auto" w:fill="FFFFFF" w:themeFill="background1"/>
            <w:tcMar>
              <w:top w:w="15" w:type="dxa"/>
              <w:left w:w="15" w:type="dxa"/>
              <w:bottom w:w="0" w:type="dxa"/>
              <w:right w:w="15" w:type="dxa"/>
            </w:tcMar>
            <w:vAlign w:val="center"/>
            <w:hideMark/>
          </w:tcPr>
          <w:p w14:paraId="0929199C" w14:textId="77777777" w:rsidR="00F5206A" w:rsidRPr="00F5206A" w:rsidRDefault="00F5206A" w:rsidP="00157E2E">
            <w:pPr>
              <w:widowControl/>
              <w:jc w:val="center"/>
              <w:rPr>
                <w:rFonts w:asciiTheme="minorHAnsi" w:hAnsiTheme="minorHAnsi" w:cstheme="minorHAnsi"/>
                <w:lang w:val="en-GB" w:eastAsia="en-GB"/>
              </w:rPr>
            </w:pPr>
            <w:r w:rsidRPr="00F5206A">
              <w:rPr>
                <w:rFonts w:asciiTheme="minorHAnsi" w:hAnsiTheme="minorHAnsi" w:cstheme="minorHAnsi"/>
                <w:b/>
                <w:bCs/>
                <w:lang w:val="en-GB" w:eastAsia="en-GB"/>
              </w:rPr>
              <w:t>267923</w:t>
            </w:r>
          </w:p>
        </w:tc>
      </w:tr>
      <w:tr w:rsidR="00F5206A" w:rsidRPr="00F5206A" w14:paraId="7948DA5D" w14:textId="77777777" w:rsidTr="00615B63">
        <w:trPr>
          <w:trHeight w:val="139"/>
        </w:trPr>
        <w:tc>
          <w:tcPr>
            <w:tcW w:w="0" w:type="auto"/>
            <w:vMerge/>
            <w:shd w:val="clear" w:color="auto" w:fill="FFFFFF" w:themeFill="background1"/>
            <w:vAlign w:val="center"/>
            <w:hideMark/>
          </w:tcPr>
          <w:p w14:paraId="02AE5F2B" w14:textId="77777777" w:rsidR="00F5206A" w:rsidRPr="00F5206A" w:rsidRDefault="00F5206A" w:rsidP="00157E2E">
            <w:pPr>
              <w:widowControl/>
              <w:rPr>
                <w:rFonts w:asciiTheme="minorHAnsi" w:hAnsiTheme="minorHAnsi" w:cstheme="minorHAnsi"/>
                <w:lang w:val="en-GB" w:eastAsia="en-GB"/>
              </w:rPr>
            </w:pPr>
          </w:p>
        </w:tc>
        <w:tc>
          <w:tcPr>
            <w:tcW w:w="0" w:type="auto"/>
            <w:shd w:val="clear" w:color="auto" w:fill="FFFFFF" w:themeFill="background1"/>
            <w:tcMar>
              <w:top w:w="15" w:type="dxa"/>
              <w:left w:w="15" w:type="dxa"/>
              <w:bottom w:w="0" w:type="dxa"/>
              <w:right w:w="15" w:type="dxa"/>
            </w:tcMar>
            <w:vAlign w:val="center"/>
            <w:hideMark/>
          </w:tcPr>
          <w:p w14:paraId="7685B1D6" w14:textId="77777777" w:rsidR="00F5206A" w:rsidRPr="00F5206A" w:rsidRDefault="00F5206A" w:rsidP="00157E2E">
            <w:pPr>
              <w:widowControl/>
              <w:rPr>
                <w:rFonts w:asciiTheme="minorHAnsi" w:hAnsiTheme="minorHAnsi" w:cstheme="minorHAnsi"/>
                <w:lang w:val="en-GB" w:eastAsia="en-GB"/>
              </w:rPr>
            </w:pPr>
            <w:r w:rsidRPr="00F5206A">
              <w:rPr>
                <w:rFonts w:asciiTheme="minorHAnsi" w:hAnsiTheme="minorHAnsi" w:cstheme="minorHAnsi"/>
                <w:b/>
                <w:bCs/>
                <w:lang w:val="en-GB" w:eastAsia="en-GB"/>
              </w:rPr>
              <w:t>Total Cash Am</w:t>
            </w:r>
            <w:r>
              <w:rPr>
                <w:rFonts w:asciiTheme="minorHAnsi" w:hAnsiTheme="minorHAnsi" w:cstheme="minorHAnsi"/>
                <w:b/>
                <w:bCs/>
                <w:lang w:val="en-GB" w:eastAsia="en-GB"/>
              </w:rPr>
              <w:t>ount</w:t>
            </w:r>
          </w:p>
        </w:tc>
        <w:tc>
          <w:tcPr>
            <w:tcW w:w="0" w:type="auto"/>
            <w:gridSpan w:val="2"/>
            <w:shd w:val="clear" w:color="auto" w:fill="FFFFFF" w:themeFill="background1"/>
            <w:tcMar>
              <w:top w:w="15" w:type="dxa"/>
              <w:left w:w="15" w:type="dxa"/>
              <w:bottom w:w="0" w:type="dxa"/>
              <w:right w:w="15" w:type="dxa"/>
            </w:tcMar>
            <w:vAlign w:val="center"/>
            <w:hideMark/>
          </w:tcPr>
          <w:p w14:paraId="020447F3" w14:textId="77777777" w:rsidR="00F5206A" w:rsidRPr="00F5206A" w:rsidRDefault="00F5206A" w:rsidP="00157E2E">
            <w:pPr>
              <w:widowControl/>
              <w:jc w:val="center"/>
              <w:rPr>
                <w:rFonts w:asciiTheme="minorHAnsi" w:hAnsiTheme="minorHAnsi" w:cstheme="minorHAnsi"/>
                <w:lang w:val="en-GB" w:eastAsia="en-GB"/>
              </w:rPr>
            </w:pPr>
            <w:r w:rsidRPr="00F5206A">
              <w:rPr>
                <w:rFonts w:asciiTheme="minorHAnsi" w:hAnsiTheme="minorHAnsi" w:cstheme="minorHAnsi"/>
                <w:b/>
                <w:bCs/>
                <w:lang w:val="en-GB" w:eastAsia="en-GB"/>
              </w:rPr>
              <w:t>23,719</w:t>
            </w:r>
          </w:p>
        </w:tc>
      </w:tr>
    </w:tbl>
    <w:p w14:paraId="7AEE1E9D" w14:textId="77777777" w:rsidR="00F5206A" w:rsidRPr="00F5206A" w:rsidRDefault="00F5206A" w:rsidP="00157E2E">
      <w:pPr>
        <w:jc w:val="center"/>
        <w:rPr>
          <w:rFonts w:asciiTheme="minorHAnsi" w:hAnsiTheme="minorHAnsi" w:cstheme="minorHAnsi"/>
          <w:color w:val="000000"/>
          <w:lang w:val="en-GB" w:eastAsia="en-GB"/>
        </w:rPr>
      </w:pPr>
    </w:p>
    <w:p w14:paraId="1C19757B" w14:textId="77777777" w:rsidR="00945648" w:rsidRPr="00945648" w:rsidRDefault="00945648" w:rsidP="00157E2E">
      <w:pPr>
        <w:rPr>
          <w:rFonts w:asciiTheme="minorHAnsi" w:hAnsiTheme="minorHAnsi" w:cstheme="minorHAnsi"/>
        </w:rPr>
      </w:pPr>
    </w:p>
    <w:p w14:paraId="17BCC0AF" w14:textId="77777777" w:rsidR="00EB235C" w:rsidRDefault="00EB235C" w:rsidP="00157E2E">
      <w:pPr>
        <w:pStyle w:val="ListParagraph"/>
        <w:numPr>
          <w:ilvl w:val="0"/>
          <w:numId w:val="1"/>
        </w:numPr>
        <w:spacing w:after="0" w:line="240" w:lineRule="auto"/>
        <w:rPr>
          <w:rFonts w:cstheme="minorHAnsi"/>
          <w:b/>
          <w:bCs/>
          <w:sz w:val="20"/>
          <w:szCs w:val="20"/>
        </w:rPr>
      </w:pPr>
      <w:r w:rsidRPr="007503A1">
        <w:rPr>
          <w:rFonts w:cstheme="minorHAnsi"/>
          <w:b/>
          <w:bCs/>
          <w:sz w:val="20"/>
          <w:szCs w:val="20"/>
        </w:rPr>
        <w:t>Findings and Discussion</w:t>
      </w:r>
    </w:p>
    <w:p w14:paraId="3F38BA9D" w14:textId="77777777" w:rsidR="00471E0E" w:rsidRPr="007503A1" w:rsidRDefault="00471E0E" w:rsidP="00157E2E">
      <w:pPr>
        <w:pStyle w:val="ListParagraph"/>
        <w:spacing w:after="0" w:line="240" w:lineRule="auto"/>
        <w:ind w:left="0"/>
        <w:rPr>
          <w:rFonts w:cstheme="minorHAnsi"/>
          <w:b/>
          <w:bCs/>
          <w:sz w:val="20"/>
          <w:szCs w:val="20"/>
        </w:rPr>
      </w:pPr>
    </w:p>
    <w:p w14:paraId="7E5BE5FC" w14:textId="77777777" w:rsidR="00EB235C" w:rsidRPr="008B595A" w:rsidRDefault="00471E0E" w:rsidP="00157E2E">
      <w:pPr>
        <w:pStyle w:val="ListParagraph"/>
        <w:numPr>
          <w:ilvl w:val="1"/>
          <w:numId w:val="1"/>
        </w:numPr>
        <w:spacing w:after="0" w:line="240" w:lineRule="auto"/>
        <w:rPr>
          <w:rFonts w:cstheme="minorHAnsi"/>
          <w:b/>
          <w:bCs/>
          <w:i/>
          <w:iCs/>
          <w:sz w:val="20"/>
          <w:szCs w:val="20"/>
        </w:rPr>
      </w:pPr>
      <w:r w:rsidRPr="008B595A">
        <w:rPr>
          <w:rFonts w:cstheme="minorHAnsi"/>
          <w:b/>
          <w:bCs/>
          <w:i/>
          <w:iCs/>
          <w:sz w:val="20"/>
          <w:szCs w:val="20"/>
        </w:rPr>
        <w:t>The Market Landscape of Household Giving in India</w:t>
      </w:r>
    </w:p>
    <w:p w14:paraId="2692E34B" w14:textId="77777777" w:rsidR="006C6277" w:rsidRDefault="006C6277" w:rsidP="00157E2E">
      <w:pPr>
        <w:ind w:firstLine="720"/>
        <w:rPr>
          <w:rFonts w:asciiTheme="minorHAnsi" w:hAnsiTheme="minorHAnsi" w:cstheme="minorHAnsi"/>
        </w:rPr>
      </w:pPr>
    </w:p>
    <w:p w14:paraId="6C2679B4" w14:textId="77777777" w:rsidR="00FD4F61" w:rsidRPr="008B4429" w:rsidRDefault="007E00B5" w:rsidP="00157E2E">
      <w:pPr>
        <w:ind w:firstLine="720"/>
        <w:rPr>
          <w:rFonts w:asciiTheme="minorHAnsi" w:hAnsiTheme="minorHAnsi" w:cstheme="minorHAnsi"/>
        </w:rPr>
      </w:pPr>
      <w:r>
        <w:rPr>
          <w:rFonts w:asciiTheme="minorHAnsi" w:hAnsiTheme="minorHAnsi" w:cstheme="minorHAnsi"/>
        </w:rPr>
        <w:t>T</w:t>
      </w:r>
      <w:r w:rsidR="00A809A1" w:rsidRPr="00A809A1">
        <w:rPr>
          <w:rFonts w:asciiTheme="minorHAnsi" w:hAnsiTheme="minorHAnsi" w:cstheme="minorHAnsi"/>
        </w:rPr>
        <w:t>h</w:t>
      </w:r>
      <w:r>
        <w:rPr>
          <w:rFonts w:asciiTheme="minorHAnsi" w:hAnsiTheme="minorHAnsi" w:cstheme="minorHAnsi"/>
        </w:rPr>
        <w:t>is section will discuss the</w:t>
      </w:r>
      <w:r w:rsidR="00A809A1" w:rsidRPr="00A809A1">
        <w:rPr>
          <w:rFonts w:asciiTheme="minorHAnsi" w:hAnsiTheme="minorHAnsi" w:cstheme="minorHAnsi"/>
        </w:rPr>
        <w:t xml:space="preserve"> estimates for in ‘cash’ giving only as ‘in-kind’ donations </w:t>
      </w:r>
      <w:r>
        <w:rPr>
          <w:rFonts w:asciiTheme="minorHAnsi" w:hAnsiTheme="minorHAnsi" w:cstheme="minorHAnsi"/>
        </w:rPr>
        <w:t xml:space="preserve">and volunteering services </w:t>
      </w:r>
      <w:r w:rsidR="00A809A1" w:rsidRPr="00A809A1">
        <w:rPr>
          <w:rFonts w:asciiTheme="minorHAnsi" w:hAnsiTheme="minorHAnsi" w:cstheme="minorHAnsi"/>
        </w:rPr>
        <w:t>cannot be quantified. Donations in ‘cash’</w:t>
      </w:r>
      <w:r w:rsidR="0045177D">
        <w:rPr>
          <w:rFonts w:asciiTheme="minorHAnsi" w:hAnsiTheme="minorHAnsi" w:cstheme="minorHAnsi"/>
        </w:rPr>
        <w:t xml:space="preserve"> includes</w:t>
      </w:r>
      <w:r w:rsidR="00A809A1" w:rsidRPr="00A809A1">
        <w:rPr>
          <w:rFonts w:asciiTheme="minorHAnsi" w:hAnsiTheme="minorHAnsi" w:cstheme="minorHAnsi"/>
        </w:rPr>
        <w:t xml:space="preserve"> giving by cash (currency notes), cheque, digital wallets (e.g., Paytm, </w:t>
      </w:r>
      <w:proofErr w:type="spellStart"/>
      <w:r w:rsidR="00A809A1" w:rsidRPr="00A809A1">
        <w:rPr>
          <w:rFonts w:asciiTheme="minorHAnsi" w:hAnsiTheme="minorHAnsi" w:cstheme="minorHAnsi"/>
        </w:rPr>
        <w:t>GooglePay</w:t>
      </w:r>
      <w:proofErr w:type="spellEnd"/>
      <w:r w:rsidR="00A809A1" w:rsidRPr="00A809A1">
        <w:rPr>
          <w:rFonts w:asciiTheme="minorHAnsi" w:hAnsiTheme="minorHAnsi" w:cstheme="minorHAnsi"/>
        </w:rPr>
        <w:t xml:space="preserve">, Phone pe, Amazon Pay, etc.), credit/debit card (offline – through POS), and credit/debit card (online – through </w:t>
      </w:r>
      <w:r w:rsidR="00A809A1" w:rsidRPr="008B4429">
        <w:rPr>
          <w:rFonts w:asciiTheme="minorHAnsi" w:hAnsiTheme="minorHAnsi" w:cstheme="minorHAnsi"/>
        </w:rPr>
        <w:t>payment gateways).</w:t>
      </w:r>
      <w:r w:rsidR="00FD4F61" w:rsidRPr="008B4429">
        <w:rPr>
          <w:rFonts w:asciiTheme="minorHAnsi" w:hAnsiTheme="minorHAnsi" w:cstheme="minorHAnsi"/>
        </w:rPr>
        <w:t xml:space="preserve"> </w:t>
      </w:r>
    </w:p>
    <w:p w14:paraId="1B17D6D8" w14:textId="77777777" w:rsidR="00CC6639" w:rsidRPr="008B4429" w:rsidRDefault="00FD4F61" w:rsidP="00157E2E">
      <w:pPr>
        <w:ind w:firstLine="720"/>
        <w:rPr>
          <w:rFonts w:asciiTheme="minorHAnsi" w:hAnsiTheme="minorHAnsi" w:cstheme="minorHAnsi"/>
        </w:rPr>
      </w:pPr>
      <w:r w:rsidRPr="008B4429">
        <w:rPr>
          <w:rFonts w:asciiTheme="minorHAnsi" w:hAnsiTheme="minorHAnsi" w:cstheme="minorHAnsi"/>
        </w:rPr>
        <w:t>The total market size of ‘cash’ donations in India was estimated to be INR 23.7 thousand crores for one year</w:t>
      </w:r>
      <w:r w:rsidR="008B595A" w:rsidRPr="008B4429">
        <w:rPr>
          <w:rStyle w:val="FootnoteReference"/>
          <w:rFonts w:asciiTheme="minorHAnsi" w:hAnsiTheme="minorHAnsi" w:cstheme="minorHAnsi"/>
        </w:rPr>
        <w:footnoteReference w:id="4"/>
      </w:r>
      <w:r w:rsidRPr="008B4429">
        <w:rPr>
          <w:rFonts w:asciiTheme="minorHAnsi" w:hAnsiTheme="minorHAnsi" w:cstheme="minorHAnsi"/>
        </w:rPr>
        <w:t>.</w:t>
      </w:r>
      <w:r w:rsidR="00CC6639" w:rsidRPr="008B4429">
        <w:rPr>
          <w:rFonts w:asciiTheme="minorHAnsi" w:hAnsiTheme="minorHAnsi" w:cstheme="minorHAnsi"/>
        </w:rPr>
        <w:t xml:space="preserve"> ‘</w:t>
      </w:r>
      <w:r w:rsidR="00D87126" w:rsidRPr="008B4429">
        <w:rPr>
          <w:rFonts w:asciiTheme="minorHAnsi" w:hAnsiTheme="minorHAnsi" w:cstheme="minorHAnsi"/>
        </w:rPr>
        <w:t xml:space="preserve">Religious organisations’ and ‘beggars’ were the preferred recipients of household giving. </w:t>
      </w:r>
      <w:r w:rsidRPr="008B4429">
        <w:rPr>
          <w:rFonts w:asciiTheme="minorHAnsi" w:hAnsiTheme="minorHAnsi" w:cstheme="minorHAnsi"/>
        </w:rPr>
        <w:t xml:space="preserve">‘Religious organisations’ constitute 70% of the market </w:t>
      </w:r>
      <w:r w:rsidR="00CC6639" w:rsidRPr="008B4429">
        <w:rPr>
          <w:rFonts w:asciiTheme="minorHAnsi" w:hAnsiTheme="minorHAnsi" w:cstheme="minorHAnsi"/>
        </w:rPr>
        <w:t>which translates to INR 16.6 thousand crore. This was</w:t>
      </w:r>
    </w:p>
    <w:p w14:paraId="7C99D809" w14:textId="77777777" w:rsidR="00820E77" w:rsidRDefault="00FD4F61" w:rsidP="00157E2E">
      <w:pPr>
        <w:rPr>
          <w:rFonts w:asciiTheme="minorHAnsi" w:hAnsiTheme="minorHAnsi" w:cstheme="minorHAnsi"/>
        </w:rPr>
      </w:pPr>
      <w:r w:rsidRPr="008B4429">
        <w:rPr>
          <w:rFonts w:asciiTheme="minorHAnsi" w:hAnsiTheme="minorHAnsi" w:cstheme="minorHAnsi"/>
        </w:rPr>
        <w:t>followed by ‘beggars’ at 12%</w:t>
      </w:r>
      <w:r w:rsidR="00CC6639" w:rsidRPr="008B4429">
        <w:rPr>
          <w:rFonts w:asciiTheme="minorHAnsi" w:hAnsiTheme="minorHAnsi" w:cstheme="minorHAnsi"/>
        </w:rPr>
        <w:t xml:space="preserve"> (INR 2.9 thousand crore)</w:t>
      </w:r>
      <w:r w:rsidRPr="008B4429">
        <w:rPr>
          <w:rFonts w:asciiTheme="minorHAnsi" w:hAnsiTheme="minorHAnsi" w:cstheme="minorHAnsi"/>
        </w:rPr>
        <w:t xml:space="preserve">, ‘family and friends’ </w:t>
      </w:r>
      <w:r w:rsidR="00CC6639" w:rsidRPr="008B4429">
        <w:rPr>
          <w:rFonts w:asciiTheme="minorHAnsi" w:hAnsiTheme="minorHAnsi" w:cstheme="minorHAnsi"/>
        </w:rPr>
        <w:t xml:space="preserve">(INR 2 thousand crore) </w:t>
      </w:r>
      <w:r w:rsidRPr="008B4429">
        <w:rPr>
          <w:rFonts w:asciiTheme="minorHAnsi" w:hAnsiTheme="minorHAnsi" w:cstheme="minorHAnsi"/>
        </w:rPr>
        <w:t xml:space="preserve">at 9%, ‘non-religious organisations’ </w:t>
      </w:r>
      <w:r w:rsidR="00CC6639" w:rsidRPr="008B4429">
        <w:rPr>
          <w:rFonts w:asciiTheme="minorHAnsi" w:hAnsiTheme="minorHAnsi" w:cstheme="minorHAnsi"/>
        </w:rPr>
        <w:t xml:space="preserve">(INR 1.1 thousand crore) </w:t>
      </w:r>
      <w:r w:rsidRPr="008B4429">
        <w:rPr>
          <w:rFonts w:asciiTheme="minorHAnsi" w:hAnsiTheme="minorHAnsi" w:cstheme="minorHAnsi"/>
        </w:rPr>
        <w:t>at 5%, and ‘household staff’ at 4%</w:t>
      </w:r>
      <w:r w:rsidR="00CC6639" w:rsidRPr="008B4429">
        <w:rPr>
          <w:rFonts w:asciiTheme="minorHAnsi" w:hAnsiTheme="minorHAnsi" w:cstheme="minorHAnsi"/>
        </w:rPr>
        <w:t xml:space="preserve"> (INR 1 thousand crore)</w:t>
      </w:r>
      <w:r w:rsidR="008B595A" w:rsidRPr="008B4429">
        <w:rPr>
          <w:rStyle w:val="FootnoteReference"/>
          <w:rFonts w:asciiTheme="minorHAnsi" w:hAnsiTheme="minorHAnsi" w:cstheme="minorHAnsi"/>
        </w:rPr>
        <w:footnoteReference w:id="5"/>
      </w:r>
      <w:r w:rsidRPr="008B4429">
        <w:rPr>
          <w:rFonts w:asciiTheme="minorHAnsi" w:hAnsiTheme="minorHAnsi" w:cstheme="minorHAnsi"/>
        </w:rPr>
        <w:t>.</w:t>
      </w:r>
    </w:p>
    <w:p w14:paraId="3501BA9F" w14:textId="77777777" w:rsidR="009F754E" w:rsidRDefault="00EB0374" w:rsidP="00047709">
      <w:pPr>
        <w:ind w:firstLine="720"/>
        <w:rPr>
          <w:rFonts w:asciiTheme="minorHAnsi" w:hAnsiTheme="minorHAnsi" w:cstheme="minorHAnsi"/>
        </w:rPr>
      </w:pPr>
      <w:r w:rsidRPr="00FC3B53">
        <w:rPr>
          <w:rFonts w:asciiTheme="minorHAnsi" w:hAnsiTheme="minorHAnsi" w:cstheme="minorHAnsi"/>
        </w:rPr>
        <w:t>Corroborating earlier findings</w:t>
      </w:r>
      <w:r>
        <w:rPr>
          <w:rFonts w:asciiTheme="minorHAnsi" w:hAnsiTheme="minorHAnsi" w:cstheme="minorHAnsi"/>
        </w:rPr>
        <w:t>, r</w:t>
      </w:r>
      <w:r w:rsidR="00BB1AC6">
        <w:rPr>
          <w:rFonts w:asciiTheme="minorHAnsi" w:hAnsiTheme="minorHAnsi" w:cstheme="minorHAnsi"/>
        </w:rPr>
        <w:t xml:space="preserve">ural India has emerged </w:t>
      </w:r>
      <w:r w:rsidR="004B1FDA">
        <w:rPr>
          <w:rFonts w:asciiTheme="minorHAnsi" w:hAnsiTheme="minorHAnsi" w:cstheme="minorHAnsi"/>
        </w:rPr>
        <w:t>as more generous</w:t>
      </w:r>
      <w:r w:rsidR="002C266F">
        <w:rPr>
          <w:rFonts w:asciiTheme="minorHAnsi" w:hAnsiTheme="minorHAnsi" w:cstheme="minorHAnsi"/>
        </w:rPr>
        <w:t xml:space="preserve"> than urban India.</w:t>
      </w:r>
      <w:r w:rsidR="004B1FDA">
        <w:rPr>
          <w:rFonts w:asciiTheme="minorHAnsi" w:hAnsiTheme="minorHAnsi" w:cstheme="minorHAnsi"/>
        </w:rPr>
        <w:t xml:space="preserve"> </w:t>
      </w:r>
      <w:r w:rsidR="00402435">
        <w:rPr>
          <w:rFonts w:asciiTheme="minorHAnsi" w:hAnsiTheme="minorHAnsi" w:cstheme="minorHAnsi"/>
        </w:rPr>
        <w:t xml:space="preserve">Even though the average donation amount is lower in rural India </w:t>
      </w:r>
      <w:r w:rsidR="00402435" w:rsidRPr="008259F1">
        <w:rPr>
          <w:rFonts w:asciiTheme="minorHAnsi" w:hAnsiTheme="minorHAnsi" w:cstheme="minorHAnsi"/>
        </w:rPr>
        <w:t>(</w:t>
      </w:r>
      <w:r w:rsidR="000658E9">
        <w:rPr>
          <w:rFonts w:asciiTheme="minorHAnsi" w:hAnsiTheme="minorHAnsi" w:cstheme="minorHAnsi"/>
        </w:rPr>
        <w:t>discussed in proceeding sections</w:t>
      </w:r>
      <w:r w:rsidR="00402435" w:rsidRPr="008259F1">
        <w:rPr>
          <w:rFonts w:asciiTheme="minorHAnsi" w:hAnsiTheme="minorHAnsi" w:cstheme="minorHAnsi"/>
        </w:rPr>
        <w:t>)</w:t>
      </w:r>
      <w:r w:rsidR="00402435">
        <w:rPr>
          <w:rFonts w:asciiTheme="minorHAnsi" w:hAnsiTheme="minorHAnsi" w:cstheme="minorHAnsi"/>
        </w:rPr>
        <w:t xml:space="preserve">, it accounts for 67% </w:t>
      </w:r>
      <w:r w:rsidR="00402435" w:rsidRPr="008259F1">
        <w:rPr>
          <w:rFonts w:asciiTheme="minorHAnsi" w:hAnsiTheme="minorHAnsi" w:cstheme="minorHAnsi"/>
        </w:rPr>
        <w:t>of total share of households</w:t>
      </w:r>
      <w:r w:rsidR="00402435">
        <w:rPr>
          <w:rFonts w:asciiTheme="minorHAnsi" w:hAnsiTheme="minorHAnsi" w:cstheme="minorHAnsi"/>
        </w:rPr>
        <w:t xml:space="preserve"> as compared 33% households who donated in urban India. In terms of the market share, 59% comes from rural India while 41% contributes from urban India. </w:t>
      </w:r>
    </w:p>
    <w:p w14:paraId="1E61283A" w14:textId="77777777" w:rsidR="004141AA" w:rsidRDefault="00440761" w:rsidP="00157E2E">
      <w:pPr>
        <w:ind w:firstLine="720"/>
        <w:rPr>
          <w:rFonts w:asciiTheme="minorHAnsi" w:hAnsiTheme="minorHAnsi" w:cstheme="minorHAnsi"/>
        </w:rPr>
      </w:pPr>
      <w:r>
        <w:rPr>
          <w:rFonts w:asciiTheme="minorHAnsi" w:hAnsiTheme="minorHAnsi" w:cstheme="minorHAnsi"/>
        </w:rPr>
        <w:t xml:space="preserve">About 30% </w:t>
      </w:r>
      <w:r w:rsidR="009527F9">
        <w:rPr>
          <w:rFonts w:asciiTheme="minorHAnsi" w:hAnsiTheme="minorHAnsi" w:cstheme="minorHAnsi"/>
        </w:rPr>
        <w:t xml:space="preserve">share of the total </w:t>
      </w:r>
      <w:r>
        <w:rPr>
          <w:rFonts w:asciiTheme="minorHAnsi" w:hAnsiTheme="minorHAnsi" w:cstheme="minorHAnsi"/>
        </w:rPr>
        <w:t>households who donated are from south India</w:t>
      </w:r>
      <w:r w:rsidR="00A06B87">
        <w:rPr>
          <w:rFonts w:asciiTheme="minorHAnsi" w:hAnsiTheme="minorHAnsi" w:cstheme="minorHAnsi"/>
        </w:rPr>
        <w:t xml:space="preserve">, a well </w:t>
      </w:r>
      <w:r>
        <w:rPr>
          <w:rFonts w:asciiTheme="minorHAnsi" w:hAnsiTheme="minorHAnsi" w:cstheme="minorHAnsi"/>
        </w:rPr>
        <w:t xml:space="preserve">performing region in terms of GDP followed by north India at 29%, </w:t>
      </w:r>
      <w:r>
        <w:rPr>
          <w:rFonts w:asciiTheme="minorHAnsi" w:hAnsiTheme="minorHAnsi" w:cstheme="minorHAnsi"/>
          <w:color w:val="000000"/>
          <w:lang w:val="en-GB" w:eastAsia="en-GB"/>
        </w:rPr>
        <w:t xml:space="preserve">east India at 26% and west India at 23%. </w:t>
      </w:r>
      <w:r w:rsidR="009527F9">
        <w:rPr>
          <w:rFonts w:asciiTheme="minorHAnsi" w:hAnsiTheme="minorHAnsi" w:cstheme="minorHAnsi"/>
          <w:color w:val="000000"/>
          <w:lang w:val="en-GB" w:eastAsia="en-GB"/>
        </w:rPr>
        <w:t>South India contributes to 30% of the estimated market share.</w:t>
      </w:r>
    </w:p>
    <w:p w14:paraId="002363C5" w14:textId="49DF1DF4" w:rsidR="00693DE9" w:rsidRDefault="00473041" w:rsidP="009C1BDB">
      <w:pPr>
        <w:ind w:firstLine="720"/>
        <w:rPr>
          <w:rFonts w:asciiTheme="minorHAnsi" w:hAnsiTheme="minorHAnsi" w:cstheme="minorHAnsi"/>
        </w:rPr>
      </w:pPr>
      <w:r>
        <w:rPr>
          <w:rFonts w:asciiTheme="minorHAnsi" w:hAnsiTheme="minorHAnsi" w:cstheme="minorHAnsi"/>
        </w:rPr>
        <w:t>I</w:t>
      </w:r>
      <w:r w:rsidR="004141AA" w:rsidRPr="004141AA">
        <w:rPr>
          <w:rFonts w:asciiTheme="minorHAnsi" w:hAnsiTheme="minorHAnsi" w:cstheme="minorHAnsi"/>
        </w:rPr>
        <w:t>ncome was predominant in explaining prosocial</w:t>
      </w:r>
      <w:r w:rsidR="004141AA">
        <w:rPr>
          <w:rFonts w:asciiTheme="minorHAnsi" w:hAnsiTheme="minorHAnsi" w:cstheme="minorHAnsi"/>
        </w:rPr>
        <w:t xml:space="preserve"> </w:t>
      </w:r>
      <w:r w:rsidR="004141AA" w:rsidRPr="004141AA">
        <w:rPr>
          <w:rFonts w:asciiTheme="minorHAnsi" w:hAnsiTheme="minorHAnsi" w:cstheme="minorHAnsi"/>
        </w:rPr>
        <w:t>behavio</w:t>
      </w:r>
      <w:r w:rsidR="004141AA">
        <w:rPr>
          <w:rFonts w:asciiTheme="minorHAnsi" w:hAnsiTheme="minorHAnsi" w:cstheme="minorHAnsi"/>
        </w:rPr>
        <w:t>u</w:t>
      </w:r>
      <w:r w:rsidR="004141AA" w:rsidRPr="004141AA">
        <w:rPr>
          <w:rFonts w:asciiTheme="minorHAnsi" w:hAnsiTheme="minorHAnsi" w:cstheme="minorHAnsi"/>
        </w:rPr>
        <w:t>r</w:t>
      </w:r>
      <w:r w:rsidR="004141AA">
        <w:rPr>
          <w:rFonts w:asciiTheme="minorHAnsi" w:hAnsiTheme="minorHAnsi" w:cstheme="minorHAnsi"/>
        </w:rPr>
        <w:t xml:space="preserve">. </w:t>
      </w:r>
      <w:r w:rsidR="00F00ACC">
        <w:rPr>
          <w:rFonts w:asciiTheme="minorHAnsi" w:hAnsiTheme="minorHAnsi" w:cstheme="minorHAnsi"/>
        </w:rPr>
        <w:t xml:space="preserve">With the increasing wealth in the Indian middle-class families, they are also focussing on bringing meaningful impact in the society. </w:t>
      </w:r>
      <w:r w:rsidR="004424B0">
        <w:rPr>
          <w:rFonts w:asciiTheme="minorHAnsi" w:hAnsiTheme="minorHAnsi" w:cstheme="minorHAnsi"/>
        </w:rPr>
        <w:t xml:space="preserve">The share of households who </w:t>
      </w:r>
      <w:r w:rsidR="00F00ACC">
        <w:rPr>
          <w:rFonts w:asciiTheme="minorHAnsi" w:hAnsiTheme="minorHAnsi" w:cstheme="minorHAnsi"/>
        </w:rPr>
        <w:t>d</w:t>
      </w:r>
      <w:r w:rsidR="004424B0">
        <w:rPr>
          <w:rFonts w:asciiTheme="minorHAnsi" w:hAnsiTheme="minorHAnsi" w:cstheme="minorHAnsi"/>
        </w:rPr>
        <w:t>onated most belong to the lower-income category while the highest share of market comes from middle-income category.</w:t>
      </w:r>
      <w:r w:rsidR="00C47A92">
        <w:rPr>
          <w:rFonts w:asciiTheme="minorHAnsi" w:hAnsiTheme="minorHAnsi" w:cstheme="minorHAnsi"/>
        </w:rPr>
        <w:t xml:space="preserve"> </w:t>
      </w:r>
      <w:r w:rsidR="004141AA" w:rsidRPr="004141AA">
        <w:rPr>
          <w:rFonts w:asciiTheme="minorHAnsi" w:hAnsiTheme="minorHAnsi" w:cstheme="minorHAnsi"/>
        </w:rPr>
        <w:t>Considering socio-economic variable</w:t>
      </w:r>
      <w:r w:rsidR="004424B0">
        <w:rPr>
          <w:rFonts w:asciiTheme="minorHAnsi" w:hAnsiTheme="minorHAnsi" w:cstheme="minorHAnsi"/>
        </w:rPr>
        <w:t xml:space="preserve"> </w:t>
      </w:r>
      <w:r w:rsidR="008259F1" w:rsidRPr="008259F1">
        <w:rPr>
          <w:rFonts w:asciiTheme="minorHAnsi" w:hAnsiTheme="minorHAnsi" w:cstheme="minorHAnsi"/>
        </w:rPr>
        <w:t>37% of the total households who donated belong to middle-income category (SEC B/C) and had the highest share of the market at 44%. Approximately, 52% of total households who donated are in the lower-income category (SEC D/E) whose contribution was 34% of the estimated market share.</w:t>
      </w:r>
      <w:r w:rsidR="00C47A92">
        <w:rPr>
          <w:rFonts w:asciiTheme="minorHAnsi" w:hAnsiTheme="minorHAnsi" w:cstheme="minorHAnsi"/>
        </w:rPr>
        <w:t xml:space="preserve"> The results imply that the poorer households are more </w:t>
      </w:r>
      <w:r w:rsidR="00C47A92">
        <w:rPr>
          <w:rFonts w:asciiTheme="minorHAnsi" w:hAnsiTheme="minorHAnsi" w:cstheme="minorHAnsi"/>
        </w:rPr>
        <w:lastRenderedPageBreak/>
        <w:t xml:space="preserve">likely to take part in donation but </w:t>
      </w:r>
      <w:r w:rsidR="001A673D">
        <w:rPr>
          <w:rFonts w:asciiTheme="minorHAnsi" w:hAnsiTheme="minorHAnsi" w:cstheme="minorHAnsi"/>
        </w:rPr>
        <w:t>in small token amounts.</w:t>
      </w:r>
    </w:p>
    <w:p w14:paraId="68B72E18" w14:textId="77777777" w:rsidR="00693DE9" w:rsidRDefault="00693DE9" w:rsidP="00693DE9">
      <w:pPr>
        <w:ind w:firstLine="720"/>
        <w:rPr>
          <w:rFonts w:asciiTheme="minorHAnsi" w:hAnsiTheme="minorHAnsi" w:cstheme="minorHAnsi"/>
        </w:rPr>
      </w:pPr>
    </w:p>
    <w:p w14:paraId="56702B08" w14:textId="77777777" w:rsidR="00693DE9" w:rsidRPr="00693DE9" w:rsidRDefault="00C7243B" w:rsidP="00693DE9">
      <w:pPr>
        <w:jc w:val="center"/>
        <w:rPr>
          <w:rFonts w:asciiTheme="minorHAnsi" w:hAnsiTheme="minorHAnsi" w:cstheme="minorHAnsi"/>
          <w:b/>
          <w:bCs/>
          <w:color w:val="000000"/>
          <w:lang w:val="en-GB" w:eastAsia="en-GB"/>
        </w:rPr>
      </w:pPr>
      <w:r>
        <w:rPr>
          <w:rFonts w:asciiTheme="minorHAnsi" w:hAnsiTheme="minorHAnsi" w:cstheme="minorHAnsi"/>
          <w:b/>
          <w:bCs/>
          <w:color w:val="000000"/>
          <w:lang w:val="en-GB" w:eastAsia="en-GB"/>
        </w:rPr>
        <w:t xml:space="preserve">Figure </w:t>
      </w:r>
      <w:r w:rsidR="00693DE9" w:rsidRPr="00C7243B">
        <w:rPr>
          <w:rFonts w:asciiTheme="minorHAnsi" w:hAnsiTheme="minorHAnsi" w:cstheme="minorHAnsi"/>
          <w:b/>
          <w:bCs/>
          <w:color w:val="000000"/>
          <w:lang w:val="en-GB" w:eastAsia="en-GB"/>
        </w:rPr>
        <w:t>1: Market</w:t>
      </w:r>
      <w:r w:rsidR="00693DE9" w:rsidRPr="00693DE9">
        <w:rPr>
          <w:rFonts w:asciiTheme="minorHAnsi" w:hAnsiTheme="minorHAnsi" w:cstheme="minorHAnsi"/>
          <w:b/>
          <w:bCs/>
          <w:color w:val="000000"/>
          <w:lang w:val="en-GB" w:eastAsia="en-GB"/>
        </w:rPr>
        <w:t xml:space="preserve"> Landscape (Oct’20-Sep’21)</w:t>
      </w:r>
    </w:p>
    <w:p w14:paraId="282FB1BE" w14:textId="77777777" w:rsidR="00693DE9" w:rsidRDefault="00693DE9" w:rsidP="00693DE9">
      <w:pPr>
        <w:ind w:firstLine="720"/>
        <w:rPr>
          <w:rFonts w:asciiTheme="minorHAnsi" w:hAnsiTheme="minorHAnsi" w:cstheme="minorHAnsi"/>
        </w:rPr>
      </w:pPr>
    </w:p>
    <w:p w14:paraId="48C285B6" w14:textId="77777777" w:rsidR="008259F1" w:rsidRDefault="008259F1" w:rsidP="00157E2E">
      <w:pPr>
        <w:jc w:val="center"/>
        <w:rPr>
          <w:rFonts w:asciiTheme="minorHAnsi" w:hAnsiTheme="minorHAnsi" w:cstheme="minorHAnsi"/>
        </w:rPr>
      </w:pPr>
      <w:r>
        <w:rPr>
          <w:rFonts w:asciiTheme="minorHAnsi" w:hAnsiTheme="minorHAnsi" w:cstheme="minorHAnsi"/>
          <w:noProof/>
        </w:rPr>
        <w:drawing>
          <wp:inline distT="0" distB="0" distL="0" distR="0" wp14:anchorId="2E0E271C" wp14:editId="6FFF1AFC">
            <wp:extent cx="5867400" cy="1905000"/>
            <wp:effectExtent l="0" t="0" r="0" b="0"/>
            <wp:docPr id="10994489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7400" cy="1905000"/>
                    </a:xfrm>
                    <a:prstGeom prst="rect">
                      <a:avLst/>
                    </a:prstGeom>
                    <a:noFill/>
                  </pic:spPr>
                </pic:pic>
              </a:graphicData>
            </a:graphic>
          </wp:inline>
        </w:drawing>
      </w:r>
    </w:p>
    <w:p w14:paraId="69908017" w14:textId="77777777" w:rsidR="00C87F03" w:rsidRDefault="00C87F03" w:rsidP="00157E2E">
      <w:pPr>
        <w:rPr>
          <w:rFonts w:asciiTheme="minorHAnsi" w:hAnsiTheme="minorHAnsi" w:cstheme="minorHAnsi"/>
        </w:rPr>
      </w:pPr>
    </w:p>
    <w:p w14:paraId="678EDE8D" w14:textId="77777777" w:rsidR="00C87F03" w:rsidRDefault="00C87F03" w:rsidP="00157E2E">
      <w:pPr>
        <w:rPr>
          <w:rFonts w:asciiTheme="minorHAnsi" w:hAnsiTheme="minorHAnsi" w:cstheme="minorHAnsi"/>
        </w:rPr>
      </w:pPr>
    </w:p>
    <w:p w14:paraId="6EFCAC26" w14:textId="77777777" w:rsidR="008259F1" w:rsidRDefault="00C7243B" w:rsidP="00C7243B">
      <w:pPr>
        <w:pStyle w:val="ListParagraph"/>
        <w:spacing w:after="0" w:line="240" w:lineRule="auto"/>
        <w:ind w:left="0"/>
        <w:jc w:val="center"/>
        <w:rPr>
          <w:rFonts w:cstheme="minorHAnsi"/>
          <w:b/>
          <w:bCs/>
          <w:i/>
          <w:iCs/>
        </w:rPr>
      </w:pPr>
      <w:r>
        <w:rPr>
          <w:rFonts w:cstheme="minorHAnsi"/>
          <w:b/>
          <w:bCs/>
          <w:color w:val="000000"/>
          <w:lang w:val="en-GB" w:eastAsia="en-GB"/>
        </w:rPr>
        <w:t xml:space="preserve">Figure </w:t>
      </w:r>
      <w:r>
        <w:rPr>
          <w:rFonts w:eastAsia="Times New Roman" w:cstheme="minorHAnsi"/>
          <w:b/>
          <w:bCs/>
          <w:color w:val="000000"/>
          <w:kern w:val="0"/>
          <w:sz w:val="20"/>
          <w:szCs w:val="20"/>
          <w:lang w:val="en-GB" w:eastAsia="en-GB"/>
          <w14:ligatures w14:val="none"/>
        </w:rPr>
        <w:t>2</w:t>
      </w:r>
      <w:r w:rsidRPr="00C7243B">
        <w:rPr>
          <w:rFonts w:eastAsia="Times New Roman" w:cstheme="minorHAnsi"/>
          <w:b/>
          <w:bCs/>
          <w:color w:val="000000"/>
          <w:kern w:val="0"/>
          <w:sz w:val="20"/>
          <w:szCs w:val="20"/>
          <w:lang w:val="en-GB" w:eastAsia="en-GB"/>
          <w14:ligatures w14:val="none"/>
        </w:rPr>
        <w:t xml:space="preserve">: </w:t>
      </w:r>
      <w:r w:rsidRPr="00C7243B">
        <w:rPr>
          <w:rFonts w:cstheme="minorHAnsi"/>
          <w:b/>
          <w:bCs/>
          <w:color w:val="000000"/>
          <w:lang w:val="en-GB" w:eastAsia="en-GB"/>
        </w:rPr>
        <w:t>Estimated share of households and market size:  Income groups, regions, urban–rural (Oct’20-Sep’21)</w:t>
      </w:r>
    </w:p>
    <w:p w14:paraId="6E652157" w14:textId="77777777" w:rsidR="008259F1" w:rsidRDefault="008259F1" w:rsidP="00157E2E">
      <w:pPr>
        <w:pStyle w:val="ListParagraph"/>
        <w:spacing w:after="0" w:line="240" w:lineRule="auto"/>
        <w:ind w:left="0"/>
        <w:jc w:val="center"/>
        <w:rPr>
          <w:rFonts w:cstheme="minorHAnsi"/>
          <w:b/>
          <w:bCs/>
          <w:i/>
          <w:iCs/>
        </w:rPr>
      </w:pPr>
      <w:r>
        <w:rPr>
          <w:noProof/>
        </w:rPr>
        <w:drawing>
          <wp:inline distT="0" distB="0" distL="0" distR="0" wp14:anchorId="28BB3022" wp14:editId="3032421F">
            <wp:extent cx="5254036" cy="2175934"/>
            <wp:effectExtent l="0" t="0" r="3810" b="0"/>
            <wp:docPr id="1802856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56795" name=""/>
                    <pic:cNvPicPr/>
                  </pic:nvPicPr>
                  <pic:blipFill rotWithShape="1">
                    <a:blip r:embed="rId10"/>
                    <a:srcRect l="20202" t="33803" r="9154" b="22314"/>
                    <a:stretch/>
                  </pic:blipFill>
                  <pic:spPr bwMode="auto">
                    <a:xfrm>
                      <a:off x="0" y="0"/>
                      <a:ext cx="5269026" cy="2182142"/>
                    </a:xfrm>
                    <a:prstGeom prst="rect">
                      <a:avLst/>
                    </a:prstGeom>
                    <a:ln>
                      <a:noFill/>
                    </a:ln>
                    <a:extLst>
                      <a:ext uri="{53640926-AAD7-44D8-BBD7-CCE9431645EC}">
                        <a14:shadowObscured xmlns:a14="http://schemas.microsoft.com/office/drawing/2010/main"/>
                      </a:ext>
                    </a:extLst>
                  </pic:spPr>
                </pic:pic>
              </a:graphicData>
            </a:graphic>
          </wp:inline>
        </w:drawing>
      </w:r>
    </w:p>
    <w:p w14:paraId="38BD0A68" w14:textId="77777777" w:rsidR="008259F1" w:rsidRPr="00A73CA7" w:rsidRDefault="008259F1" w:rsidP="00157E2E">
      <w:pPr>
        <w:pStyle w:val="ListParagraph"/>
        <w:spacing w:after="0" w:line="240" w:lineRule="auto"/>
        <w:ind w:left="0"/>
        <w:rPr>
          <w:rFonts w:cstheme="minorHAnsi"/>
          <w:b/>
          <w:bCs/>
        </w:rPr>
      </w:pPr>
    </w:p>
    <w:p w14:paraId="4744FEBD" w14:textId="77777777" w:rsidR="00AC6E0B" w:rsidRPr="00BA1E89" w:rsidRDefault="00132543" w:rsidP="00157E2E">
      <w:pPr>
        <w:pStyle w:val="ListParagraph"/>
        <w:numPr>
          <w:ilvl w:val="1"/>
          <w:numId w:val="1"/>
        </w:numPr>
        <w:spacing w:after="0" w:line="240" w:lineRule="auto"/>
        <w:rPr>
          <w:rFonts w:cstheme="minorHAnsi"/>
          <w:b/>
          <w:bCs/>
          <w:i/>
          <w:iCs/>
          <w:sz w:val="20"/>
          <w:szCs w:val="20"/>
        </w:rPr>
      </w:pPr>
      <w:r w:rsidRPr="00BA1E89">
        <w:rPr>
          <w:rFonts w:cstheme="minorHAnsi"/>
          <w:b/>
          <w:bCs/>
          <w:i/>
          <w:iCs/>
          <w:sz w:val="20"/>
          <w:szCs w:val="20"/>
        </w:rPr>
        <w:t xml:space="preserve">Understanding </w:t>
      </w:r>
      <w:r w:rsidR="000E077B">
        <w:rPr>
          <w:rFonts w:cstheme="minorHAnsi"/>
          <w:b/>
          <w:bCs/>
          <w:i/>
          <w:iCs/>
          <w:sz w:val="20"/>
          <w:szCs w:val="20"/>
        </w:rPr>
        <w:t xml:space="preserve">Patterns of </w:t>
      </w:r>
      <w:r w:rsidRPr="00BA1E89">
        <w:rPr>
          <w:rFonts w:cstheme="minorHAnsi"/>
          <w:b/>
          <w:bCs/>
          <w:i/>
          <w:iCs/>
          <w:sz w:val="20"/>
          <w:szCs w:val="20"/>
        </w:rPr>
        <w:t>‘Giving</w:t>
      </w:r>
      <w:r w:rsidR="00771261" w:rsidRPr="00BA1E89">
        <w:rPr>
          <w:rFonts w:cstheme="minorHAnsi"/>
          <w:b/>
          <w:bCs/>
          <w:i/>
          <w:iCs/>
          <w:sz w:val="20"/>
          <w:szCs w:val="20"/>
        </w:rPr>
        <w:t>’</w:t>
      </w:r>
      <w:r w:rsidR="00326BD5" w:rsidRPr="00BA1E89">
        <w:rPr>
          <w:rFonts w:cstheme="minorHAnsi"/>
          <w:b/>
          <w:bCs/>
          <w:i/>
          <w:iCs/>
          <w:sz w:val="20"/>
          <w:szCs w:val="20"/>
        </w:rPr>
        <w:t>: Cash’, ‘In-kind’, and ‘Volunteering’</w:t>
      </w:r>
    </w:p>
    <w:p w14:paraId="3CED7306" w14:textId="77777777" w:rsidR="00FC4F50" w:rsidRDefault="00FC4F50" w:rsidP="00157E2E">
      <w:pPr>
        <w:ind w:firstLine="720"/>
        <w:rPr>
          <w:rFonts w:asciiTheme="minorHAnsi" w:hAnsiTheme="minorHAnsi" w:cstheme="minorHAnsi"/>
        </w:rPr>
      </w:pPr>
    </w:p>
    <w:p w14:paraId="7C628943" w14:textId="77777777" w:rsidR="00315FCB" w:rsidRDefault="00281622" w:rsidP="00157E2E">
      <w:pPr>
        <w:ind w:firstLine="720"/>
        <w:rPr>
          <w:rFonts w:asciiTheme="minorHAnsi" w:hAnsiTheme="minorHAnsi" w:cstheme="minorHAnsi"/>
        </w:rPr>
      </w:pPr>
      <w:r w:rsidRPr="00281622">
        <w:rPr>
          <w:rFonts w:asciiTheme="minorHAnsi" w:hAnsiTheme="minorHAnsi" w:cstheme="minorHAnsi"/>
        </w:rPr>
        <w:t>Overall, 87% households reported having made a donation</w:t>
      </w:r>
      <w:r w:rsidR="00D205FE">
        <w:rPr>
          <w:rFonts w:asciiTheme="minorHAnsi" w:hAnsiTheme="minorHAnsi" w:cstheme="minorHAnsi"/>
        </w:rPr>
        <w:t xml:space="preserve"> in some form</w:t>
      </w:r>
      <w:r w:rsidRPr="00281622">
        <w:rPr>
          <w:rFonts w:asciiTheme="minorHAnsi" w:hAnsiTheme="minorHAnsi" w:cstheme="minorHAnsi"/>
        </w:rPr>
        <w:t xml:space="preserve"> to one or more of the recipient categories. </w:t>
      </w:r>
      <w:r w:rsidR="00315FCB" w:rsidRPr="00326BD5">
        <w:rPr>
          <w:rFonts w:asciiTheme="minorHAnsi" w:hAnsiTheme="minorHAnsi" w:cstheme="minorHAnsi"/>
        </w:rPr>
        <w:t xml:space="preserve">‘Cash’ emerged as the </w:t>
      </w:r>
      <w:r w:rsidR="000B0ECA" w:rsidRPr="003A4582">
        <w:rPr>
          <w:rFonts w:asciiTheme="minorHAnsi" w:hAnsiTheme="minorHAnsi" w:cstheme="minorHAnsi"/>
        </w:rPr>
        <w:t>most preferred form of giving</w:t>
      </w:r>
      <w:r w:rsidR="001E3B25">
        <w:rPr>
          <w:rFonts w:asciiTheme="minorHAnsi" w:hAnsiTheme="minorHAnsi" w:cstheme="minorHAnsi"/>
        </w:rPr>
        <w:t xml:space="preserve"> across five recipient groups</w:t>
      </w:r>
      <w:r w:rsidR="000B0ECA">
        <w:rPr>
          <w:rFonts w:asciiTheme="minorHAnsi" w:hAnsiTheme="minorHAnsi" w:cstheme="minorHAnsi"/>
        </w:rPr>
        <w:t>. G</w:t>
      </w:r>
      <w:r w:rsidR="00315FCB" w:rsidRPr="00326BD5">
        <w:rPr>
          <w:rFonts w:asciiTheme="minorHAnsi" w:hAnsiTheme="minorHAnsi" w:cstheme="minorHAnsi"/>
        </w:rPr>
        <w:t>roceries were the main form of ‘in-kind’ donations</w:t>
      </w:r>
      <w:r w:rsidR="00315FCB">
        <w:rPr>
          <w:rFonts w:asciiTheme="minorHAnsi" w:hAnsiTheme="minorHAnsi" w:cstheme="minorHAnsi"/>
        </w:rPr>
        <w:t>. O</w:t>
      </w:r>
      <w:r w:rsidR="00315FCB" w:rsidRPr="00326BD5">
        <w:rPr>
          <w:rFonts w:asciiTheme="minorHAnsi" w:hAnsiTheme="minorHAnsi" w:cstheme="minorHAnsi"/>
        </w:rPr>
        <w:t>ut of the 87% of incidences</w:t>
      </w:r>
      <w:r w:rsidR="00315FCB">
        <w:rPr>
          <w:rFonts w:asciiTheme="minorHAnsi" w:hAnsiTheme="minorHAnsi" w:cstheme="minorHAnsi"/>
        </w:rPr>
        <w:t xml:space="preserve">, </w:t>
      </w:r>
      <w:r w:rsidR="00315FCB" w:rsidRPr="00326BD5">
        <w:rPr>
          <w:rFonts w:asciiTheme="minorHAnsi" w:hAnsiTheme="minorHAnsi" w:cstheme="minorHAnsi"/>
        </w:rPr>
        <w:t>93% donated in ‘cash’, 44% donated ‘in-kind’, and 1% reported to have ‘volunteered’</w:t>
      </w:r>
      <w:r w:rsidR="00315FCB">
        <w:rPr>
          <w:rFonts w:asciiTheme="minorHAnsi" w:hAnsiTheme="minorHAnsi" w:cstheme="minorHAnsi"/>
        </w:rPr>
        <w:t xml:space="preserve">. </w:t>
      </w:r>
    </w:p>
    <w:p w14:paraId="6B38D89B" w14:textId="77777777" w:rsidR="00780541" w:rsidRDefault="00F077AD" w:rsidP="00157E2E">
      <w:pPr>
        <w:ind w:firstLine="720"/>
        <w:rPr>
          <w:rFonts w:asciiTheme="minorHAnsi" w:hAnsiTheme="minorHAnsi" w:cstheme="minorHAnsi"/>
        </w:rPr>
      </w:pPr>
      <w:r>
        <w:rPr>
          <w:rFonts w:asciiTheme="minorHAnsi" w:hAnsiTheme="minorHAnsi" w:cstheme="minorHAnsi"/>
        </w:rPr>
        <w:t>In line with the findings of the market landscape, o</w:t>
      </w:r>
      <w:r w:rsidR="00281622" w:rsidRPr="00281622">
        <w:rPr>
          <w:rFonts w:asciiTheme="minorHAnsi" w:hAnsiTheme="minorHAnsi" w:cstheme="minorHAnsi"/>
        </w:rPr>
        <w:t>f the households</w:t>
      </w:r>
      <w:r w:rsidR="00315FCB">
        <w:rPr>
          <w:rFonts w:asciiTheme="minorHAnsi" w:hAnsiTheme="minorHAnsi" w:cstheme="minorHAnsi"/>
        </w:rPr>
        <w:t xml:space="preserve"> who donated</w:t>
      </w:r>
      <w:r w:rsidR="00F1746C">
        <w:rPr>
          <w:rFonts w:asciiTheme="minorHAnsi" w:hAnsiTheme="minorHAnsi" w:cstheme="minorHAnsi"/>
        </w:rPr>
        <w:t xml:space="preserve"> (87%)</w:t>
      </w:r>
      <w:r w:rsidR="00281622" w:rsidRPr="00281622">
        <w:rPr>
          <w:rFonts w:asciiTheme="minorHAnsi" w:hAnsiTheme="minorHAnsi" w:cstheme="minorHAnsi"/>
        </w:rPr>
        <w:t xml:space="preserve">, rural India </w:t>
      </w:r>
      <w:r w:rsidR="00315FCB">
        <w:rPr>
          <w:rFonts w:asciiTheme="minorHAnsi" w:hAnsiTheme="minorHAnsi" w:cstheme="minorHAnsi"/>
        </w:rPr>
        <w:t xml:space="preserve">observed </w:t>
      </w:r>
      <w:r w:rsidR="00315FCB" w:rsidRPr="00281622">
        <w:rPr>
          <w:rFonts w:asciiTheme="minorHAnsi" w:hAnsiTheme="minorHAnsi" w:cstheme="minorHAnsi"/>
        </w:rPr>
        <w:t xml:space="preserve">a slightly higher incidence of </w:t>
      </w:r>
      <w:r w:rsidR="00315FCB">
        <w:rPr>
          <w:rFonts w:asciiTheme="minorHAnsi" w:hAnsiTheme="minorHAnsi" w:cstheme="minorHAnsi"/>
        </w:rPr>
        <w:t xml:space="preserve">donation at </w:t>
      </w:r>
      <w:r w:rsidR="00281622" w:rsidRPr="00281622">
        <w:rPr>
          <w:rFonts w:asciiTheme="minorHAnsi" w:hAnsiTheme="minorHAnsi" w:cstheme="minorHAnsi"/>
        </w:rPr>
        <w:t xml:space="preserve">88% compared to urban India </w:t>
      </w:r>
      <w:r w:rsidR="00315FCB">
        <w:rPr>
          <w:rFonts w:asciiTheme="minorHAnsi" w:hAnsiTheme="minorHAnsi" w:cstheme="minorHAnsi"/>
        </w:rPr>
        <w:t xml:space="preserve">at </w:t>
      </w:r>
      <w:r w:rsidR="00281622" w:rsidRPr="00281622">
        <w:rPr>
          <w:rFonts w:asciiTheme="minorHAnsi" w:hAnsiTheme="minorHAnsi" w:cstheme="minorHAnsi"/>
        </w:rPr>
        <w:t>83%. Among regions, eastern India (96%) and northern India (94%) reported higher incidence of donation. In other words, 9 out of 10 households were involved in giving in these regions. Findings across</w:t>
      </w:r>
      <w:r w:rsidR="00F1746C">
        <w:rPr>
          <w:rFonts w:asciiTheme="minorHAnsi" w:hAnsiTheme="minorHAnsi" w:cstheme="minorHAnsi"/>
        </w:rPr>
        <w:t xml:space="preserve"> income</w:t>
      </w:r>
      <w:r w:rsidR="00281622" w:rsidRPr="00281622">
        <w:rPr>
          <w:rFonts w:asciiTheme="minorHAnsi" w:hAnsiTheme="minorHAnsi" w:cstheme="minorHAnsi"/>
        </w:rPr>
        <w:t xml:space="preserve"> categories varied between </w:t>
      </w:r>
      <w:r w:rsidR="00281622" w:rsidRPr="00281622">
        <w:rPr>
          <w:rFonts w:asciiTheme="minorHAnsi" w:hAnsiTheme="minorHAnsi" w:cstheme="minorHAnsi"/>
        </w:rPr>
        <w:lastRenderedPageBreak/>
        <w:t>83% and 89%.</w:t>
      </w:r>
      <w:r w:rsidR="0045788A">
        <w:rPr>
          <w:rFonts w:asciiTheme="minorHAnsi" w:hAnsiTheme="minorHAnsi" w:cstheme="minorHAnsi"/>
        </w:rPr>
        <w:t xml:space="preserve"> The below sections will discuss patterns across forms of donation: ‘cash’, ‘in-kind’ and ‘volunteering’.</w:t>
      </w:r>
    </w:p>
    <w:p w14:paraId="7EDAA984" w14:textId="77777777" w:rsidR="00780541" w:rsidRPr="00C7243B" w:rsidRDefault="00C7243B" w:rsidP="00C7243B">
      <w:pPr>
        <w:jc w:val="center"/>
        <w:rPr>
          <w:rFonts w:asciiTheme="minorHAnsi" w:hAnsiTheme="minorHAnsi" w:cstheme="minorHAnsi"/>
          <w:b/>
          <w:bCs/>
          <w:color w:val="000000"/>
          <w:lang w:val="en-GB" w:eastAsia="en-GB"/>
        </w:rPr>
      </w:pPr>
      <w:r w:rsidRPr="00C7243B">
        <w:rPr>
          <w:rFonts w:asciiTheme="minorHAnsi" w:hAnsiTheme="minorHAnsi" w:cstheme="minorHAnsi"/>
          <w:b/>
          <w:bCs/>
          <w:color w:val="000000"/>
          <w:lang w:val="en-GB" w:eastAsia="en-GB"/>
        </w:rPr>
        <w:t xml:space="preserve">Figure </w:t>
      </w:r>
      <w:r>
        <w:rPr>
          <w:rFonts w:asciiTheme="minorHAnsi" w:hAnsiTheme="minorHAnsi" w:cstheme="minorHAnsi"/>
          <w:b/>
          <w:bCs/>
          <w:color w:val="000000"/>
          <w:lang w:val="en-GB" w:eastAsia="en-GB"/>
        </w:rPr>
        <w:t>3</w:t>
      </w:r>
      <w:r w:rsidRPr="00C7243B">
        <w:rPr>
          <w:rFonts w:asciiTheme="minorHAnsi" w:hAnsiTheme="minorHAnsi" w:cstheme="minorHAnsi"/>
          <w:b/>
          <w:bCs/>
          <w:color w:val="000000"/>
          <w:lang w:val="en-GB" w:eastAsia="en-GB"/>
        </w:rPr>
        <w:t>: Forms of donation across recipient groups (Oct’20–Sep’21). The percentages are calculated on the base of total incidences of household donation for each recipient groups.</w:t>
      </w:r>
    </w:p>
    <w:p w14:paraId="25A62CDC" w14:textId="77777777" w:rsidR="00C7243B" w:rsidRDefault="00C7243B" w:rsidP="00157E2E">
      <w:pPr>
        <w:rPr>
          <w:rFonts w:asciiTheme="minorHAnsi" w:hAnsiTheme="minorHAnsi" w:cstheme="minorHAnsi"/>
        </w:rPr>
      </w:pPr>
    </w:p>
    <w:p w14:paraId="7313A9CB" w14:textId="77777777" w:rsidR="00780541" w:rsidRDefault="00780541" w:rsidP="00157E2E">
      <w:pPr>
        <w:jc w:val="center"/>
        <w:rPr>
          <w:rFonts w:asciiTheme="minorHAnsi" w:hAnsiTheme="minorHAnsi" w:cstheme="minorHAnsi"/>
        </w:rPr>
      </w:pPr>
      <w:r>
        <w:rPr>
          <w:rFonts w:ascii="Calibri" w:hAnsi="Calibri" w:cs="Calibri"/>
          <w:noProof/>
          <w:color w:val="000000"/>
          <w:bdr w:val="none" w:sz="0" w:space="0" w:color="auto" w:frame="1"/>
        </w:rPr>
        <w:drawing>
          <wp:inline distT="0" distB="0" distL="0" distR="0" wp14:anchorId="131F7AD4" wp14:editId="39B7C925">
            <wp:extent cx="5287184" cy="2179631"/>
            <wp:effectExtent l="0" t="0" r="8890" b="0"/>
            <wp:docPr id="39972126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01893" cy="2185695"/>
                    </a:xfrm>
                    <a:prstGeom prst="rect">
                      <a:avLst/>
                    </a:prstGeom>
                    <a:noFill/>
                    <a:ln>
                      <a:noFill/>
                    </a:ln>
                  </pic:spPr>
                </pic:pic>
              </a:graphicData>
            </a:graphic>
          </wp:inline>
        </w:drawing>
      </w:r>
    </w:p>
    <w:p w14:paraId="5465C196" w14:textId="77777777" w:rsidR="003D0613" w:rsidRDefault="003D0613" w:rsidP="00157E2E">
      <w:pPr>
        <w:rPr>
          <w:rFonts w:asciiTheme="minorHAnsi" w:hAnsiTheme="minorHAnsi" w:cstheme="minorHAnsi"/>
        </w:rPr>
      </w:pPr>
    </w:p>
    <w:p w14:paraId="5EC0869C" w14:textId="77777777" w:rsidR="006C7E3D" w:rsidRDefault="00790E81" w:rsidP="00157E2E">
      <w:pPr>
        <w:rPr>
          <w:rFonts w:asciiTheme="minorHAnsi" w:hAnsiTheme="minorHAnsi" w:cstheme="minorHAnsi"/>
        </w:rPr>
      </w:pPr>
      <w:r w:rsidRPr="009066B6">
        <w:rPr>
          <w:rFonts w:asciiTheme="minorHAnsi" w:hAnsiTheme="minorHAnsi" w:cstheme="minorHAnsi"/>
          <w:b/>
          <w:bCs/>
          <w:u w:val="single"/>
        </w:rPr>
        <w:t xml:space="preserve">Patterns of </w:t>
      </w:r>
      <w:r w:rsidR="003B6A91" w:rsidRPr="009066B6">
        <w:rPr>
          <w:rFonts w:asciiTheme="minorHAnsi" w:hAnsiTheme="minorHAnsi" w:cstheme="minorHAnsi"/>
          <w:b/>
          <w:bCs/>
          <w:u w:val="single"/>
        </w:rPr>
        <w:t>‘</w:t>
      </w:r>
      <w:r w:rsidR="002073EB" w:rsidRPr="009066B6">
        <w:rPr>
          <w:rFonts w:asciiTheme="minorHAnsi" w:hAnsiTheme="minorHAnsi" w:cstheme="minorHAnsi"/>
          <w:b/>
          <w:bCs/>
          <w:u w:val="single"/>
        </w:rPr>
        <w:t>Cash</w:t>
      </w:r>
      <w:r w:rsidR="003B6A91" w:rsidRPr="009066B6">
        <w:rPr>
          <w:rFonts w:asciiTheme="minorHAnsi" w:hAnsiTheme="minorHAnsi" w:cstheme="minorHAnsi"/>
          <w:b/>
          <w:bCs/>
          <w:u w:val="single"/>
        </w:rPr>
        <w:t>’</w:t>
      </w:r>
      <w:r w:rsidR="00702914" w:rsidRPr="009066B6">
        <w:rPr>
          <w:rFonts w:asciiTheme="minorHAnsi" w:hAnsiTheme="minorHAnsi" w:cstheme="minorHAnsi"/>
          <w:b/>
          <w:bCs/>
          <w:u w:val="single"/>
        </w:rPr>
        <w:t xml:space="preserve"> Giving</w:t>
      </w:r>
      <w:r w:rsidR="00326BD5" w:rsidRPr="009066B6">
        <w:rPr>
          <w:rFonts w:asciiTheme="minorHAnsi" w:hAnsiTheme="minorHAnsi" w:cstheme="minorHAnsi"/>
          <w:b/>
          <w:bCs/>
        </w:rPr>
        <w:t>:</w:t>
      </w:r>
      <w:r w:rsidR="00326BD5" w:rsidRPr="003D0613">
        <w:rPr>
          <w:rFonts w:asciiTheme="minorHAnsi" w:hAnsiTheme="minorHAnsi" w:cstheme="minorHAnsi"/>
          <w:b/>
          <w:bCs/>
        </w:rPr>
        <w:t xml:space="preserve"> </w:t>
      </w:r>
      <w:r w:rsidR="00076F1F" w:rsidRPr="00076F1F">
        <w:rPr>
          <w:rFonts w:asciiTheme="minorHAnsi" w:hAnsiTheme="minorHAnsi" w:cstheme="minorHAnsi"/>
        </w:rPr>
        <w:t>Overall,</w:t>
      </w:r>
      <w:r w:rsidR="00076F1F">
        <w:rPr>
          <w:rFonts w:asciiTheme="minorHAnsi" w:hAnsiTheme="minorHAnsi" w:cstheme="minorHAnsi"/>
          <w:b/>
          <w:bCs/>
        </w:rPr>
        <w:t xml:space="preserve"> </w:t>
      </w:r>
      <w:r w:rsidR="00076F1F">
        <w:rPr>
          <w:rFonts w:asciiTheme="minorHAnsi" w:hAnsiTheme="minorHAnsi" w:cstheme="minorHAnsi"/>
        </w:rPr>
        <w:t>t</w:t>
      </w:r>
      <w:r w:rsidR="003A4582" w:rsidRPr="003A4582">
        <w:rPr>
          <w:rFonts w:asciiTheme="minorHAnsi" w:hAnsiTheme="minorHAnsi" w:cstheme="minorHAnsi"/>
        </w:rPr>
        <w:t>he average donation amount for households saw a small decrease in phase 2, from INR 524 to INR 507.</w:t>
      </w:r>
      <w:r w:rsidR="003E439E">
        <w:rPr>
          <w:rFonts w:asciiTheme="minorHAnsi" w:hAnsiTheme="minorHAnsi" w:cstheme="minorHAnsi"/>
        </w:rPr>
        <w:t xml:space="preserve"> </w:t>
      </w:r>
      <w:r w:rsidR="003A4582" w:rsidRPr="003A4582">
        <w:rPr>
          <w:rFonts w:asciiTheme="minorHAnsi" w:hAnsiTheme="minorHAnsi" w:cstheme="minorHAnsi"/>
        </w:rPr>
        <w:t xml:space="preserve">The </w:t>
      </w:r>
      <w:r w:rsidR="003E439E">
        <w:rPr>
          <w:rFonts w:asciiTheme="minorHAnsi" w:hAnsiTheme="minorHAnsi" w:cstheme="minorHAnsi"/>
        </w:rPr>
        <w:t>trends show an increase</w:t>
      </w:r>
      <w:r w:rsidR="003E439E" w:rsidRPr="003E439E">
        <w:rPr>
          <w:rFonts w:asciiTheme="minorHAnsi" w:hAnsiTheme="minorHAnsi" w:cstheme="minorHAnsi"/>
        </w:rPr>
        <w:t xml:space="preserve"> </w:t>
      </w:r>
      <w:r w:rsidR="00EA297F">
        <w:rPr>
          <w:rFonts w:asciiTheme="minorHAnsi" w:hAnsiTheme="minorHAnsi" w:cstheme="minorHAnsi"/>
        </w:rPr>
        <w:t xml:space="preserve">in the </w:t>
      </w:r>
      <w:r w:rsidR="00EA297F" w:rsidRPr="003A4582">
        <w:rPr>
          <w:rFonts w:asciiTheme="minorHAnsi" w:hAnsiTheme="minorHAnsi" w:cstheme="minorHAnsi"/>
        </w:rPr>
        <w:t>average ‘cash’ donation to ‘household staff’</w:t>
      </w:r>
      <w:r w:rsidR="00EA297F">
        <w:rPr>
          <w:rFonts w:asciiTheme="minorHAnsi" w:hAnsiTheme="minorHAnsi" w:cstheme="minorHAnsi"/>
        </w:rPr>
        <w:t xml:space="preserve"> </w:t>
      </w:r>
      <w:r w:rsidR="003E439E">
        <w:rPr>
          <w:rFonts w:asciiTheme="minorHAnsi" w:hAnsiTheme="minorHAnsi" w:cstheme="minorHAnsi"/>
        </w:rPr>
        <w:t xml:space="preserve">from </w:t>
      </w:r>
      <w:r w:rsidR="003E439E" w:rsidRPr="003A4582">
        <w:rPr>
          <w:rFonts w:asciiTheme="minorHAnsi" w:hAnsiTheme="minorHAnsi" w:cstheme="minorHAnsi"/>
        </w:rPr>
        <w:t xml:space="preserve">INR 1,332 in phase 1 </w:t>
      </w:r>
      <w:r w:rsidR="003E439E">
        <w:rPr>
          <w:rFonts w:asciiTheme="minorHAnsi" w:hAnsiTheme="minorHAnsi" w:cstheme="minorHAnsi"/>
        </w:rPr>
        <w:t xml:space="preserve">to </w:t>
      </w:r>
      <w:r w:rsidR="003E439E" w:rsidRPr="003A4582">
        <w:rPr>
          <w:rFonts w:asciiTheme="minorHAnsi" w:hAnsiTheme="minorHAnsi" w:cstheme="minorHAnsi"/>
        </w:rPr>
        <w:t>INR 1,467 in phase 2</w:t>
      </w:r>
      <w:r w:rsidR="003A4582" w:rsidRPr="003A4582">
        <w:rPr>
          <w:rFonts w:asciiTheme="minorHAnsi" w:hAnsiTheme="minorHAnsi" w:cstheme="minorHAnsi"/>
        </w:rPr>
        <w:t>. On the other hand, contribution</w:t>
      </w:r>
      <w:r w:rsidR="00256895">
        <w:rPr>
          <w:rFonts w:asciiTheme="minorHAnsi" w:hAnsiTheme="minorHAnsi" w:cstheme="minorHAnsi"/>
        </w:rPr>
        <w:t>s</w:t>
      </w:r>
      <w:r w:rsidR="00BC5D0F">
        <w:rPr>
          <w:rFonts w:asciiTheme="minorHAnsi" w:hAnsiTheme="minorHAnsi" w:cstheme="minorHAnsi"/>
        </w:rPr>
        <w:t xml:space="preserve"> to</w:t>
      </w:r>
      <w:r w:rsidR="00256895">
        <w:rPr>
          <w:rFonts w:asciiTheme="minorHAnsi" w:hAnsiTheme="minorHAnsi" w:cstheme="minorHAnsi"/>
        </w:rPr>
        <w:t xml:space="preserve"> other recipient groups</w:t>
      </w:r>
      <w:r w:rsidR="00BC5D0F">
        <w:rPr>
          <w:rFonts w:asciiTheme="minorHAnsi" w:hAnsiTheme="minorHAnsi" w:cstheme="minorHAnsi"/>
        </w:rPr>
        <w:t xml:space="preserve"> </w:t>
      </w:r>
      <w:r w:rsidR="00BC5D0F" w:rsidRPr="003A4582">
        <w:rPr>
          <w:rFonts w:asciiTheme="minorHAnsi" w:hAnsiTheme="minorHAnsi" w:cstheme="minorHAnsi"/>
        </w:rPr>
        <w:t xml:space="preserve">fell </w:t>
      </w:r>
      <w:r w:rsidR="00BC5D0F">
        <w:rPr>
          <w:rFonts w:asciiTheme="minorHAnsi" w:hAnsiTheme="minorHAnsi" w:cstheme="minorHAnsi"/>
        </w:rPr>
        <w:t xml:space="preserve">in </w:t>
      </w:r>
      <w:r w:rsidR="00BC5D0F" w:rsidRPr="003A4582">
        <w:rPr>
          <w:rFonts w:asciiTheme="minorHAnsi" w:hAnsiTheme="minorHAnsi" w:cstheme="minorHAnsi"/>
        </w:rPr>
        <w:t>phase 2</w:t>
      </w:r>
      <w:r w:rsidR="00BC5D0F">
        <w:rPr>
          <w:rFonts w:asciiTheme="minorHAnsi" w:hAnsiTheme="minorHAnsi" w:cstheme="minorHAnsi"/>
        </w:rPr>
        <w:t xml:space="preserve"> from phase 1. The highest difference could be </w:t>
      </w:r>
      <w:r w:rsidR="00DA609B">
        <w:rPr>
          <w:rFonts w:asciiTheme="minorHAnsi" w:hAnsiTheme="minorHAnsi" w:cstheme="minorHAnsi"/>
        </w:rPr>
        <w:t xml:space="preserve">observed </w:t>
      </w:r>
      <w:r w:rsidR="00F07D91">
        <w:rPr>
          <w:rFonts w:asciiTheme="minorHAnsi" w:hAnsiTheme="minorHAnsi" w:cstheme="minorHAnsi"/>
        </w:rPr>
        <w:t xml:space="preserve">towards </w:t>
      </w:r>
      <w:r w:rsidR="00BC5D0F">
        <w:rPr>
          <w:rFonts w:asciiTheme="minorHAnsi" w:hAnsiTheme="minorHAnsi" w:cstheme="minorHAnsi"/>
        </w:rPr>
        <w:t>the contribution to ‘family and friends’ which fell from INR 1872 in phase 1 to INR 1434 in phase 2.</w:t>
      </w:r>
    </w:p>
    <w:p w14:paraId="1AF8F6D3" w14:textId="77777777" w:rsidR="00047709" w:rsidRDefault="00047709" w:rsidP="00157E2E">
      <w:pPr>
        <w:rPr>
          <w:rFonts w:asciiTheme="minorHAnsi" w:hAnsiTheme="minorHAnsi" w:cstheme="minorHAnsi"/>
        </w:rPr>
      </w:pPr>
    </w:p>
    <w:p w14:paraId="5C21C28F" w14:textId="77777777" w:rsidR="00C7243B" w:rsidRDefault="00C7243B" w:rsidP="00C7243B">
      <w:pPr>
        <w:jc w:val="center"/>
        <w:rPr>
          <w:rFonts w:asciiTheme="minorHAnsi" w:hAnsiTheme="minorHAnsi" w:cstheme="minorHAnsi"/>
          <w:b/>
          <w:bCs/>
        </w:rPr>
      </w:pPr>
      <w:r>
        <w:rPr>
          <w:rFonts w:asciiTheme="minorHAnsi" w:hAnsiTheme="minorHAnsi" w:cstheme="minorHAnsi"/>
          <w:b/>
          <w:bCs/>
        </w:rPr>
        <w:t xml:space="preserve">Figure 4: </w:t>
      </w:r>
      <w:r w:rsidRPr="00C7243B">
        <w:rPr>
          <w:rFonts w:asciiTheme="minorHAnsi" w:hAnsiTheme="minorHAnsi" w:cstheme="minorHAnsi"/>
          <w:b/>
          <w:bCs/>
        </w:rPr>
        <w:t>Average ‘cash’ payment across recipient groups</w:t>
      </w:r>
    </w:p>
    <w:p w14:paraId="1631D3D9" w14:textId="77777777" w:rsidR="00C7243B" w:rsidRDefault="00C7243B" w:rsidP="00C7243B">
      <w:pPr>
        <w:jc w:val="center"/>
        <w:rPr>
          <w:rFonts w:asciiTheme="minorHAnsi" w:hAnsiTheme="minorHAnsi" w:cstheme="minorHAnsi"/>
        </w:rPr>
      </w:pPr>
    </w:p>
    <w:p w14:paraId="1098F4E4" w14:textId="77777777" w:rsidR="00702914" w:rsidRDefault="003A4582" w:rsidP="00157E2E">
      <w:pPr>
        <w:rPr>
          <w:rFonts w:asciiTheme="minorHAnsi" w:hAnsiTheme="minorHAnsi" w:cstheme="minorHAnsi"/>
        </w:rPr>
      </w:pPr>
      <w:r>
        <w:rPr>
          <w:rFonts w:ascii="Calibri" w:hAnsi="Calibri" w:cs="Calibri"/>
          <w:noProof/>
          <w:color w:val="000000"/>
          <w:bdr w:val="none" w:sz="0" w:space="0" w:color="auto" w:frame="1"/>
        </w:rPr>
        <w:drawing>
          <wp:inline distT="0" distB="0" distL="0" distR="0" wp14:anchorId="5AAC57C6" wp14:editId="20B01DC6">
            <wp:extent cx="5616575" cy="2081530"/>
            <wp:effectExtent l="0" t="0" r="0" b="0"/>
            <wp:docPr id="9420177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6575" cy="2081530"/>
                    </a:xfrm>
                    <a:prstGeom prst="rect">
                      <a:avLst/>
                    </a:prstGeom>
                    <a:noFill/>
                    <a:ln>
                      <a:noFill/>
                    </a:ln>
                  </pic:spPr>
                </pic:pic>
              </a:graphicData>
            </a:graphic>
          </wp:inline>
        </w:drawing>
      </w:r>
    </w:p>
    <w:p w14:paraId="56F78620" w14:textId="77777777" w:rsidR="00D130C4" w:rsidRDefault="00D130C4" w:rsidP="00157E2E">
      <w:pPr>
        <w:rPr>
          <w:rFonts w:asciiTheme="minorHAnsi" w:hAnsiTheme="minorHAnsi" w:cstheme="minorHAnsi"/>
        </w:rPr>
      </w:pPr>
    </w:p>
    <w:p w14:paraId="70E15569" w14:textId="77777777" w:rsidR="00C7243B" w:rsidRDefault="00C7243B" w:rsidP="00157E2E">
      <w:pPr>
        <w:rPr>
          <w:rFonts w:asciiTheme="minorHAnsi" w:hAnsiTheme="minorHAnsi" w:cstheme="minorHAnsi"/>
        </w:rPr>
      </w:pPr>
    </w:p>
    <w:p w14:paraId="0F968A8B" w14:textId="77777777" w:rsidR="00C7243B" w:rsidRDefault="00C7243B" w:rsidP="00157E2E">
      <w:pPr>
        <w:rPr>
          <w:rFonts w:asciiTheme="minorHAnsi" w:hAnsiTheme="minorHAnsi" w:cstheme="minorHAnsi"/>
        </w:rPr>
      </w:pPr>
    </w:p>
    <w:p w14:paraId="1D4DB178" w14:textId="77777777" w:rsidR="00C7243B" w:rsidRDefault="00C7243B" w:rsidP="00157E2E">
      <w:pPr>
        <w:rPr>
          <w:rFonts w:asciiTheme="minorHAnsi" w:hAnsiTheme="minorHAnsi" w:cstheme="minorHAnsi"/>
        </w:rPr>
      </w:pPr>
    </w:p>
    <w:p w14:paraId="489DFA32" w14:textId="77777777" w:rsidR="00C7243B" w:rsidRDefault="00C7243B" w:rsidP="00157E2E">
      <w:pPr>
        <w:rPr>
          <w:rFonts w:asciiTheme="minorHAnsi" w:hAnsiTheme="minorHAnsi" w:cstheme="minorHAnsi"/>
        </w:rPr>
      </w:pPr>
    </w:p>
    <w:p w14:paraId="6F943371" w14:textId="77777777" w:rsidR="00C7243B" w:rsidRDefault="00C7243B" w:rsidP="00157E2E">
      <w:pPr>
        <w:rPr>
          <w:rFonts w:asciiTheme="minorHAnsi" w:hAnsiTheme="minorHAnsi" w:cstheme="minorHAnsi"/>
        </w:rPr>
      </w:pPr>
    </w:p>
    <w:p w14:paraId="238669BE" w14:textId="77777777" w:rsidR="00C7243B" w:rsidRDefault="00C7243B" w:rsidP="00157E2E">
      <w:pPr>
        <w:rPr>
          <w:rFonts w:asciiTheme="minorHAnsi" w:hAnsiTheme="minorHAnsi" w:cstheme="minorHAnsi"/>
        </w:rPr>
      </w:pPr>
    </w:p>
    <w:p w14:paraId="769362E1" w14:textId="77777777" w:rsidR="00C7243B" w:rsidRDefault="00C7243B" w:rsidP="00C7243B">
      <w:pPr>
        <w:jc w:val="center"/>
        <w:rPr>
          <w:rFonts w:asciiTheme="minorHAnsi" w:hAnsiTheme="minorHAnsi" w:cstheme="minorHAnsi"/>
          <w:b/>
          <w:bCs/>
        </w:rPr>
      </w:pPr>
      <w:r>
        <w:rPr>
          <w:rFonts w:asciiTheme="minorHAnsi" w:hAnsiTheme="minorHAnsi" w:cstheme="minorHAnsi"/>
          <w:b/>
          <w:bCs/>
        </w:rPr>
        <w:t xml:space="preserve">Figure 5: </w:t>
      </w:r>
      <w:r w:rsidRPr="00C7243B">
        <w:rPr>
          <w:rFonts w:asciiTheme="minorHAnsi" w:hAnsiTheme="minorHAnsi" w:cstheme="minorHAnsi"/>
          <w:b/>
          <w:bCs/>
        </w:rPr>
        <w:t>Trends in average ‘cash’ donation per household across urban-rural, regions and income categories</w:t>
      </w:r>
    </w:p>
    <w:p w14:paraId="0F454F2C" w14:textId="77777777" w:rsidR="00C7243B" w:rsidRPr="00C7243B" w:rsidRDefault="00C7243B" w:rsidP="00C7243B">
      <w:pPr>
        <w:jc w:val="center"/>
        <w:rPr>
          <w:rFonts w:asciiTheme="minorHAnsi" w:hAnsiTheme="minorHAnsi" w:cstheme="minorHAnsi"/>
          <w:b/>
          <w:bCs/>
        </w:rPr>
      </w:pPr>
    </w:p>
    <w:p w14:paraId="70FB0128" w14:textId="77777777" w:rsidR="00D130C4" w:rsidRDefault="00D130C4" w:rsidP="00157E2E">
      <w:pPr>
        <w:rPr>
          <w:rFonts w:asciiTheme="minorHAnsi" w:hAnsiTheme="minorHAnsi" w:cstheme="minorHAnsi"/>
        </w:rPr>
      </w:pPr>
      <w:r w:rsidRPr="00500653">
        <w:rPr>
          <w:rFonts w:ascii="Calibri" w:hAnsi="Calibri" w:cs="Calibri"/>
          <w:noProof/>
          <w:color w:val="000000"/>
          <w:sz w:val="24"/>
          <w:szCs w:val="24"/>
          <w:bdr w:val="none" w:sz="0" w:space="0" w:color="auto" w:frame="1"/>
          <w:lang w:val="en-GB" w:eastAsia="en-GB"/>
        </w:rPr>
        <w:drawing>
          <wp:inline distT="0" distB="0" distL="0" distR="0" wp14:anchorId="1F72FC6A" wp14:editId="194A2CED">
            <wp:extent cx="5616575" cy="2662555"/>
            <wp:effectExtent l="0" t="0" r="3175" b="4445"/>
            <wp:docPr id="455491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6575" cy="2662555"/>
                    </a:xfrm>
                    <a:prstGeom prst="rect">
                      <a:avLst/>
                    </a:prstGeom>
                    <a:noFill/>
                    <a:ln>
                      <a:noFill/>
                    </a:ln>
                  </pic:spPr>
                </pic:pic>
              </a:graphicData>
            </a:graphic>
          </wp:inline>
        </w:drawing>
      </w:r>
    </w:p>
    <w:p w14:paraId="686841E2" w14:textId="77777777" w:rsidR="00F86DE0" w:rsidRPr="00F86DE0" w:rsidRDefault="00F86DE0" w:rsidP="00157E2E">
      <w:pPr>
        <w:rPr>
          <w:rFonts w:asciiTheme="minorHAnsi" w:hAnsiTheme="minorHAnsi" w:cstheme="minorHAnsi"/>
        </w:rPr>
      </w:pPr>
    </w:p>
    <w:p w14:paraId="02B459BD" w14:textId="77777777" w:rsidR="00DB5D62" w:rsidRDefault="008C3248" w:rsidP="00157E2E">
      <w:pPr>
        <w:widowControl/>
        <w:ind w:firstLine="720"/>
        <w:rPr>
          <w:rFonts w:asciiTheme="minorHAnsi" w:hAnsiTheme="minorHAnsi" w:cstheme="minorHAnsi"/>
          <w:color w:val="000000"/>
          <w:lang w:val="en-GB" w:eastAsia="en-GB"/>
        </w:rPr>
      </w:pPr>
      <w:r w:rsidRPr="00500653">
        <w:rPr>
          <w:rFonts w:asciiTheme="minorHAnsi" w:hAnsiTheme="minorHAnsi" w:cstheme="minorHAnsi"/>
          <w:color w:val="000000"/>
          <w:lang w:val="en-GB" w:eastAsia="en-GB"/>
        </w:rPr>
        <w:t>About 98% households who donated both in urban and rural India made contributions in the form of ‘cash’ to ‘religious organisations’.</w:t>
      </w:r>
      <w:r>
        <w:rPr>
          <w:rFonts w:asciiTheme="minorHAnsi" w:hAnsiTheme="minorHAnsi" w:cstheme="minorHAnsi"/>
          <w:color w:val="000000"/>
          <w:lang w:val="en-GB" w:eastAsia="en-GB"/>
        </w:rPr>
        <w:t xml:space="preserve"> </w:t>
      </w:r>
      <w:r w:rsidR="0091547A">
        <w:rPr>
          <w:rFonts w:asciiTheme="minorHAnsi" w:hAnsiTheme="minorHAnsi" w:cstheme="minorHAnsi"/>
          <w:color w:val="000000"/>
          <w:lang w:val="en-GB" w:eastAsia="en-GB"/>
        </w:rPr>
        <w:t>Supporting earlier findings</w:t>
      </w:r>
      <w:r w:rsidR="00D2348B">
        <w:rPr>
          <w:rFonts w:asciiTheme="minorHAnsi" w:hAnsiTheme="minorHAnsi" w:cstheme="minorHAnsi"/>
          <w:color w:val="000000"/>
          <w:lang w:val="en-GB" w:eastAsia="en-GB"/>
        </w:rPr>
        <w:t>,</w:t>
      </w:r>
      <w:r w:rsidR="005E3F6C">
        <w:rPr>
          <w:rFonts w:asciiTheme="minorHAnsi" w:hAnsiTheme="minorHAnsi" w:cstheme="minorHAnsi"/>
          <w:color w:val="000000"/>
          <w:lang w:val="en-GB" w:eastAsia="en-GB"/>
        </w:rPr>
        <w:t xml:space="preserve"> </w:t>
      </w:r>
      <w:r w:rsidR="00DB5D62">
        <w:rPr>
          <w:rFonts w:asciiTheme="minorHAnsi" w:hAnsiTheme="minorHAnsi" w:cstheme="minorHAnsi"/>
          <w:color w:val="000000"/>
          <w:lang w:val="en-GB" w:eastAsia="en-GB"/>
        </w:rPr>
        <w:t xml:space="preserve">while </w:t>
      </w:r>
      <w:r w:rsidR="005E3F6C">
        <w:rPr>
          <w:rFonts w:asciiTheme="minorHAnsi" w:hAnsiTheme="minorHAnsi" w:cstheme="minorHAnsi"/>
          <w:color w:val="000000"/>
          <w:lang w:val="en-GB" w:eastAsia="en-GB"/>
        </w:rPr>
        <w:t xml:space="preserve">the </w:t>
      </w:r>
      <w:r w:rsidR="00E873C5">
        <w:rPr>
          <w:rFonts w:asciiTheme="minorHAnsi" w:hAnsiTheme="minorHAnsi" w:cstheme="minorHAnsi"/>
          <w:color w:val="000000"/>
          <w:lang w:val="en-GB" w:eastAsia="en-GB"/>
        </w:rPr>
        <w:t xml:space="preserve">households in rural </w:t>
      </w:r>
      <w:r w:rsidR="00D858BA">
        <w:rPr>
          <w:rFonts w:asciiTheme="minorHAnsi" w:hAnsiTheme="minorHAnsi" w:cstheme="minorHAnsi"/>
          <w:color w:val="000000"/>
          <w:lang w:val="en-GB" w:eastAsia="en-GB"/>
        </w:rPr>
        <w:t xml:space="preserve">areas </w:t>
      </w:r>
      <w:r w:rsidR="00E873C5">
        <w:rPr>
          <w:rFonts w:asciiTheme="minorHAnsi" w:hAnsiTheme="minorHAnsi" w:cstheme="minorHAnsi"/>
          <w:color w:val="000000"/>
          <w:lang w:val="en-GB" w:eastAsia="en-GB"/>
        </w:rPr>
        <w:t>are more likely to give</w:t>
      </w:r>
      <w:r w:rsidR="005E3F6C">
        <w:rPr>
          <w:rFonts w:asciiTheme="minorHAnsi" w:hAnsiTheme="minorHAnsi" w:cstheme="minorHAnsi"/>
          <w:color w:val="000000"/>
          <w:lang w:val="en-GB" w:eastAsia="en-GB"/>
        </w:rPr>
        <w:t xml:space="preserve">, </w:t>
      </w:r>
      <w:r w:rsidR="00D2348B">
        <w:rPr>
          <w:rFonts w:asciiTheme="minorHAnsi" w:hAnsiTheme="minorHAnsi" w:cstheme="minorHAnsi"/>
          <w:color w:val="000000"/>
          <w:lang w:val="en-GB" w:eastAsia="en-GB"/>
        </w:rPr>
        <w:t xml:space="preserve">the </w:t>
      </w:r>
      <w:r w:rsidR="00C92849">
        <w:rPr>
          <w:rFonts w:asciiTheme="minorHAnsi" w:hAnsiTheme="minorHAnsi" w:cstheme="minorHAnsi"/>
          <w:color w:val="000000"/>
          <w:lang w:val="en-GB" w:eastAsia="en-GB"/>
        </w:rPr>
        <w:t xml:space="preserve">amount of </w:t>
      </w:r>
      <w:r w:rsidR="005E3F6C">
        <w:rPr>
          <w:rFonts w:asciiTheme="minorHAnsi" w:hAnsiTheme="minorHAnsi" w:cstheme="minorHAnsi"/>
          <w:color w:val="000000"/>
          <w:lang w:val="en-GB" w:eastAsia="en-GB"/>
        </w:rPr>
        <w:t xml:space="preserve">average </w:t>
      </w:r>
      <w:r w:rsidR="00C92849">
        <w:rPr>
          <w:rFonts w:asciiTheme="minorHAnsi" w:hAnsiTheme="minorHAnsi" w:cstheme="minorHAnsi"/>
          <w:color w:val="000000"/>
          <w:lang w:val="en-GB" w:eastAsia="en-GB"/>
        </w:rPr>
        <w:t>‘cash’ donated was higher in urban households</w:t>
      </w:r>
      <w:r w:rsidR="005E3F6C">
        <w:rPr>
          <w:rFonts w:asciiTheme="minorHAnsi" w:hAnsiTheme="minorHAnsi" w:cstheme="minorHAnsi"/>
          <w:color w:val="000000"/>
          <w:lang w:val="en-GB" w:eastAsia="en-GB"/>
        </w:rPr>
        <w:t>.</w:t>
      </w:r>
      <w:r w:rsidR="00B33C6F">
        <w:rPr>
          <w:rFonts w:asciiTheme="minorHAnsi" w:hAnsiTheme="minorHAnsi" w:cstheme="minorHAnsi"/>
          <w:color w:val="000000"/>
          <w:lang w:val="en-GB" w:eastAsia="en-GB"/>
        </w:rPr>
        <w:t xml:space="preserve"> </w:t>
      </w:r>
      <w:r w:rsidR="00D858BA">
        <w:rPr>
          <w:rFonts w:asciiTheme="minorHAnsi" w:hAnsiTheme="minorHAnsi" w:cstheme="minorHAnsi"/>
          <w:color w:val="000000"/>
          <w:lang w:val="en-GB" w:eastAsia="en-GB"/>
        </w:rPr>
        <w:t xml:space="preserve">The trends from phase 1 and phase 2 observed a decline in the average ‘cash’ amount donated by urban households while </w:t>
      </w:r>
      <w:r w:rsidR="00DB5D62">
        <w:rPr>
          <w:rFonts w:asciiTheme="minorHAnsi" w:hAnsiTheme="minorHAnsi" w:cstheme="minorHAnsi"/>
          <w:color w:val="000000"/>
          <w:lang w:val="en-GB" w:eastAsia="en-GB"/>
        </w:rPr>
        <w:t xml:space="preserve">rural households saw an increase in the average ‘cash’ amount donated. </w:t>
      </w:r>
    </w:p>
    <w:p w14:paraId="5BE36AF2" w14:textId="77777777" w:rsidR="00500653" w:rsidRDefault="00500653" w:rsidP="00C7243B">
      <w:pPr>
        <w:widowControl/>
        <w:rPr>
          <w:rFonts w:asciiTheme="minorHAnsi" w:hAnsiTheme="minorHAnsi" w:cstheme="minorHAnsi"/>
          <w:color w:val="000000"/>
          <w:lang w:val="en-GB" w:eastAsia="en-GB"/>
        </w:rPr>
      </w:pPr>
    </w:p>
    <w:p w14:paraId="3E8AA41A" w14:textId="77777777" w:rsidR="00C7243B" w:rsidRPr="008A3575" w:rsidRDefault="008A3575" w:rsidP="008A3575">
      <w:pPr>
        <w:widowControl/>
        <w:jc w:val="center"/>
        <w:rPr>
          <w:rFonts w:asciiTheme="minorHAnsi" w:hAnsiTheme="minorHAnsi" w:cstheme="minorHAnsi"/>
          <w:b/>
          <w:bCs/>
          <w:color w:val="000000"/>
          <w:lang w:val="en-GB" w:eastAsia="en-GB"/>
        </w:rPr>
      </w:pPr>
      <w:r>
        <w:rPr>
          <w:rFonts w:asciiTheme="minorHAnsi" w:hAnsiTheme="minorHAnsi" w:cstheme="minorHAnsi"/>
          <w:b/>
          <w:bCs/>
          <w:color w:val="000000"/>
          <w:lang w:val="en-GB" w:eastAsia="en-GB"/>
        </w:rPr>
        <w:t xml:space="preserve">Figure 6: </w:t>
      </w:r>
      <w:r w:rsidRPr="008A3575">
        <w:rPr>
          <w:rFonts w:asciiTheme="minorHAnsi" w:hAnsiTheme="minorHAnsi" w:cstheme="minorHAnsi"/>
          <w:b/>
          <w:bCs/>
          <w:color w:val="000000"/>
          <w:lang w:val="en-GB" w:eastAsia="en-GB"/>
        </w:rPr>
        <w:t>Incidence of ‘Cash’ donation by type of Recipients: All India, rural India, urban India. The percentages are calculated on the base of total incidences of household donation for each recipient groups.</w:t>
      </w:r>
    </w:p>
    <w:p w14:paraId="67C65049" w14:textId="77777777" w:rsidR="00500653" w:rsidRPr="00154585" w:rsidRDefault="00500653" w:rsidP="00157E2E">
      <w:pPr>
        <w:pStyle w:val="ListParagraph"/>
        <w:spacing w:after="0" w:line="240" w:lineRule="auto"/>
        <w:ind w:left="0"/>
        <w:rPr>
          <w:rFonts w:cstheme="minorHAnsi"/>
          <w:b/>
          <w:bCs/>
          <w:sz w:val="20"/>
          <w:szCs w:val="20"/>
          <w:u w:val="single"/>
        </w:rPr>
      </w:pPr>
    </w:p>
    <w:p w14:paraId="3E02EE5D" w14:textId="77777777" w:rsidR="00500653" w:rsidRDefault="00500653" w:rsidP="00157E2E">
      <w:pPr>
        <w:pStyle w:val="ListParagraph"/>
        <w:spacing w:after="0" w:line="240" w:lineRule="auto"/>
        <w:ind w:left="0"/>
        <w:rPr>
          <w:rFonts w:cstheme="minorHAnsi"/>
          <w:b/>
          <w:bCs/>
          <w:sz w:val="20"/>
          <w:szCs w:val="20"/>
          <w:u w:val="single"/>
        </w:rPr>
      </w:pPr>
      <w:r>
        <w:rPr>
          <w:rFonts w:ascii="Calibri" w:hAnsi="Calibri" w:cs="Calibri"/>
          <w:noProof/>
          <w:color w:val="000000"/>
          <w:bdr w:val="none" w:sz="0" w:space="0" w:color="auto" w:frame="1"/>
        </w:rPr>
        <w:lastRenderedPageBreak/>
        <w:drawing>
          <wp:inline distT="0" distB="0" distL="0" distR="0" wp14:anchorId="4DAA3F56" wp14:editId="174CABC6">
            <wp:extent cx="5616205" cy="1937035"/>
            <wp:effectExtent l="0" t="0" r="0" b="6350"/>
            <wp:docPr id="6047954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22347" cy="1939153"/>
                    </a:xfrm>
                    <a:prstGeom prst="rect">
                      <a:avLst/>
                    </a:prstGeom>
                    <a:noFill/>
                    <a:ln>
                      <a:noFill/>
                    </a:ln>
                  </pic:spPr>
                </pic:pic>
              </a:graphicData>
            </a:graphic>
          </wp:inline>
        </w:drawing>
      </w:r>
    </w:p>
    <w:p w14:paraId="117F4A91" w14:textId="77777777" w:rsidR="00500653" w:rsidRDefault="00500653" w:rsidP="00157E2E">
      <w:pPr>
        <w:pStyle w:val="ListParagraph"/>
        <w:spacing w:after="0" w:line="240" w:lineRule="auto"/>
        <w:ind w:left="0"/>
        <w:rPr>
          <w:rFonts w:cstheme="minorHAnsi"/>
          <w:b/>
          <w:bCs/>
          <w:sz w:val="20"/>
          <w:szCs w:val="20"/>
          <w:u w:val="single"/>
        </w:rPr>
      </w:pPr>
    </w:p>
    <w:p w14:paraId="5B5C5BEA" w14:textId="77777777" w:rsidR="003245C8" w:rsidRDefault="005F5342" w:rsidP="00157E2E">
      <w:pPr>
        <w:widowControl/>
        <w:rPr>
          <w:rFonts w:asciiTheme="minorHAnsi" w:hAnsiTheme="minorHAnsi" w:cstheme="minorHAnsi"/>
          <w:lang w:val="en-GB" w:eastAsia="en-GB"/>
        </w:rPr>
      </w:pPr>
      <w:r>
        <w:rPr>
          <w:rFonts w:asciiTheme="minorHAnsi" w:hAnsiTheme="minorHAnsi" w:cstheme="minorHAnsi"/>
          <w:color w:val="000000"/>
          <w:lang w:val="en-GB" w:eastAsia="en-GB"/>
        </w:rPr>
        <w:tab/>
      </w:r>
      <w:r w:rsidR="00980124" w:rsidRPr="00500653">
        <w:rPr>
          <w:rFonts w:asciiTheme="minorHAnsi" w:hAnsiTheme="minorHAnsi" w:cstheme="minorHAnsi"/>
          <w:color w:val="000000"/>
          <w:lang w:val="en-GB" w:eastAsia="en-GB"/>
        </w:rPr>
        <w:t xml:space="preserve">About 96% of the total incidence of household donations across regions were made </w:t>
      </w:r>
      <w:r w:rsidR="00980124">
        <w:rPr>
          <w:rFonts w:asciiTheme="minorHAnsi" w:hAnsiTheme="minorHAnsi" w:cstheme="minorHAnsi"/>
          <w:color w:val="000000"/>
          <w:lang w:val="en-GB" w:eastAsia="en-GB"/>
        </w:rPr>
        <w:t xml:space="preserve">to </w:t>
      </w:r>
      <w:r w:rsidR="00980124" w:rsidRPr="00500653">
        <w:rPr>
          <w:rFonts w:asciiTheme="minorHAnsi" w:hAnsiTheme="minorHAnsi" w:cstheme="minorHAnsi"/>
          <w:color w:val="000000"/>
          <w:lang w:val="en-GB" w:eastAsia="en-GB"/>
        </w:rPr>
        <w:t>‘religious organisations’</w:t>
      </w:r>
      <w:r w:rsidR="00980124">
        <w:rPr>
          <w:rFonts w:asciiTheme="minorHAnsi" w:hAnsiTheme="minorHAnsi" w:cstheme="minorHAnsi"/>
          <w:color w:val="000000"/>
          <w:lang w:val="en-GB" w:eastAsia="en-GB"/>
        </w:rPr>
        <w:t xml:space="preserve"> in ‘cash’ followed by </w:t>
      </w:r>
      <w:r w:rsidR="00980124" w:rsidRPr="00500653">
        <w:rPr>
          <w:rFonts w:asciiTheme="minorHAnsi" w:hAnsiTheme="minorHAnsi" w:cstheme="minorHAnsi"/>
          <w:color w:val="000000"/>
          <w:lang w:val="en-GB" w:eastAsia="en-GB"/>
        </w:rPr>
        <w:t xml:space="preserve">‘non-governmental </w:t>
      </w:r>
      <w:proofErr w:type="gramStart"/>
      <w:r w:rsidR="00980124" w:rsidRPr="00500653">
        <w:rPr>
          <w:rFonts w:asciiTheme="minorHAnsi" w:hAnsiTheme="minorHAnsi" w:cstheme="minorHAnsi"/>
          <w:color w:val="000000"/>
          <w:lang w:val="en-GB" w:eastAsia="en-GB"/>
        </w:rPr>
        <w:t>organisations’</w:t>
      </w:r>
      <w:proofErr w:type="gramEnd"/>
      <w:r w:rsidR="00980124" w:rsidRPr="00500653">
        <w:rPr>
          <w:rFonts w:asciiTheme="minorHAnsi" w:hAnsiTheme="minorHAnsi" w:cstheme="minorHAnsi"/>
          <w:color w:val="000000"/>
          <w:lang w:val="en-GB" w:eastAsia="en-GB"/>
        </w:rPr>
        <w:t xml:space="preserve">. </w:t>
      </w:r>
      <w:r w:rsidR="003A20B4">
        <w:rPr>
          <w:rFonts w:asciiTheme="minorHAnsi" w:hAnsiTheme="minorHAnsi" w:cstheme="minorHAnsi"/>
          <w:color w:val="000000"/>
          <w:lang w:val="en-GB" w:eastAsia="en-GB"/>
        </w:rPr>
        <w:t>Incidences of donation and the average amount donated was highest in south India</w:t>
      </w:r>
      <w:r w:rsidR="00504948">
        <w:rPr>
          <w:rFonts w:asciiTheme="minorHAnsi" w:hAnsiTheme="minorHAnsi" w:cstheme="minorHAnsi"/>
          <w:color w:val="000000"/>
          <w:lang w:val="en-GB" w:eastAsia="en-GB"/>
        </w:rPr>
        <w:t>. West India donated the second highest average amount</w:t>
      </w:r>
      <w:r w:rsidR="003A20B4">
        <w:rPr>
          <w:rFonts w:asciiTheme="minorHAnsi" w:hAnsiTheme="minorHAnsi" w:cstheme="minorHAnsi"/>
          <w:color w:val="000000"/>
          <w:lang w:val="en-GB" w:eastAsia="en-GB"/>
        </w:rPr>
        <w:t xml:space="preserve">. </w:t>
      </w:r>
      <w:r w:rsidR="00AC0777">
        <w:rPr>
          <w:rFonts w:asciiTheme="minorHAnsi" w:hAnsiTheme="minorHAnsi" w:cstheme="minorHAnsi"/>
          <w:color w:val="000000"/>
          <w:lang w:val="en-GB" w:eastAsia="en-GB"/>
        </w:rPr>
        <w:t>S</w:t>
      </w:r>
      <w:r w:rsidR="003A20B4">
        <w:rPr>
          <w:rFonts w:asciiTheme="minorHAnsi" w:hAnsiTheme="minorHAnsi" w:cstheme="minorHAnsi"/>
          <w:color w:val="000000"/>
          <w:lang w:val="en-GB" w:eastAsia="en-GB"/>
        </w:rPr>
        <w:t>outh India donated on an average</w:t>
      </w:r>
      <w:r w:rsidR="003A20B4" w:rsidRPr="003A20B4">
        <w:rPr>
          <w:rFonts w:asciiTheme="minorHAnsi" w:hAnsiTheme="minorHAnsi" w:cstheme="minorHAnsi"/>
          <w:color w:val="000000"/>
          <w:lang w:val="en-GB" w:eastAsia="en-GB"/>
        </w:rPr>
        <w:t xml:space="preserve"> </w:t>
      </w:r>
      <w:r w:rsidR="003A20B4" w:rsidRPr="00500653">
        <w:rPr>
          <w:rFonts w:asciiTheme="minorHAnsi" w:hAnsiTheme="minorHAnsi" w:cstheme="minorHAnsi"/>
          <w:color w:val="000000"/>
          <w:lang w:val="en-GB" w:eastAsia="en-GB"/>
        </w:rPr>
        <w:t>INR 823 per household</w:t>
      </w:r>
      <w:r w:rsidR="003A20B4">
        <w:rPr>
          <w:rFonts w:asciiTheme="minorHAnsi" w:hAnsiTheme="minorHAnsi" w:cstheme="minorHAnsi"/>
          <w:color w:val="000000"/>
          <w:lang w:val="en-GB" w:eastAsia="en-GB"/>
        </w:rPr>
        <w:t xml:space="preserve"> </w:t>
      </w:r>
      <w:r w:rsidR="00AC0777">
        <w:rPr>
          <w:rFonts w:asciiTheme="minorHAnsi" w:hAnsiTheme="minorHAnsi" w:cstheme="minorHAnsi"/>
          <w:color w:val="000000"/>
          <w:lang w:val="en-GB" w:eastAsia="en-GB"/>
        </w:rPr>
        <w:t xml:space="preserve">in phase 1 </w:t>
      </w:r>
      <w:r w:rsidR="003A20B4" w:rsidRPr="00500653">
        <w:rPr>
          <w:rFonts w:asciiTheme="minorHAnsi" w:hAnsiTheme="minorHAnsi" w:cstheme="minorHAnsi"/>
          <w:color w:val="000000"/>
          <w:lang w:val="en-GB" w:eastAsia="en-GB"/>
        </w:rPr>
        <w:t>and INR 667 in phase 2</w:t>
      </w:r>
      <w:r w:rsidR="003A20B4">
        <w:rPr>
          <w:rFonts w:asciiTheme="minorHAnsi" w:hAnsiTheme="minorHAnsi" w:cstheme="minorHAnsi"/>
          <w:color w:val="000000"/>
          <w:lang w:val="en-GB" w:eastAsia="en-GB"/>
        </w:rPr>
        <w:t xml:space="preserve">. </w:t>
      </w:r>
      <w:r w:rsidR="003A20B4" w:rsidRPr="00500653">
        <w:rPr>
          <w:rFonts w:asciiTheme="minorHAnsi" w:hAnsiTheme="minorHAnsi" w:cstheme="minorHAnsi"/>
          <w:color w:val="000000"/>
          <w:lang w:val="en-GB" w:eastAsia="en-GB"/>
        </w:rPr>
        <w:t xml:space="preserve">The lowest averages </w:t>
      </w:r>
      <w:r w:rsidR="003A20B4">
        <w:rPr>
          <w:rFonts w:asciiTheme="minorHAnsi" w:hAnsiTheme="minorHAnsi" w:cstheme="minorHAnsi"/>
          <w:color w:val="000000"/>
          <w:lang w:val="en-GB" w:eastAsia="en-GB"/>
        </w:rPr>
        <w:t xml:space="preserve">of the amount donated </w:t>
      </w:r>
      <w:r w:rsidR="003A20B4" w:rsidRPr="00500653">
        <w:rPr>
          <w:rFonts w:asciiTheme="minorHAnsi" w:hAnsiTheme="minorHAnsi" w:cstheme="minorHAnsi"/>
          <w:color w:val="000000"/>
          <w:lang w:val="en-GB" w:eastAsia="en-GB"/>
        </w:rPr>
        <w:t>were reported from north India at INR 395 in phase 2</w:t>
      </w:r>
      <w:r w:rsidR="003A20B4">
        <w:rPr>
          <w:rFonts w:asciiTheme="minorHAnsi" w:hAnsiTheme="minorHAnsi" w:cstheme="minorHAnsi"/>
          <w:color w:val="000000"/>
          <w:lang w:val="en-GB" w:eastAsia="en-GB"/>
        </w:rPr>
        <w:t xml:space="preserve"> and from </w:t>
      </w:r>
      <w:r w:rsidR="003A20B4" w:rsidRPr="00500653">
        <w:rPr>
          <w:rFonts w:asciiTheme="minorHAnsi" w:hAnsiTheme="minorHAnsi" w:cstheme="minorHAnsi"/>
          <w:color w:val="000000"/>
          <w:lang w:val="en-GB" w:eastAsia="en-GB"/>
        </w:rPr>
        <w:t>east India at INR 390 for phase 1. </w:t>
      </w:r>
      <w:r w:rsidR="00F8610F" w:rsidRPr="00500653">
        <w:rPr>
          <w:rFonts w:asciiTheme="minorHAnsi" w:hAnsiTheme="minorHAnsi" w:cstheme="minorHAnsi"/>
          <w:color w:val="000000"/>
          <w:lang w:val="en-GB" w:eastAsia="en-GB"/>
        </w:rPr>
        <w:t>The lowest average amount donated by households in form of ‘cash’ went to ‘beggars’ in all the regions except the south.</w:t>
      </w:r>
    </w:p>
    <w:p w14:paraId="013F058A" w14:textId="77777777" w:rsidR="00047709" w:rsidRDefault="00047709" w:rsidP="00157E2E">
      <w:pPr>
        <w:widowControl/>
        <w:rPr>
          <w:rFonts w:asciiTheme="minorHAnsi" w:hAnsiTheme="minorHAnsi" w:cstheme="minorHAnsi"/>
          <w:lang w:val="en-GB" w:eastAsia="en-GB"/>
        </w:rPr>
      </w:pPr>
    </w:p>
    <w:p w14:paraId="69C43754" w14:textId="77777777" w:rsidR="00500653" w:rsidRPr="008A3575" w:rsidRDefault="008A3575" w:rsidP="008A3575">
      <w:pPr>
        <w:widowControl/>
        <w:jc w:val="center"/>
        <w:rPr>
          <w:rFonts w:asciiTheme="minorHAnsi" w:hAnsiTheme="minorHAnsi" w:cstheme="minorHAnsi"/>
          <w:b/>
          <w:bCs/>
          <w:lang w:val="en-GB" w:eastAsia="en-GB"/>
        </w:rPr>
      </w:pPr>
      <w:r>
        <w:rPr>
          <w:rFonts w:asciiTheme="minorHAnsi" w:hAnsiTheme="minorHAnsi" w:cstheme="minorHAnsi"/>
          <w:b/>
          <w:bCs/>
          <w:lang w:val="en-GB" w:eastAsia="en-GB"/>
        </w:rPr>
        <w:t xml:space="preserve">Figure 7: </w:t>
      </w:r>
      <w:r w:rsidRPr="008A3575">
        <w:rPr>
          <w:rFonts w:asciiTheme="minorHAnsi" w:hAnsiTheme="minorHAnsi" w:cstheme="minorHAnsi"/>
          <w:b/>
          <w:bCs/>
          <w:lang w:val="en-GB" w:eastAsia="en-GB"/>
        </w:rPr>
        <w:t>‘Cash’ donations across regions. The percentages are calculated on the base of total incidences of household donation for each recipient groups.</w:t>
      </w:r>
    </w:p>
    <w:p w14:paraId="278B7433" w14:textId="77777777" w:rsidR="008A3575" w:rsidRPr="00500653" w:rsidRDefault="008A3575" w:rsidP="00157E2E">
      <w:pPr>
        <w:widowControl/>
        <w:rPr>
          <w:rFonts w:asciiTheme="minorHAnsi" w:hAnsiTheme="minorHAnsi" w:cstheme="minorHAnsi"/>
          <w:lang w:val="en-GB" w:eastAsia="en-GB"/>
        </w:rPr>
      </w:pPr>
    </w:p>
    <w:p w14:paraId="2BF58FF0" w14:textId="77777777" w:rsidR="00500653" w:rsidRPr="00500653" w:rsidRDefault="00500653" w:rsidP="00157E2E">
      <w:pPr>
        <w:widowControl/>
        <w:rPr>
          <w:sz w:val="24"/>
          <w:szCs w:val="24"/>
          <w:lang w:val="en-GB" w:eastAsia="en-GB"/>
        </w:rPr>
      </w:pPr>
      <w:r w:rsidRPr="00500653">
        <w:rPr>
          <w:rFonts w:ascii="Calibri" w:hAnsi="Calibri" w:cs="Calibri"/>
          <w:noProof/>
          <w:color w:val="000000"/>
          <w:sz w:val="24"/>
          <w:szCs w:val="24"/>
          <w:bdr w:val="none" w:sz="0" w:space="0" w:color="auto" w:frame="1"/>
          <w:lang w:val="en-GB" w:eastAsia="en-GB"/>
        </w:rPr>
        <w:drawing>
          <wp:inline distT="0" distB="0" distL="0" distR="0" wp14:anchorId="73668320" wp14:editId="3EC1454E">
            <wp:extent cx="5616575" cy="1724298"/>
            <wp:effectExtent l="0" t="0" r="0" b="9525"/>
            <wp:docPr id="9185343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139" cy="1725085"/>
                    </a:xfrm>
                    <a:prstGeom prst="rect">
                      <a:avLst/>
                    </a:prstGeom>
                    <a:noFill/>
                    <a:ln>
                      <a:noFill/>
                    </a:ln>
                  </pic:spPr>
                </pic:pic>
              </a:graphicData>
            </a:graphic>
          </wp:inline>
        </w:drawing>
      </w:r>
    </w:p>
    <w:p w14:paraId="069FA1A3" w14:textId="77777777" w:rsidR="00500653" w:rsidRDefault="00500653" w:rsidP="00157E2E">
      <w:pPr>
        <w:pStyle w:val="ListParagraph"/>
        <w:spacing w:after="0" w:line="240" w:lineRule="auto"/>
        <w:ind w:left="0"/>
        <w:rPr>
          <w:rFonts w:cstheme="minorHAnsi"/>
          <w:b/>
          <w:bCs/>
          <w:sz w:val="20"/>
          <w:szCs w:val="20"/>
          <w:u w:val="single"/>
        </w:rPr>
      </w:pPr>
    </w:p>
    <w:p w14:paraId="3508AD94" w14:textId="77777777" w:rsidR="007444F1" w:rsidRDefault="007444F1" w:rsidP="00157E2E">
      <w:pPr>
        <w:widowControl/>
        <w:rPr>
          <w:rFonts w:asciiTheme="minorHAnsi" w:hAnsiTheme="minorHAnsi" w:cstheme="minorHAnsi"/>
          <w:color w:val="000000"/>
          <w:lang w:val="en-GB" w:eastAsia="en-GB"/>
        </w:rPr>
      </w:pPr>
    </w:p>
    <w:p w14:paraId="28F7C58F" w14:textId="77777777" w:rsidR="00080ACD" w:rsidRDefault="00650D92" w:rsidP="00157E2E">
      <w:pPr>
        <w:widowControl/>
        <w:ind w:firstLine="720"/>
        <w:rPr>
          <w:rFonts w:asciiTheme="minorHAnsi" w:hAnsiTheme="minorHAnsi" w:cstheme="minorHAnsi"/>
          <w:color w:val="000000"/>
          <w:lang w:val="en-GB" w:eastAsia="en-GB"/>
        </w:rPr>
      </w:pPr>
      <w:r>
        <w:rPr>
          <w:rFonts w:asciiTheme="minorHAnsi" w:hAnsiTheme="minorHAnsi" w:cstheme="minorHAnsi"/>
          <w:color w:val="000000"/>
          <w:lang w:val="en-GB" w:eastAsia="en-GB"/>
        </w:rPr>
        <w:t xml:space="preserve">About 98% of total incidences of donation were made to ‘religious organisations’ and was made in ‘cash’. This was followed by donations made to ‘non-religious </w:t>
      </w:r>
      <w:proofErr w:type="gramStart"/>
      <w:r>
        <w:rPr>
          <w:rFonts w:asciiTheme="minorHAnsi" w:hAnsiTheme="minorHAnsi" w:cstheme="minorHAnsi"/>
          <w:color w:val="000000"/>
          <w:lang w:val="en-GB" w:eastAsia="en-GB"/>
        </w:rPr>
        <w:t>organisations’</w:t>
      </w:r>
      <w:proofErr w:type="gramEnd"/>
      <w:r w:rsidR="00080ACD">
        <w:rPr>
          <w:rFonts w:asciiTheme="minorHAnsi" w:hAnsiTheme="minorHAnsi" w:cstheme="minorHAnsi"/>
          <w:color w:val="000000"/>
          <w:lang w:val="en-GB" w:eastAsia="en-GB"/>
        </w:rPr>
        <w:t xml:space="preserve">. A slight decrease in donation in phase 2 was observed by all income groups. The decrease was higher for higher-income categories than for the middle and lower-income categories. The average ‘cash’ contributions </w:t>
      </w:r>
      <w:r w:rsidR="00080ACD" w:rsidRPr="00500653">
        <w:rPr>
          <w:rFonts w:asciiTheme="minorHAnsi" w:hAnsiTheme="minorHAnsi" w:cstheme="minorHAnsi"/>
          <w:color w:val="000000"/>
          <w:lang w:val="en-GB" w:eastAsia="en-GB"/>
        </w:rPr>
        <w:t>fell from INR 865 in phase 1 to INR 846 in phase 2</w:t>
      </w:r>
      <w:r w:rsidR="00080ACD">
        <w:rPr>
          <w:rFonts w:asciiTheme="minorHAnsi" w:hAnsiTheme="minorHAnsi" w:cstheme="minorHAnsi"/>
          <w:color w:val="000000"/>
          <w:lang w:val="en-GB" w:eastAsia="en-GB"/>
        </w:rPr>
        <w:t xml:space="preserve"> for SEC A/B.</w:t>
      </w:r>
      <w:r w:rsidR="00080ACD">
        <w:rPr>
          <w:rFonts w:asciiTheme="minorHAnsi" w:hAnsiTheme="minorHAnsi" w:cstheme="minorHAnsi"/>
          <w:lang w:val="en-GB" w:eastAsia="en-GB"/>
        </w:rPr>
        <w:t xml:space="preserve"> </w:t>
      </w:r>
      <w:r>
        <w:rPr>
          <w:rFonts w:asciiTheme="minorHAnsi" w:hAnsiTheme="minorHAnsi" w:cstheme="minorHAnsi"/>
          <w:color w:val="000000"/>
          <w:lang w:val="en-GB" w:eastAsia="en-GB"/>
        </w:rPr>
        <w:t>The results saw positive co</w:t>
      </w:r>
      <w:r w:rsidR="00080ACD">
        <w:rPr>
          <w:rFonts w:asciiTheme="minorHAnsi" w:hAnsiTheme="minorHAnsi" w:cstheme="minorHAnsi"/>
          <w:color w:val="000000"/>
          <w:lang w:val="en-GB" w:eastAsia="en-GB"/>
        </w:rPr>
        <w:t>r</w:t>
      </w:r>
      <w:r>
        <w:rPr>
          <w:rFonts w:asciiTheme="minorHAnsi" w:hAnsiTheme="minorHAnsi" w:cstheme="minorHAnsi"/>
          <w:color w:val="000000"/>
          <w:lang w:val="en-GB" w:eastAsia="en-GB"/>
        </w:rPr>
        <w:t>relation between the income groups and average amounts donated. The highest income group households donated the highest average amounts with the amount of donation made decreasing with income.</w:t>
      </w:r>
      <w:r w:rsidR="00080ACD">
        <w:rPr>
          <w:rFonts w:asciiTheme="minorHAnsi" w:hAnsiTheme="minorHAnsi" w:cstheme="minorHAnsi"/>
          <w:lang w:val="en-GB" w:eastAsia="en-GB"/>
        </w:rPr>
        <w:t xml:space="preserve"> </w:t>
      </w:r>
      <w:r w:rsidR="00500653" w:rsidRPr="00500653">
        <w:rPr>
          <w:rFonts w:asciiTheme="minorHAnsi" w:hAnsiTheme="minorHAnsi" w:cstheme="minorHAnsi"/>
          <w:color w:val="000000"/>
          <w:lang w:val="en-GB" w:eastAsia="en-GB"/>
        </w:rPr>
        <w:t>A higher proportion of the incidence of ‘cash’ donations to ‘beggars’ was reported among the higher income category (84% vs. 75% among low-income group).</w:t>
      </w:r>
    </w:p>
    <w:p w14:paraId="4462BAAB" w14:textId="77777777" w:rsidR="00080ACD" w:rsidRDefault="00080ACD" w:rsidP="00157E2E">
      <w:pPr>
        <w:widowControl/>
        <w:rPr>
          <w:rFonts w:asciiTheme="minorHAnsi" w:hAnsiTheme="minorHAnsi" w:cstheme="minorHAnsi"/>
          <w:color w:val="000000"/>
          <w:lang w:val="en-GB" w:eastAsia="en-GB"/>
        </w:rPr>
      </w:pPr>
    </w:p>
    <w:p w14:paraId="1AA0030C" w14:textId="77777777" w:rsidR="00080ACD" w:rsidRPr="008A3575" w:rsidRDefault="008A3575" w:rsidP="008A3575">
      <w:pPr>
        <w:widowControl/>
        <w:jc w:val="center"/>
        <w:rPr>
          <w:rFonts w:asciiTheme="minorHAnsi" w:hAnsiTheme="minorHAnsi" w:cstheme="minorHAnsi"/>
          <w:b/>
          <w:bCs/>
          <w:lang w:val="en-GB" w:eastAsia="en-GB"/>
        </w:rPr>
      </w:pPr>
      <w:r>
        <w:rPr>
          <w:rFonts w:asciiTheme="minorHAnsi" w:hAnsiTheme="minorHAnsi" w:cstheme="minorHAnsi"/>
          <w:b/>
          <w:bCs/>
          <w:lang w:val="en-GB" w:eastAsia="en-GB"/>
        </w:rPr>
        <w:t xml:space="preserve">Figure 8: </w:t>
      </w:r>
      <w:r w:rsidRPr="008A3575">
        <w:rPr>
          <w:rFonts w:asciiTheme="minorHAnsi" w:hAnsiTheme="minorHAnsi" w:cstheme="minorHAnsi"/>
          <w:b/>
          <w:bCs/>
          <w:lang w:val="en-GB" w:eastAsia="en-GB"/>
        </w:rPr>
        <w:t>‘Cash’ donations across income groups. The percentages are calculated on the base of total incidences of household donation for each recipient groups.</w:t>
      </w:r>
    </w:p>
    <w:p w14:paraId="07A19D6F" w14:textId="77777777" w:rsidR="008A3575" w:rsidRPr="00500653" w:rsidRDefault="008A3575" w:rsidP="00157E2E">
      <w:pPr>
        <w:widowControl/>
        <w:rPr>
          <w:rFonts w:asciiTheme="minorHAnsi" w:hAnsiTheme="minorHAnsi" w:cstheme="minorHAnsi"/>
          <w:lang w:val="en-GB" w:eastAsia="en-GB"/>
        </w:rPr>
      </w:pPr>
    </w:p>
    <w:p w14:paraId="5E215608" w14:textId="77777777" w:rsidR="00500653" w:rsidRPr="00500653" w:rsidRDefault="00500653" w:rsidP="00157E2E">
      <w:pPr>
        <w:widowControl/>
        <w:rPr>
          <w:sz w:val="24"/>
          <w:szCs w:val="24"/>
          <w:lang w:val="en-GB" w:eastAsia="en-GB"/>
        </w:rPr>
      </w:pPr>
      <w:r w:rsidRPr="00500653">
        <w:rPr>
          <w:rFonts w:ascii="Calibri" w:hAnsi="Calibri" w:cs="Calibri"/>
          <w:noProof/>
          <w:color w:val="000000"/>
          <w:sz w:val="24"/>
          <w:szCs w:val="24"/>
          <w:bdr w:val="none" w:sz="0" w:space="0" w:color="auto" w:frame="1"/>
          <w:lang w:val="en-GB" w:eastAsia="en-GB"/>
        </w:rPr>
        <w:drawing>
          <wp:inline distT="0" distB="0" distL="0" distR="0" wp14:anchorId="178CA3B8" wp14:editId="09719048">
            <wp:extent cx="5615134" cy="1451843"/>
            <wp:effectExtent l="0" t="0" r="5080" b="0"/>
            <wp:docPr id="2712978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30367" cy="1455782"/>
                    </a:xfrm>
                    <a:prstGeom prst="rect">
                      <a:avLst/>
                    </a:prstGeom>
                    <a:noFill/>
                    <a:ln>
                      <a:noFill/>
                    </a:ln>
                  </pic:spPr>
                </pic:pic>
              </a:graphicData>
            </a:graphic>
          </wp:inline>
        </w:drawing>
      </w:r>
    </w:p>
    <w:p w14:paraId="3FEE5F47" w14:textId="77777777" w:rsidR="00500653" w:rsidRDefault="00500653" w:rsidP="00157E2E">
      <w:pPr>
        <w:pStyle w:val="ListParagraph"/>
        <w:spacing w:after="0" w:line="240" w:lineRule="auto"/>
        <w:ind w:left="0"/>
        <w:rPr>
          <w:rFonts w:cstheme="minorHAnsi"/>
          <w:b/>
          <w:bCs/>
          <w:sz w:val="20"/>
          <w:szCs w:val="20"/>
          <w:u w:val="single"/>
        </w:rPr>
      </w:pPr>
    </w:p>
    <w:p w14:paraId="36C9EFA0" w14:textId="77777777" w:rsidR="009E5C1B" w:rsidRDefault="003B6A91" w:rsidP="00157E2E">
      <w:pPr>
        <w:widowControl/>
        <w:ind w:firstLine="720"/>
        <w:rPr>
          <w:rFonts w:asciiTheme="minorHAnsi" w:hAnsiTheme="minorHAnsi" w:cstheme="minorHAnsi"/>
          <w:color w:val="000000"/>
          <w:lang w:val="en-GB" w:eastAsia="en-GB"/>
        </w:rPr>
      </w:pPr>
      <w:r w:rsidRPr="003B6A91">
        <w:rPr>
          <w:rFonts w:asciiTheme="minorHAnsi" w:hAnsiTheme="minorHAnsi" w:cstheme="minorHAnsi"/>
          <w:color w:val="000000"/>
          <w:lang w:val="en-GB" w:eastAsia="en-GB"/>
        </w:rPr>
        <w:t>Respondents were asked to report on the frequency of their donations: ‘once in six months’, ‘once in three months’, and ‘once a month’.</w:t>
      </w:r>
      <w:r w:rsidR="009E5C1B">
        <w:rPr>
          <w:rFonts w:asciiTheme="minorHAnsi" w:hAnsiTheme="minorHAnsi" w:cstheme="minorHAnsi"/>
          <w:color w:val="000000"/>
          <w:lang w:val="en-GB" w:eastAsia="en-GB"/>
        </w:rPr>
        <w:t xml:space="preserve"> </w:t>
      </w:r>
      <w:r w:rsidRPr="003B6A91">
        <w:rPr>
          <w:rFonts w:asciiTheme="minorHAnsi" w:hAnsiTheme="minorHAnsi" w:cstheme="minorHAnsi"/>
          <w:color w:val="000000"/>
          <w:lang w:val="en-GB" w:eastAsia="en-GB"/>
        </w:rPr>
        <w:t>Giving to ‘beggars’ was more frequent</w:t>
      </w:r>
      <w:r w:rsidR="009E5C1B">
        <w:rPr>
          <w:rFonts w:asciiTheme="minorHAnsi" w:hAnsiTheme="minorHAnsi" w:cstheme="minorHAnsi"/>
          <w:color w:val="000000"/>
          <w:lang w:val="en-GB" w:eastAsia="en-GB"/>
        </w:rPr>
        <w:t xml:space="preserve"> than other recipient groups.</w:t>
      </w:r>
      <w:r w:rsidRPr="003B6A91">
        <w:rPr>
          <w:rFonts w:asciiTheme="minorHAnsi" w:hAnsiTheme="minorHAnsi" w:cstheme="minorHAnsi"/>
          <w:color w:val="000000"/>
          <w:lang w:val="en-GB" w:eastAsia="en-GB"/>
        </w:rPr>
        <w:t xml:space="preserve"> </w:t>
      </w:r>
      <w:r w:rsidR="009E5C1B">
        <w:rPr>
          <w:rFonts w:asciiTheme="minorHAnsi" w:hAnsiTheme="minorHAnsi" w:cstheme="minorHAnsi"/>
          <w:color w:val="000000"/>
          <w:lang w:val="en-GB" w:eastAsia="en-GB"/>
        </w:rPr>
        <w:t>A</w:t>
      </w:r>
      <w:r w:rsidRPr="003B6A91">
        <w:rPr>
          <w:rFonts w:asciiTheme="minorHAnsi" w:hAnsiTheme="minorHAnsi" w:cstheme="minorHAnsi"/>
          <w:color w:val="000000"/>
          <w:lang w:val="en-GB" w:eastAsia="en-GB"/>
        </w:rPr>
        <w:t>round 40% households who donated to ‘beggars’ donating more than ‘once a month’ on an average for a six-month period</w:t>
      </w:r>
      <w:r w:rsidR="009E5C1B">
        <w:rPr>
          <w:rFonts w:asciiTheme="minorHAnsi" w:hAnsiTheme="minorHAnsi" w:cstheme="minorHAnsi"/>
          <w:color w:val="000000"/>
          <w:lang w:val="en-GB" w:eastAsia="en-GB"/>
        </w:rPr>
        <w:t xml:space="preserve"> while for other recipient groups, most households made </w:t>
      </w:r>
      <w:r w:rsidR="009E5C1B" w:rsidRPr="003B6A91">
        <w:rPr>
          <w:rFonts w:asciiTheme="minorHAnsi" w:hAnsiTheme="minorHAnsi" w:cstheme="minorHAnsi"/>
          <w:color w:val="000000"/>
          <w:lang w:val="en-GB" w:eastAsia="en-GB"/>
        </w:rPr>
        <w:t>donations ‘once in six</w:t>
      </w:r>
      <w:r w:rsidR="009E5C1B">
        <w:rPr>
          <w:rFonts w:asciiTheme="minorHAnsi" w:hAnsiTheme="minorHAnsi" w:cstheme="minorHAnsi"/>
          <w:color w:val="000000"/>
          <w:lang w:val="en-GB" w:eastAsia="en-GB"/>
        </w:rPr>
        <w:t xml:space="preserve"> </w:t>
      </w:r>
      <w:proofErr w:type="gramStart"/>
      <w:r w:rsidR="009E5C1B">
        <w:rPr>
          <w:rFonts w:asciiTheme="minorHAnsi" w:hAnsiTheme="minorHAnsi" w:cstheme="minorHAnsi"/>
          <w:color w:val="000000"/>
          <w:lang w:val="en-GB" w:eastAsia="en-GB"/>
        </w:rPr>
        <w:t>months’</w:t>
      </w:r>
      <w:proofErr w:type="gramEnd"/>
      <w:r w:rsidR="009E5C1B" w:rsidRPr="003B6A91">
        <w:rPr>
          <w:rFonts w:asciiTheme="minorHAnsi" w:hAnsiTheme="minorHAnsi" w:cstheme="minorHAnsi"/>
          <w:color w:val="000000"/>
          <w:lang w:val="en-GB" w:eastAsia="en-GB"/>
        </w:rPr>
        <w:t>.</w:t>
      </w:r>
    </w:p>
    <w:p w14:paraId="7BFA95E1" w14:textId="77777777" w:rsidR="00500653" w:rsidRPr="00A73CA7" w:rsidRDefault="005218BE" w:rsidP="00157E2E">
      <w:pPr>
        <w:widowControl/>
        <w:ind w:firstLine="720"/>
        <w:rPr>
          <w:rFonts w:asciiTheme="minorHAnsi" w:hAnsiTheme="minorHAnsi" w:cstheme="minorHAnsi"/>
          <w:color w:val="000000"/>
          <w:lang w:val="en-GB" w:eastAsia="en-GB"/>
        </w:rPr>
      </w:pPr>
      <w:r>
        <w:rPr>
          <w:rFonts w:asciiTheme="minorHAnsi" w:hAnsiTheme="minorHAnsi" w:cstheme="minorHAnsi"/>
          <w:color w:val="000000"/>
          <w:lang w:val="en-GB" w:eastAsia="en-GB"/>
        </w:rPr>
        <w:t>Currency notes were the most important medium of ‘c</w:t>
      </w:r>
      <w:r w:rsidR="00500653" w:rsidRPr="00500653">
        <w:rPr>
          <w:rFonts w:asciiTheme="minorHAnsi" w:hAnsiTheme="minorHAnsi" w:cstheme="minorHAnsi"/>
          <w:color w:val="000000"/>
          <w:lang w:val="en-GB" w:eastAsia="en-GB"/>
        </w:rPr>
        <w:t>ash’ donations made across recipient categories</w:t>
      </w:r>
      <w:r>
        <w:rPr>
          <w:rFonts w:asciiTheme="minorHAnsi" w:hAnsiTheme="minorHAnsi" w:cstheme="minorHAnsi"/>
          <w:color w:val="000000"/>
          <w:lang w:val="en-GB" w:eastAsia="en-GB"/>
        </w:rPr>
        <w:t xml:space="preserve"> followed by payments made through digital wallets. The share of payments made via digital wallets are more than the payments made by cheque or debit/credit card for ‘non-religious organisations’, ‘family and friends’, and ‘household staff’.</w:t>
      </w:r>
      <w:r w:rsidRPr="005218BE">
        <w:rPr>
          <w:rFonts w:asciiTheme="minorHAnsi" w:hAnsiTheme="minorHAnsi" w:cstheme="minorHAnsi"/>
          <w:color w:val="000000"/>
          <w:lang w:val="en-GB" w:eastAsia="en-GB"/>
        </w:rPr>
        <w:t xml:space="preserve"> </w:t>
      </w:r>
      <w:r w:rsidRPr="00500653">
        <w:rPr>
          <w:rFonts w:asciiTheme="minorHAnsi" w:hAnsiTheme="minorHAnsi" w:cstheme="minorHAnsi"/>
          <w:color w:val="000000"/>
          <w:lang w:val="en-GB" w:eastAsia="en-GB"/>
        </w:rPr>
        <w:t xml:space="preserve">Credit and debit cards were marginally preferred over cheques to donate to ‘non-religious </w:t>
      </w:r>
      <w:proofErr w:type="gramStart"/>
      <w:r w:rsidRPr="00500653">
        <w:rPr>
          <w:rFonts w:asciiTheme="minorHAnsi" w:hAnsiTheme="minorHAnsi" w:cstheme="minorHAnsi"/>
          <w:color w:val="000000"/>
          <w:lang w:val="en-GB" w:eastAsia="en-GB"/>
        </w:rPr>
        <w:t>organisations’</w:t>
      </w:r>
      <w:proofErr w:type="gramEnd"/>
      <w:r w:rsidRPr="00500653">
        <w:rPr>
          <w:rFonts w:asciiTheme="minorHAnsi" w:hAnsiTheme="minorHAnsi" w:cstheme="minorHAnsi"/>
          <w:color w:val="000000"/>
          <w:lang w:val="en-GB" w:eastAsia="en-GB"/>
        </w:rPr>
        <w:t>.</w:t>
      </w:r>
    </w:p>
    <w:p w14:paraId="5754C0E3" w14:textId="77777777" w:rsidR="005218BE" w:rsidRDefault="005218BE" w:rsidP="00157E2E">
      <w:pPr>
        <w:pStyle w:val="ListParagraph"/>
        <w:spacing w:after="0" w:line="240" w:lineRule="auto"/>
        <w:ind w:left="0"/>
        <w:rPr>
          <w:rFonts w:cstheme="minorHAnsi"/>
          <w:b/>
          <w:bCs/>
          <w:sz w:val="20"/>
          <w:szCs w:val="20"/>
          <w:u w:val="single"/>
        </w:rPr>
      </w:pPr>
    </w:p>
    <w:p w14:paraId="6978B0E2" w14:textId="77777777" w:rsidR="00275AAD" w:rsidRPr="00275AAD" w:rsidRDefault="00275AAD" w:rsidP="00275AAD">
      <w:pPr>
        <w:pStyle w:val="ListParagraph"/>
        <w:spacing w:after="0" w:line="240" w:lineRule="auto"/>
        <w:ind w:left="0"/>
        <w:jc w:val="center"/>
        <w:rPr>
          <w:rFonts w:cstheme="minorHAnsi"/>
          <w:b/>
          <w:bCs/>
          <w:sz w:val="20"/>
          <w:szCs w:val="20"/>
        </w:rPr>
      </w:pPr>
      <w:r>
        <w:rPr>
          <w:rFonts w:cstheme="minorHAnsi"/>
          <w:b/>
          <w:bCs/>
          <w:sz w:val="20"/>
          <w:szCs w:val="20"/>
        </w:rPr>
        <w:t xml:space="preserve">Figure 9: </w:t>
      </w:r>
      <w:r w:rsidRPr="00275AAD">
        <w:rPr>
          <w:rFonts w:cstheme="minorHAnsi"/>
          <w:b/>
          <w:bCs/>
          <w:sz w:val="20"/>
          <w:szCs w:val="20"/>
        </w:rPr>
        <w:t>Mode of ‘cash’ contribution (Oct’20–Sep’21). The percentages are calculated on the base of ‘cash’ incidence of household donation for each recipient groups.</w:t>
      </w:r>
    </w:p>
    <w:p w14:paraId="5626C7EF" w14:textId="77777777" w:rsidR="00275AAD" w:rsidRDefault="00275AAD" w:rsidP="00157E2E">
      <w:pPr>
        <w:pStyle w:val="ListParagraph"/>
        <w:spacing w:after="0" w:line="240" w:lineRule="auto"/>
        <w:ind w:left="0"/>
        <w:rPr>
          <w:rFonts w:cstheme="minorHAnsi"/>
          <w:b/>
          <w:bCs/>
          <w:sz w:val="20"/>
          <w:szCs w:val="20"/>
          <w:u w:val="single"/>
        </w:rPr>
      </w:pPr>
    </w:p>
    <w:p w14:paraId="28D10301" w14:textId="77777777" w:rsidR="00500653" w:rsidRDefault="00500653" w:rsidP="00157E2E">
      <w:pPr>
        <w:pStyle w:val="ListParagraph"/>
        <w:spacing w:after="0" w:line="240" w:lineRule="auto"/>
        <w:ind w:left="0"/>
        <w:rPr>
          <w:rFonts w:cstheme="minorHAnsi"/>
          <w:b/>
          <w:bCs/>
          <w:sz w:val="20"/>
          <w:szCs w:val="20"/>
          <w:u w:val="single"/>
        </w:rPr>
      </w:pPr>
      <w:r>
        <w:rPr>
          <w:noProof/>
          <w:bdr w:val="none" w:sz="0" w:space="0" w:color="auto" w:frame="1"/>
        </w:rPr>
        <w:drawing>
          <wp:inline distT="0" distB="0" distL="0" distR="0" wp14:anchorId="64B8C3BD" wp14:editId="1F3A2299">
            <wp:extent cx="5616575" cy="1463040"/>
            <wp:effectExtent l="0" t="0" r="3175" b="3810"/>
            <wp:docPr id="2583867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24556" cy="1465119"/>
                    </a:xfrm>
                    <a:prstGeom prst="rect">
                      <a:avLst/>
                    </a:prstGeom>
                    <a:noFill/>
                    <a:ln>
                      <a:noFill/>
                    </a:ln>
                  </pic:spPr>
                </pic:pic>
              </a:graphicData>
            </a:graphic>
          </wp:inline>
        </w:drawing>
      </w:r>
    </w:p>
    <w:p w14:paraId="756CF568" w14:textId="77777777" w:rsidR="00500653" w:rsidRPr="003D0613" w:rsidRDefault="00500653" w:rsidP="00157E2E">
      <w:pPr>
        <w:pStyle w:val="ListParagraph"/>
        <w:spacing w:after="0" w:line="240" w:lineRule="auto"/>
        <w:ind w:left="0"/>
        <w:rPr>
          <w:rFonts w:cstheme="minorHAnsi"/>
          <w:b/>
          <w:bCs/>
          <w:sz w:val="20"/>
          <w:szCs w:val="20"/>
          <w:u w:val="single"/>
        </w:rPr>
      </w:pPr>
    </w:p>
    <w:p w14:paraId="700F91E3" w14:textId="77777777" w:rsidR="00A73CA7" w:rsidRPr="009066B6" w:rsidRDefault="00790E81" w:rsidP="00157E2E">
      <w:pPr>
        <w:pStyle w:val="NormalWeb"/>
        <w:spacing w:before="0" w:beforeAutospacing="0" w:after="0" w:afterAutospacing="0"/>
        <w:rPr>
          <w:rFonts w:asciiTheme="minorHAnsi" w:hAnsiTheme="minorHAnsi" w:cstheme="minorHAnsi"/>
          <w:sz w:val="20"/>
          <w:szCs w:val="20"/>
        </w:rPr>
      </w:pPr>
      <w:r w:rsidRPr="00F3760C">
        <w:rPr>
          <w:rFonts w:asciiTheme="minorHAnsi" w:hAnsiTheme="minorHAnsi" w:cstheme="minorHAnsi"/>
          <w:b/>
          <w:bCs/>
          <w:sz w:val="20"/>
          <w:szCs w:val="20"/>
          <w:u w:val="single"/>
        </w:rPr>
        <w:t xml:space="preserve">Patterns of </w:t>
      </w:r>
      <w:r w:rsidR="003B6A91" w:rsidRPr="00F3760C">
        <w:rPr>
          <w:rFonts w:asciiTheme="minorHAnsi" w:hAnsiTheme="minorHAnsi" w:cstheme="minorHAnsi"/>
          <w:b/>
          <w:bCs/>
          <w:sz w:val="20"/>
          <w:szCs w:val="20"/>
          <w:u w:val="single"/>
        </w:rPr>
        <w:t>‘</w:t>
      </w:r>
      <w:r w:rsidR="00702914" w:rsidRPr="00F3760C">
        <w:rPr>
          <w:rFonts w:asciiTheme="minorHAnsi" w:hAnsiTheme="minorHAnsi" w:cstheme="minorHAnsi"/>
          <w:b/>
          <w:bCs/>
          <w:sz w:val="20"/>
          <w:szCs w:val="20"/>
          <w:u w:val="single"/>
        </w:rPr>
        <w:t>In-Kind</w:t>
      </w:r>
      <w:r w:rsidR="003B6A91" w:rsidRPr="00F3760C">
        <w:rPr>
          <w:rFonts w:asciiTheme="minorHAnsi" w:hAnsiTheme="minorHAnsi" w:cstheme="minorHAnsi"/>
          <w:b/>
          <w:bCs/>
          <w:sz w:val="20"/>
          <w:szCs w:val="20"/>
          <w:u w:val="single"/>
        </w:rPr>
        <w:t>’</w:t>
      </w:r>
      <w:r w:rsidR="00702914" w:rsidRPr="00F3760C">
        <w:rPr>
          <w:rFonts w:asciiTheme="minorHAnsi" w:hAnsiTheme="minorHAnsi" w:cstheme="minorHAnsi"/>
          <w:b/>
          <w:bCs/>
          <w:sz w:val="20"/>
          <w:szCs w:val="20"/>
          <w:u w:val="single"/>
        </w:rPr>
        <w:t xml:space="preserve"> Giving</w:t>
      </w:r>
      <w:r w:rsidR="00702914" w:rsidRPr="00F3760C">
        <w:rPr>
          <w:rFonts w:asciiTheme="minorHAnsi" w:hAnsiTheme="minorHAnsi" w:cstheme="minorHAnsi"/>
          <w:b/>
          <w:bCs/>
          <w:sz w:val="20"/>
          <w:szCs w:val="20"/>
        </w:rPr>
        <w:t>:</w:t>
      </w:r>
      <w:r w:rsidR="006D5A4C">
        <w:rPr>
          <w:rFonts w:asciiTheme="minorHAnsi" w:hAnsiTheme="minorHAnsi" w:cstheme="minorHAnsi"/>
          <w:b/>
          <w:bCs/>
        </w:rPr>
        <w:t xml:space="preserve"> </w:t>
      </w:r>
      <w:r w:rsidR="006D5A4C">
        <w:rPr>
          <w:rFonts w:asciiTheme="minorHAnsi" w:hAnsiTheme="minorHAnsi" w:cstheme="minorHAnsi"/>
          <w:sz w:val="20"/>
          <w:szCs w:val="20"/>
        </w:rPr>
        <w:t xml:space="preserve">In the study, </w:t>
      </w:r>
      <w:r w:rsidR="00A73CA7" w:rsidRPr="00F7747A">
        <w:rPr>
          <w:rFonts w:asciiTheme="minorHAnsi" w:hAnsiTheme="minorHAnsi" w:cstheme="minorHAnsi"/>
          <w:color w:val="000000"/>
          <w:sz w:val="20"/>
          <w:szCs w:val="20"/>
        </w:rPr>
        <w:t>‘</w:t>
      </w:r>
      <w:r w:rsidR="006D5A4C">
        <w:rPr>
          <w:rFonts w:asciiTheme="minorHAnsi" w:hAnsiTheme="minorHAnsi" w:cstheme="minorHAnsi"/>
          <w:color w:val="000000"/>
          <w:sz w:val="20"/>
          <w:szCs w:val="20"/>
        </w:rPr>
        <w:t>i</w:t>
      </w:r>
      <w:r w:rsidR="00A73CA7" w:rsidRPr="00F7747A">
        <w:rPr>
          <w:rFonts w:asciiTheme="minorHAnsi" w:hAnsiTheme="minorHAnsi" w:cstheme="minorHAnsi"/>
          <w:color w:val="000000"/>
          <w:sz w:val="20"/>
          <w:szCs w:val="20"/>
        </w:rPr>
        <w:t>n-kind’ donations included groceries (dry rations, packaged food items, fruits and vegetables); clothing and blankets; food in the form of cooked meals; and household items (kitchenware, toys, and personal items); and construction, farming, and hardware equipment. </w:t>
      </w:r>
    </w:p>
    <w:p w14:paraId="205C9C17" w14:textId="77777777" w:rsidR="00A73CA7" w:rsidRPr="00A73CA7" w:rsidRDefault="00E27F28" w:rsidP="00157E2E">
      <w:pPr>
        <w:widowControl/>
        <w:ind w:firstLine="720"/>
        <w:rPr>
          <w:rFonts w:asciiTheme="minorHAnsi" w:hAnsiTheme="minorHAnsi" w:cstheme="minorHAnsi"/>
          <w:color w:val="000000"/>
          <w:lang w:val="en-GB" w:eastAsia="en-GB"/>
        </w:rPr>
      </w:pPr>
      <w:r>
        <w:rPr>
          <w:rFonts w:asciiTheme="minorHAnsi" w:hAnsiTheme="minorHAnsi" w:cstheme="minorHAnsi"/>
          <w:color w:val="000000"/>
          <w:lang w:val="en-GB" w:eastAsia="en-GB"/>
        </w:rPr>
        <w:t>G</w:t>
      </w:r>
      <w:r w:rsidR="00A73CA7" w:rsidRPr="00A73CA7">
        <w:rPr>
          <w:rFonts w:asciiTheme="minorHAnsi" w:hAnsiTheme="minorHAnsi" w:cstheme="minorHAnsi"/>
          <w:color w:val="000000"/>
          <w:lang w:val="en-GB" w:eastAsia="en-GB"/>
        </w:rPr>
        <w:t>roceries remain the main form of ‘in-kind’ donations</w:t>
      </w:r>
      <w:r w:rsidR="002B4465">
        <w:rPr>
          <w:rFonts w:asciiTheme="minorHAnsi" w:hAnsiTheme="minorHAnsi" w:cstheme="minorHAnsi"/>
          <w:color w:val="000000"/>
          <w:lang w:val="en-GB" w:eastAsia="en-GB"/>
        </w:rPr>
        <w:t xml:space="preserve"> to all recipient groups</w:t>
      </w:r>
      <w:r>
        <w:rPr>
          <w:rFonts w:asciiTheme="minorHAnsi" w:hAnsiTheme="minorHAnsi" w:cstheme="minorHAnsi"/>
          <w:color w:val="000000"/>
          <w:lang w:val="en-GB" w:eastAsia="en-GB"/>
        </w:rPr>
        <w:t xml:space="preserve">, </w:t>
      </w:r>
      <w:r w:rsidRPr="00A73CA7">
        <w:rPr>
          <w:rFonts w:asciiTheme="minorHAnsi" w:hAnsiTheme="minorHAnsi" w:cstheme="minorHAnsi"/>
          <w:color w:val="000000"/>
          <w:lang w:val="en-GB" w:eastAsia="en-GB"/>
        </w:rPr>
        <w:t>followed by clothing and blankets, and food items such as cooked food and sweets.</w:t>
      </w:r>
      <w:r w:rsidR="006F406A">
        <w:rPr>
          <w:rFonts w:asciiTheme="minorHAnsi" w:hAnsiTheme="minorHAnsi" w:cstheme="minorHAnsi"/>
          <w:color w:val="000000"/>
          <w:lang w:val="en-GB" w:eastAsia="en-GB"/>
        </w:rPr>
        <w:t xml:space="preserve"> Out of the ‘in-kind’ donations made to ‘beggars’ and ‘religious organisations’, </w:t>
      </w:r>
      <w:r w:rsidR="00A73CA7" w:rsidRPr="00A73CA7">
        <w:rPr>
          <w:rFonts w:asciiTheme="minorHAnsi" w:hAnsiTheme="minorHAnsi" w:cstheme="minorHAnsi"/>
          <w:color w:val="000000"/>
          <w:lang w:val="en-GB" w:eastAsia="en-GB"/>
        </w:rPr>
        <w:t xml:space="preserve">87% and 85% respectively was in the form of groceries. </w:t>
      </w:r>
      <w:r w:rsidR="00351B64">
        <w:rPr>
          <w:rFonts w:asciiTheme="minorHAnsi" w:hAnsiTheme="minorHAnsi" w:cstheme="minorHAnsi"/>
          <w:color w:val="000000"/>
          <w:lang w:val="en-GB" w:eastAsia="en-GB"/>
        </w:rPr>
        <w:t>While in phase 1 clothing was preferred over food when</w:t>
      </w:r>
      <w:r w:rsidR="00351B64" w:rsidRPr="00351B64">
        <w:rPr>
          <w:rFonts w:asciiTheme="minorHAnsi" w:hAnsiTheme="minorHAnsi" w:cstheme="minorHAnsi"/>
          <w:color w:val="000000"/>
          <w:lang w:val="en-GB" w:eastAsia="en-GB"/>
        </w:rPr>
        <w:t xml:space="preserve"> </w:t>
      </w:r>
      <w:r w:rsidR="00351B64" w:rsidRPr="00A73CA7">
        <w:rPr>
          <w:rFonts w:asciiTheme="minorHAnsi" w:hAnsiTheme="minorHAnsi" w:cstheme="minorHAnsi"/>
          <w:color w:val="000000"/>
          <w:lang w:val="en-GB" w:eastAsia="en-GB"/>
        </w:rPr>
        <w:t>giving to ‘religious organisations’</w:t>
      </w:r>
      <w:r w:rsidR="00351B64">
        <w:rPr>
          <w:rFonts w:asciiTheme="minorHAnsi" w:hAnsiTheme="minorHAnsi" w:cstheme="minorHAnsi"/>
          <w:color w:val="000000"/>
          <w:lang w:val="en-GB" w:eastAsia="en-GB"/>
        </w:rPr>
        <w:t xml:space="preserve">, in phase 2 the trend reversed. </w:t>
      </w:r>
      <w:r w:rsidR="00A73CA7" w:rsidRPr="00A73CA7">
        <w:rPr>
          <w:rFonts w:asciiTheme="minorHAnsi" w:hAnsiTheme="minorHAnsi" w:cstheme="minorHAnsi"/>
          <w:color w:val="000000"/>
          <w:lang w:val="en-GB" w:eastAsia="en-GB"/>
        </w:rPr>
        <w:t xml:space="preserve">In phase 2, </w:t>
      </w:r>
      <w:r w:rsidR="00670C62">
        <w:rPr>
          <w:rFonts w:asciiTheme="minorHAnsi" w:hAnsiTheme="minorHAnsi" w:cstheme="minorHAnsi"/>
          <w:color w:val="000000"/>
          <w:lang w:val="en-GB" w:eastAsia="en-GB"/>
        </w:rPr>
        <w:t xml:space="preserve">households </w:t>
      </w:r>
      <w:r w:rsidR="00A73CA7" w:rsidRPr="00A73CA7">
        <w:rPr>
          <w:rFonts w:asciiTheme="minorHAnsi" w:hAnsiTheme="minorHAnsi" w:cstheme="minorHAnsi"/>
          <w:color w:val="000000"/>
          <w:lang w:val="en-GB" w:eastAsia="en-GB"/>
        </w:rPr>
        <w:t xml:space="preserve">preferred </w:t>
      </w:r>
      <w:r w:rsidR="00670C62">
        <w:rPr>
          <w:rFonts w:asciiTheme="minorHAnsi" w:hAnsiTheme="minorHAnsi" w:cstheme="minorHAnsi"/>
          <w:color w:val="000000"/>
          <w:lang w:val="en-GB" w:eastAsia="en-GB"/>
        </w:rPr>
        <w:t xml:space="preserve">to give food </w:t>
      </w:r>
      <w:r w:rsidR="00A73CA7" w:rsidRPr="00A73CA7">
        <w:rPr>
          <w:rFonts w:asciiTheme="minorHAnsi" w:hAnsiTheme="minorHAnsi" w:cstheme="minorHAnsi"/>
          <w:color w:val="000000"/>
          <w:lang w:val="en-GB" w:eastAsia="en-GB"/>
        </w:rPr>
        <w:t xml:space="preserve">over clothing to ‘religious </w:t>
      </w:r>
      <w:proofErr w:type="gramStart"/>
      <w:r w:rsidR="00A73CA7" w:rsidRPr="00A73CA7">
        <w:rPr>
          <w:rFonts w:asciiTheme="minorHAnsi" w:hAnsiTheme="minorHAnsi" w:cstheme="minorHAnsi"/>
          <w:color w:val="000000"/>
          <w:lang w:val="en-GB" w:eastAsia="en-GB"/>
        </w:rPr>
        <w:t>organisations’</w:t>
      </w:r>
      <w:proofErr w:type="gramEnd"/>
      <w:r w:rsidR="00A73CA7" w:rsidRPr="00A73CA7">
        <w:rPr>
          <w:rFonts w:asciiTheme="minorHAnsi" w:hAnsiTheme="minorHAnsi" w:cstheme="minorHAnsi"/>
          <w:color w:val="000000"/>
          <w:lang w:val="en-GB" w:eastAsia="en-GB"/>
        </w:rPr>
        <w:t>.</w:t>
      </w:r>
    </w:p>
    <w:p w14:paraId="1BDCE41E" w14:textId="77777777" w:rsidR="00A73CA7" w:rsidRDefault="00A73CA7" w:rsidP="00157E2E">
      <w:pPr>
        <w:widowControl/>
        <w:rPr>
          <w:rFonts w:asciiTheme="minorHAnsi" w:hAnsiTheme="minorHAnsi" w:cstheme="minorHAnsi"/>
          <w:lang w:val="en-GB" w:eastAsia="en-GB"/>
        </w:rPr>
      </w:pPr>
    </w:p>
    <w:p w14:paraId="04280A80" w14:textId="77777777" w:rsidR="000F3C03" w:rsidRPr="000F3C03" w:rsidRDefault="000F3C03" w:rsidP="000F3C03">
      <w:pPr>
        <w:widowControl/>
        <w:jc w:val="center"/>
        <w:rPr>
          <w:rFonts w:asciiTheme="minorHAnsi" w:hAnsiTheme="minorHAnsi" w:cstheme="minorHAnsi"/>
          <w:b/>
          <w:bCs/>
          <w:lang w:val="en-GB" w:eastAsia="en-GB"/>
        </w:rPr>
      </w:pPr>
      <w:r>
        <w:rPr>
          <w:rFonts w:asciiTheme="minorHAnsi" w:hAnsiTheme="minorHAnsi" w:cstheme="minorHAnsi"/>
          <w:b/>
          <w:bCs/>
          <w:lang w:val="en-GB" w:eastAsia="en-GB"/>
        </w:rPr>
        <w:t xml:space="preserve">Figure 10: </w:t>
      </w:r>
      <w:r w:rsidRPr="000F3C03">
        <w:rPr>
          <w:rFonts w:asciiTheme="minorHAnsi" w:hAnsiTheme="minorHAnsi" w:cstheme="minorHAnsi"/>
          <w:b/>
          <w:bCs/>
          <w:lang w:val="en-GB" w:eastAsia="en-GB"/>
        </w:rPr>
        <w:t>‘In-kind’ donations across recipient groups. The percentages are calculated on the base of ‘in-kind’ incidence of household donation for each recipient groups.</w:t>
      </w:r>
    </w:p>
    <w:p w14:paraId="0F277B70" w14:textId="77777777" w:rsidR="000F3C03" w:rsidRPr="00A73CA7" w:rsidRDefault="000F3C03" w:rsidP="00157E2E">
      <w:pPr>
        <w:widowControl/>
        <w:rPr>
          <w:rFonts w:asciiTheme="minorHAnsi" w:hAnsiTheme="minorHAnsi" w:cstheme="minorHAnsi"/>
          <w:lang w:val="en-GB" w:eastAsia="en-GB"/>
        </w:rPr>
      </w:pPr>
    </w:p>
    <w:p w14:paraId="78B72E3B" w14:textId="77777777" w:rsidR="00A73CA7" w:rsidRPr="00A73CA7" w:rsidRDefault="00A73CA7" w:rsidP="00157E2E">
      <w:pPr>
        <w:widowControl/>
        <w:rPr>
          <w:rFonts w:asciiTheme="minorHAnsi" w:hAnsiTheme="minorHAnsi" w:cstheme="minorHAnsi"/>
          <w:lang w:val="en-GB" w:eastAsia="en-GB"/>
        </w:rPr>
      </w:pPr>
      <w:r w:rsidRPr="00F7747A">
        <w:rPr>
          <w:rFonts w:asciiTheme="minorHAnsi" w:hAnsiTheme="minorHAnsi" w:cstheme="minorHAnsi"/>
          <w:noProof/>
          <w:color w:val="000000"/>
          <w:bdr w:val="none" w:sz="0" w:space="0" w:color="auto" w:frame="1"/>
          <w:lang w:val="en-GB" w:eastAsia="en-GB"/>
        </w:rPr>
        <w:drawing>
          <wp:inline distT="0" distB="0" distL="0" distR="0" wp14:anchorId="144E0181" wp14:editId="0F9C7501">
            <wp:extent cx="5616575" cy="1307989"/>
            <wp:effectExtent l="0" t="0" r="3175" b="6985"/>
            <wp:docPr id="18355875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24990" cy="1309949"/>
                    </a:xfrm>
                    <a:prstGeom prst="rect">
                      <a:avLst/>
                    </a:prstGeom>
                    <a:noFill/>
                    <a:ln>
                      <a:noFill/>
                    </a:ln>
                  </pic:spPr>
                </pic:pic>
              </a:graphicData>
            </a:graphic>
          </wp:inline>
        </w:drawing>
      </w:r>
    </w:p>
    <w:p w14:paraId="267596A1" w14:textId="77777777" w:rsidR="006D5A4C" w:rsidRDefault="006D5A4C" w:rsidP="00157E2E">
      <w:pPr>
        <w:widowControl/>
        <w:rPr>
          <w:rFonts w:asciiTheme="minorHAnsi" w:hAnsiTheme="minorHAnsi" w:cstheme="minorHAnsi"/>
          <w:b/>
          <w:bCs/>
          <w:color w:val="000000"/>
          <w:lang w:val="en-GB" w:eastAsia="en-GB"/>
        </w:rPr>
      </w:pPr>
    </w:p>
    <w:p w14:paraId="08206872" w14:textId="77777777" w:rsidR="006D5A4C" w:rsidRDefault="006D5A4C" w:rsidP="00157E2E">
      <w:pPr>
        <w:widowControl/>
        <w:rPr>
          <w:rFonts w:asciiTheme="minorHAnsi" w:hAnsiTheme="minorHAnsi" w:cstheme="minorHAnsi"/>
          <w:b/>
          <w:bCs/>
          <w:color w:val="000000"/>
          <w:lang w:val="en-GB" w:eastAsia="en-GB"/>
        </w:rPr>
      </w:pPr>
    </w:p>
    <w:p w14:paraId="5E539B9A" w14:textId="77777777" w:rsidR="00A73CA7" w:rsidRDefault="00BC42DB" w:rsidP="00157E2E">
      <w:pPr>
        <w:widowControl/>
        <w:ind w:firstLine="720"/>
        <w:rPr>
          <w:rFonts w:asciiTheme="minorHAnsi" w:hAnsiTheme="minorHAnsi" w:cstheme="minorHAnsi"/>
          <w:color w:val="000000"/>
          <w:lang w:val="en-GB" w:eastAsia="en-GB"/>
        </w:rPr>
      </w:pPr>
      <w:r>
        <w:rPr>
          <w:rFonts w:asciiTheme="minorHAnsi" w:hAnsiTheme="minorHAnsi" w:cstheme="minorHAnsi"/>
          <w:color w:val="000000"/>
          <w:lang w:val="en-GB" w:eastAsia="en-GB"/>
        </w:rPr>
        <w:t xml:space="preserve">Households in urban areas who donated ‘in-kind’ gave more to ‘household staff’ </w:t>
      </w:r>
      <w:r w:rsidR="00E96A52">
        <w:rPr>
          <w:rFonts w:asciiTheme="minorHAnsi" w:hAnsiTheme="minorHAnsi" w:cstheme="minorHAnsi"/>
          <w:color w:val="000000"/>
          <w:lang w:val="en-GB" w:eastAsia="en-GB"/>
        </w:rPr>
        <w:t xml:space="preserve">and ‘non-government organisations’ </w:t>
      </w:r>
      <w:r>
        <w:rPr>
          <w:rFonts w:asciiTheme="minorHAnsi" w:hAnsiTheme="minorHAnsi" w:cstheme="minorHAnsi"/>
          <w:color w:val="000000"/>
          <w:lang w:val="en-GB" w:eastAsia="en-GB"/>
        </w:rPr>
        <w:t>while households rural India gave more ‘in-kind’ to ‘</w:t>
      </w:r>
      <w:proofErr w:type="gramStart"/>
      <w:r>
        <w:rPr>
          <w:rFonts w:asciiTheme="minorHAnsi" w:hAnsiTheme="minorHAnsi" w:cstheme="minorHAnsi"/>
          <w:color w:val="000000"/>
          <w:lang w:val="en-GB" w:eastAsia="en-GB"/>
        </w:rPr>
        <w:t>beggars’</w:t>
      </w:r>
      <w:proofErr w:type="gramEnd"/>
      <w:r>
        <w:rPr>
          <w:rFonts w:asciiTheme="minorHAnsi" w:hAnsiTheme="minorHAnsi" w:cstheme="minorHAnsi"/>
          <w:color w:val="000000"/>
          <w:lang w:val="en-GB" w:eastAsia="en-GB"/>
        </w:rPr>
        <w:t xml:space="preserve">. About 43% </w:t>
      </w:r>
      <w:r w:rsidR="001F3390">
        <w:rPr>
          <w:rFonts w:asciiTheme="minorHAnsi" w:hAnsiTheme="minorHAnsi" w:cstheme="minorHAnsi"/>
          <w:color w:val="000000"/>
          <w:lang w:val="en-GB" w:eastAsia="en-GB"/>
        </w:rPr>
        <w:t xml:space="preserve">of the </w:t>
      </w:r>
      <w:r w:rsidR="00E96A52">
        <w:rPr>
          <w:rFonts w:asciiTheme="minorHAnsi" w:hAnsiTheme="minorHAnsi" w:cstheme="minorHAnsi"/>
          <w:color w:val="000000"/>
          <w:lang w:val="en-GB" w:eastAsia="en-GB"/>
        </w:rPr>
        <w:t>household</w:t>
      </w:r>
      <w:r>
        <w:rPr>
          <w:rFonts w:asciiTheme="minorHAnsi" w:hAnsiTheme="minorHAnsi" w:cstheme="minorHAnsi"/>
          <w:color w:val="000000"/>
          <w:lang w:val="en-GB" w:eastAsia="en-GB"/>
        </w:rPr>
        <w:t xml:space="preserve"> incidence of donation was made to ‘household staff’ in urban areas as compared to 40% incidence of donation </w:t>
      </w:r>
      <w:r w:rsidRPr="00A73CA7">
        <w:rPr>
          <w:rFonts w:asciiTheme="minorHAnsi" w:hAnsiTheme="minorHAnsi" w:cstheme="minorHAnsi"/>
          <w:color w:val="000000"/>
          <w:lang w:val="en-GB" w:eastAsia="en-GB"/>
        </w:rPr>
        <w:t>at an all-India level</w:t>
      </w:r>
      <w:r>
        <w:rPr>
          <w:rFonts w:asciiTheme="minorHAnsi" w:hAnsiTheme="minorHAnsi" w:cstheme="minorHAnsi"/>
          <w:color w:val="000000"/>
          <w:lang w:val="en-GB" w:eastAsia="en-GB"/>
        </w:rPr>
        <w:t>.</w:t>
      </w:r>
      <w:r w:rsidR="00E96A52">
        <w:rPr>
          <w:rFonts w:asciiTheme="minorHAnsi" w:hAnsiTheme="minorHAnsi" w:cstheme="minorHAnsi"/>
          <w:color w:val="000000"/>
          <w:lang w:val="en-GB" w:eastAsia="en-GB"/>
        </w:rPr>
        <w:t xml:space="preserve"> The ‘in-kind’ donation incidence was least to ‘religious organisations’ in both urban and rural areas.</w:t>
      </w:r>
    </w:p>
    <w:p w14:paraId="48855A02" w14:textId="77777777" w:rsidR="000F3C03" w:rsidRDefault="000F3C03" w:rsidP="000F3C03">
      <w:pPr>
        <w:widowControl/>
        <w:rPr>
          <w:rFonts w:asciiTheme="minorHAnsi" w:hAnsiTheme="minorHAnsi" w:cstheme="minorHAnsi"/>
          <w:color w:val="000000"/>
          <w:lang w:val="en-GB" w:eastAsia="en-GB"/>
        </w:rPr>
      </w:pPr>
    </w:p>
    <w:p w14:paraId="3EDACA41" w14:textId="77777777" w:rsidR="000F3C03" w:rsidRPr="000F3C03" w:rsidRDefault="000F3C03" w:rsidP="000F3C03">
      <w:pPr>
        <w:widowControl/>
        <w:jc w:val="center"/>
        <w:rPr>
          <w:rFonts w:asciiTheme="minorHAnsi" w:hAnsiTheme="minorHAnsi" w:cstheme="minorHAnsi"/>
          <w:b/>
          <w:bCs/>
          <w:color w:val="000000"/>
          <w:lang w:val="en-GB" w:eastAsia="en-GB"/>
        </w:rPr>
      </w:pPr>
      <w:r>
        <w:rPr>
          <w:rFonts w:asciiTheme="minorHAnsi" w:hAnsiTheme="minorHAnsi" w:cstheme="minorHAnsi"/>
          <w:b/>
          <w:bCs/>
          <w:color w:val="000000"/>
          <w:lang w:val="en-GB" w:eastAsia="en-GB"/>
        </w:rPr>
        <w:t xml:space="preserve">Figure 11: </w:t>
      </w:r>
      <w:r w:rsidRPr="000F3C03">
        <w:rPr>
          <w:rFonts w:asciiTheme="minorHAnsi" w:hAnsiTheme="minorHAnsi" w:cstheme="minorHAnsi"/>
          <w:b/>
          <w:bCs/>
          <w:color w:val="000000"/>
          <w:lang w:val="en-GB" w:eastAsia="en-GB"/>
        </w:rPr>
        <w:t>‘In-kind’ donations: All India, rural India, urban India. The percentages are calculated on the base of total incidences of household donation for each recipient groups.</w:t>
      </w:r>
    </w:p>
    <w:p w14:paraId="6A8DFD0C" w14:textId="77777777" w:rsidR="00A73CA7" w:rsidRPr="00A73CA7" w:rsidRDefault="00A73CA7" w:rsidP="00157E2E">
      <w:pPr>
        <w:widowControl/>
        <w:rPr>
          <w:rFonts w:asciiTheme="minorHAnsi" w:hAnsiTheme="minorHAnsi" w:cstheme="minorHAnsi"/>
          <w:lang w:val="en-GB" w:eastAsia="en-GB"/>
        </w:rPr>
      </w:pPr>
    </w:p>
    <w:p w14:paraId="6431A29A" w14:textId="77777777" w:rsidR="00A73CA7" w:rsidRPr="00F7747A" w:rsidRDefault="00A73CA7" w:rsidP="00157E2E">
      <w:pPr>
        <w:widowControl/>
        <w:rPr>
          <w:rFonts w:asciiTheme="minorHAnsi" w:hAnsiTheme="minorHAnsi" w:cstheme="minorHAnsi"/>
          <w:lang w:val="en-GB" w:eastAsia="en-GB"/>
        </w:rPr>
      </w:pPr>
      <w:r w:rsidRPr="00F7747A">
        <w:rPr>
          <w:rFonts w:asciiTheme="minorHAnsi" w:hAnsiTheme="minorHAnsi" w:cstheme="minorHAnsi"/>
          <w:noProof/>
          <w:color w:val="000000"/>
          <w:bdr w:val="none" w:sz="0" w:space="0" w:color="auto" w:frame="1"/>
          <w:lang w:val="en-GB" w:eastAsia="en-GB"/>
        </w:rPr>
        <w:drawing>
          <wp:inline distT="0" distB="0" distL="0" distR="0" wp14:anchorId="00415141" wp14:editId="64D6CC54">
            <wp:extent cx="5616575" cy="2206487"/>
            <wp:effectExtent l="0" t="0" r="0" b="3810"/>
            <wp:docPr id="7916772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20442" cy="2208006"/>
                    </a:xfrm>
                    <a:prstGeom prst="rect">
                      <a:avLst/>
                    </a:prstGeom>
                    <a:noFill/>
                    <a:ln>
                      <a:noFill/>
                    </a:ln>
                  </pic:spPr>
                </pic:pic>
              </a:graphicData>
            </a:graphic>
          </wp:inline>
        </w:drawing>
      </w:r>
    </w:p>
    <w:p w14:paraId="5F37E7B4" w14:textId="77777777" w:rsidR="00A73CA7" w:rsidRPr="00F7747A" w:rsidRDefault="00A73CA7" w:rsidP="00157E2E">
      <w:pPr>
        <w:widowControl/>
        <w:rPr>
          <w:rFonts w:asciiTheme="minorHAnsi" w:hAnsiTheme="minorHAnsi" w:cstheme="minorHAnsi"/>
          <w:lang w:val="en-GB" w:eastAsia="en-GB"/>
        </w:rPr>
      </w:pPr>
    </w:p>
    <w:p w14:paraId="7EC0C498" w14:textId="77777777" w:rsidR="006D5A4C" w:rsidRDefault="006D5A4C" w:rsidP="00157E2E">
      <w:pPr>
        <w:pStyle w:val="NormalWeb"/>
        <w:spacing w:before="0" w:beforeAutospacing="0" w:after="0" w:afterAutospacing="0"/>
        <w:rPr>
          <w:rFonts w:asciiTheme="minorHAnsi" w:hAnsiTheme="minorHAnsi" w:cstheme="minorHAnsi"/>
          <w:b/>
          <w:bCs/>
          <w:color w:val="000000"/>
          <w:sz w:val="20"/>
          <w:szCs w:val="20"/>
        </w:rPr>
      </w:pPr>
    </w:p>
    <w:p w14:paraId="4443041D" w14:textId="77777777" w:rsidR="00A73CA7" w:rsidRDefault="00A73CA7" w:rsidP="00157E2E">
      <w:pPr>
        <w:pStyle w:val="NormalWeb"/>
        <w:spacing w:before="0" w:beforeAutospacing="0" w:after="0" w:afterAutospacing="0"/>
        <w:ind w:firstLine="720"/>
        <w:rPr>
          <w:rFonts w:asciiTheme="minorHAnsi" w:hAnsiTheme="minorHAnsi" w:cstheme="minorHAnsi"/>
          <w:color w:val="000000"/>
          <w:sz w:val="20"/>
          <w:szCs w:val="20"/>
        </w:rPr>
      </w:pPr>
      <w:r w:rsidRPr="005575D8">
        <w:rPr>
          <w:rFonts w:asciiTheme="minorHAnsi" w:hAnsiTheme="minorHAnsi" w:cstheme="minorHAnsi"/>
          <w:color w:val="000000"/>
          <w:sz w:val="20"/>
          <w:szCs w:val="20"/>
        </w:rPr>
        <w:t>‘In-kind’</w:t>
      </w:r>
      <w:r w:rsidRPr="005666B1">
        <w:rPr>
          <w:rFonts w:asciiTheme="minorHAnsi" w:hAnsiTheme="minorHAnsi" w:cstheme="minorHAnsi"/>
          <w:color w:val="000000"/>
          <w:sz w:val="20"/>
          <w:szCs w:val="20"/>
        </w:rPr>
        <w:t xml:space="preserve"> donations were more </w:t>
      </w:r>
      <w:r w:rsidR="00242D48" w:rsidRPr="005666B1">
        <w:rPr>
          <w:rFonts w:asciiTheme="minorHAnsi" w:hAnsiTheme="minorHAnsi" w:cstheme="minorHAnsi"/>
          <w:color w:val="000000"/>
          <w:sz w:val="20"/>
          <w:szCs w:val="20"/>
        </w:rPr>
        <w:t>dominant</w:t>
      </w:r>
      <w:r w:rsidRPr="005666B1">
        <w:rPr>
          <w:rFonts w:asciiTheme="minorHAnsi" w:hAnsiTheme="minorHAnsi" w:cstheme="minorHAnsi"/>
          <w:color w:val="000000"/>
          <w:sz w:val="20"/>
          <w:szCs w:val="20"/>
        </w:rPr>
        <w:t xml:space="preserve"> in east and north India. </w:t>
      </w:r>
      <w:r w:rsidR="00242D48">
        <w:rPr>
          <w:rFonts w:asciiTheme="minorHAnsi" w:hAnsiTheme="minorHAnsi" w:cstheme="minorHAnsi"/>
          <w:color w:val="000000"/>
          <w:sz w:val="20"/>
          <w:szCs w:val="20"/>
        </w:rPr>
        <w:t xml:space="preserve">The higher proportion of giving incidence was to ‘beggars’ in all the regions except for in the south, where the most incidence ‘in-kind’ donations were to ‘household staff’ and ‘non-religious </w:t>
      </w:r>
      <w:proofErr w:type="gramStart"/>
      <w:r w:rsidR="00242D48">
        <w:rPr>
          <w:rFonts w:asciiTheme="minorHAnsi" w:hAnsiTheme="minorHAnsi" w:cstheme="minorHAnsi"/>
          <w:color w:val="000000"/>
          <w:sz w:val="20"/>
          <w:szCs w:val="20"/>
        </w:rPr>
        <w:t>organisations’</w:t>
      </w:r>
      <w:proofErr w:type="gramEnd"/>
      <w:r w:rsidR="00242D48">
        <w:rPr>
          <w:rFonts w:asciiTheme="minorHAnsi" w:hAnsiTheme="minorHAnsi" w:cstheme="minorHAnsi"/>
          <w:color w:val="000000"/>
          <w:sz w:val="20"/>
          <w:szCs w:val="20"/>
        </w:rPr>
        <w:t>.</w:t>
      </w:r>
    </w:p>
    <w:p w14:paraId="5A01A0FA" w14:textId="77777777" w:rsidR="0041779B" w:rsidRDefault="0041779B" w:rsidP="000F3C03">
      <w:pPr>
        <w:pStyle w:val="NormalWeb"/>
        <w:spacing w:before="0" w:beforeAutospacing="0" w:after="0" w:afterAutospacing="0"/>
        <w:rPr>
          <w:rFonts w:asciiTheme="minorHAnsi" w:hAnsiTheme="minorHAnsi" w:cstheme="minorHAnsi"/>
          <w:sz w:val="20"/>
          <w:szCs w:val="20"/>
        </w:rPr>
      </w:pPr>
    </w:p>
    <w:p w14:paraId="0B898BDD" w14:textId="77777777" w:rsidR="000F3C03" w:rsidRPr="000F3C03" w:rsidRDefault="000F3C03" w:rsidP="000F3C03">
      <w:pPr>
        <w:pStyle w:val="NormalWeb"/>
        <w:spacing w:before="0" w:beforeAutospacing="0" w:after="0" w:afterAutospacing="0"/>
        <w:jc w:val="center"/>
        <w:rPr>
          <w:rFonts w:asciiTheme="minorHAnsi" w:hAnsiTheme="minorHAnsi" w:cstheme="minorHAnsi"/>
          <w:b/>
          <w:bCs/>
          <w:sz w:val="20"/>
          <w:szCs w:val="20"/>
        </w:rPr>
      </w:pPr>
      <w:r w:rsidRPr="000F3C03">
        <w:rPr>
          <w:rFonts w:asciiTheme="minorHAnsi" w:hAnsiTheme="minorHAnsi" w:cstheme="minorHAnsi"/>
          <w:b/>
          <w:bCs/>
          <w:sz w:val="20"/>
          <w:szCs w:val="20"/>
        </w:rPr>
        <w:t>Figure 12: ‘In-kind’ donations across regions. The percentages are calculated on the base of total incidences of household donation for each recipient groups.</w:t>
      </w:r>
    </w:p>
    <w:p w14:paraId="36C7461F" w14:textId="77777777" w:rsidR="000F3C03" w:rsidRPr="005666B1" w:rsidRDefault="000F3C03" w:rsidP="000F3C03">
      <w:pPr>
        <w:pStyle w:val="NormalWeb"/>
        <w:spacing w:before="0" w:beforeAutospacing="0" w:after="0" w:afterAutospacing="0"/>
        <w:rPr>
          <w:rFonts w:asciiTheme="minorHAnsi" w:hAnsiTheme="minorHAnsi" w:cstheme="minorHAnsi"/>
          <w:sz w:val="20"/>
          <w:szCs w:val="20"/>
        </w:rPr>
      </w:pPr>
    </w:p>
    <w:p w14:paraId="15D9ECE1" w14:textId="77777777" w:rsidR="00A73CA7" w:rsidRPr="00F7747A" w:rsidRDefault="00A73CA7" w:rsidP="00157E2E">
      <w:pPr>
        <w:pStyle w:val="NormalWeb"/>
        <w:spacing w:before="0" w:beforeAutospacing="0" w:after="0" w:afterAutospacing="0"/>
        <w:rPr>
          <w:rFonts w:asciiTheme="minorHAnsi" w:hAnsiTheme="minorHAnsi" w:cstheme="minorHAnsi"/>
          <w:sz w:val="20"/>
          <w:szCs w:val="20"/>
        </w:rPr>
      </w:pPr>
      <w:r w:rsidRPr="00F7747A">
        <w:rPr>
          <w:rFonts w:asciiTheme="minorHAnsi" w:hAnsiTheme="minorHAnsi" w:cstheme="minorHAnsi"/>
          <w:noProof/>
          <w:color w:val="000000"/>
          <w:sz w:val="20"/>
          <w:szCs w:val="20"/>
          <w:bdr w:val="none" w:sz="0" w:space="0" w:color="auto" w:frame="1"/>
        </w:rPr>
        <w:drawing>
          <wp:inline distT="0" distB="0" distL="0" distR="0" wp14:anchorId="1F69A8AE" wp14:editId="3378EE3C">
            <wp:extent cx="5616575" cy="1912288"/>
            <wp:effectExtent l="0" t="0" r="0" b="0"/>
            <wp:docPr id="987380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24295" cy="1914916"/>
                    </a:xfrm>
                    <a:prstGeom prst="rect">
                      <a:avLst/>
                    </a:prstGeom>
                    <a:noFill/>
                    <a:ln>
                      <a:noFill/>
                    </a:ln>
                  </pic:spPr>
                </pic:pic>
              </a:graphicData>
            </a:graphic>
          </wp:inline>
        </w:drawing>
      </w:r>
    </w:p>
    <w:p w14:paraId="64613081" w14:textId="77777777" w:rsidR="00A73CA7" w:rsidRPr="00F7747A" w:rsidRDefault="00A73CA7" w:rsidP="00157E2E">
      <w:pPr>
        <w:widowControl/>
        <w:rPr>
          <w:rFonts w:asciiTheme="minorHAnsi" w:hAnsiTheme="minorHAnsi" w:cstheme="minorHAnsi"/>
          <w:lang w:val="en-GB" w:eastAsia="en-GB"/>
        </w:rPr>
      </w:pPr>
    </w:p>
    <w:p w14:paraId="7F8EAA9D" w14:textId="77777777" w:rsidR="00A73CA7" w:rsidRPr="00A73CA7" w:rsidRDefault="00A77B42" w:rsidP="00157E2E">
      <w:pPr>
        <w:widowControl/>
        <w:ind w:firstLine="720"/>
        <w:rPr>
          <w:rFonts w:asciiTheme="minorHAnsi" w:hAnsiTheme="minorHAnsi" w:cstheme="minorHAnsi"/>
          <w:lang w:val="en-GB" w:eastAsia="en-GB"/>
        </w:rPr>
      </w:pPr>
      <w:r>
        <w:rPr>
          <w:rFonts w:asciiTheme="minorHAnsi" w:hAnsiTheme="minorHAnsi" w:cstheme="minorHAnsi"/>
          <w:color w:val="000000"/>
          <w:lang w:val="en-GB" w:eastAsia="en-GB"/>
        </w:rPr>
        <w:t>Similar to the previous findings on regions, t</w:t>
      </w:r>
      <w:r w:rsidR="00A73CA7" w:rsidRPr="00A73CA7">
        <w:rPr>
          <w:rFonts w:asciiTheme="minorHAnsi" w:hAnsiTheme="minorHAnsi" w:cstheme="minorHAnsi"/>
          <w:color w:val="000000"/>
          <w:lang w:val="en-GB" w:eastAsia="en-GB"/>
        </w:rPr>
        <w:t>he highest incidence of ‘in-kind’ donations was to ‘beggars’</w:t>
      </w:r>
      <w:r>
        <w:rPr>
          <w:rFonts w:asciiTheme="minorHAnsi" w:hAnsiTheme="minorHAnsi" w:cstheme="minorHAnsi"/>
          <w:color w:val="000000"/>
          <w:lang w:val="en-GB" w:eastAsia="en-GB"/>
        </w:rPr>
        <w:t xml:space="preserve"> across income groups</w:t>
      </w:r>
      <w:r w:rsidR="00A73CA7" w:rsidRPr="00A73CA7">
        <w:rPr>
          <w:rFonts w:asciiTheme="minorHAnsi" w:hAnsiTheme="minorHAnsi" w:cstheme="minorHAnsi"/>
          <w:color w:val="000000"/>
          <w:lang w:val="en-GB" w:eastAsia="en-GB"/>
        </w:rPr>
        <w:t>. This was followed by ‘household staff’, ‘family and friends’ and ‘religious organisations’ respectively.</w:t>
      </w:r>
      <w:r w:rsidR="00E67F44">
        <w:rPr>
          <w:rFonts w:asciiTheme="minorHAnsi" w:hAnsiTheme="minorHAnsi" w:cstheme="minorHAnsi"/>
          <w:color w:val="000000"/>
          <w:lang w:val="en-GB" w:eastAsia="en-GB"/>
        </w:rPr>
        <w:t xml:space="preserve"> </w:t>
      </w:r>
      <w:r w:rsidR="002971F2">
        <w:rPr>
          <w:rFonts w:asciiTheme="minorHAnsi" w:hAnsiTheme="minorHAnsi" w:cstheme="minorHAnsi"/>
          <w:color w:val="000000"/>
          <w:lang w:val="en-GB" w:eastAsia="en-GB"/>
        </w:rPr>
        <w:t>Comparing socio-economic groups, i</w:t>
      </w:r>
      <w:r w:rsidR="00E67F44">
        <w:rPr>
          <w:rFonts w:asciiTheme="minorHAnsi" w:hAnsiTheme="minorHAnsi" w:cstheme="minorHAnsi"/>
          <w:color w:val="000000"/>
          <w:lang w:val="en-GB" w:eastAsia="en-GB"/>
        </w:rPr>
        <w:t xml:space="preserve">ncidence of donations </w:t>
      </w:r>
      <w:r w:rsidR="00642D1C">
        <w:rPr>
          <w:rFonts w:asciiTheme="minorHAnsi" w:hAnsiTheme="minorHAnsi" w:cstheme="minorHAnsi"/>
          <w:color w:val="000000"/>
          <w:lang w:val="en-GB" w:eastAsia="en-GB"/>
        </w:rPr>
        <w:t>is</w:t>
      </w:r>
      <w:r w:rsidR="00E67F44">
        <w:rPr>
          <w:rFonts w:asciiTheme="minorHAnsi" w:hAnsiTheme="minorHAnsi" w:cstheme="minorHAnsi"/>
          <w:color w:val="000000"/>
          <w:lang w:val="en-GB" w:eastAsia="en-GB"/>
        </w:rPr>
        <w:t xml:space="preserve"> more for the households who belong to the upper-income groups than </w:t>
      </w:r>
      <w:r w:rsidR="00642D1C">
        <w:rPr>
          <w:rFonts w:asciiTheme="minorHAnsi" w:hAnsiTheme="minorHAnsi" w:cstheme="minorHAnsi"/>
          <w:color w:val="000000"/>
          <w:lang w:val="en-GB" w:eastAsia="en-GB"/>
        </w:rPr>
        <w:t>middle- and lower-income</w:t>
      </w:r>
      <w:r w:rsidR="00E67F44">
        <w:rPr>
          <w:rFonts w:asciiTheme="minorHAnsi" w:hAnsiTheme="minorHAnsi" w:cstheme="minorHAnsi"/>
          <w:color w:val="000000"/>
          <w:lang w:val="en-GB" w:eastAsia="en-GB"/>
        </w:rPr>
        <w:t xml:space="preserve"> groups.</w:t>
      </w:r>
    </w:p>
    <w:p w14:paraId="1F343C81" w14:textId="77777777" w:rsidR="00A73CA7" w:rsidRDefault="00A73CA7" w:rsidP="00157E2E">
      <w:pPr>
        <w:widowControl/>
        <w:rPr>
          <w:rFonts w:asciiTheme="minorHAnsi" w:hAnsiTheme="minorHAnsi" w:cstheme="minorHAnsi"/>
          <w:lang w:val="en-GB" w:eastAsia="en-GB"/>
        </w:rPr>
      </w:pPr>
    </w:p>
    <w:p w14:paraId="3201D0E5" w14:textId="77777777" w:rsidR="000F3C03" w:rsidRPr="000F3C03" w:rsidRDefault="000F3C03" w:rsidP="000F3C03">
      <w:pPr>
        <w:widowControl/>
        <w:jc w:val="center"/>
        <w:rPr>
          <w:rFonts w:asciiTheme="minorHAnsi" w:hAnsiTheme="minorHAnsi" w:cstheme="minorHAnsi"/>
          <w:b/>
          <w:bCs/>
          <w:lang w:val="en-GB" w:eastAsia="en-GB"/>
        </w:rPr>
      </w:pPr>
      <w:r>
        <w:rPr>
          <w:rFonts w:asciiTheme="minorHAnsi" w:hAnsiTheme="minorHAnsi" w:cstheme="minorHAnsi"/>
          <w:b/>
          <w:bCs/>
          <w:lang w:val="en-GB" w:eastAsia="en-GB"/>
        </w:rPr>
        <w:t xml:space="preserve">Figure 13: </w:t>
      </w:r>
      <w:r w:rsidRPr="000F3C03">
        <w:rPr>
          <w:rFonts w:asciiTheme="minorHAnsi" w:hAnsiTheme="minorHAnsi" w:cstheme="minorHAnsi"/>
          <w:b/>
          <w:bCs/>
          <w:lang w:val="en-GB" w:eastAsia="en-GB"/>
        </w:rPr>
        <w:t>‘In-kind’ donations across income groups. The percentages are calculated on the base of total incidences of household donation for each recipient groups.</w:t>
      </w:r>
    </w:p>
    <w:p w14:paraId="0AB7A53B" w14:textId="77777777" w:rsidR="000F3C03" w:rsidRPr="00A73CA7" w:rsidRDefault="000F3C03" w:rsidP="00157E2E">
      <w:pPr>
        <w:widowControl/>
        <w:rPr>
          <w:rFonts w:asciiTheme="minorHAnsi" w:hAnsiTheme="minorHAnsi" w:cstheme="minorHAnsi"/>
          <w:lang w:val="en-GB" w:eastAsia="en-GB"/>
        </w:rPr>
      </w:pPr>
    </w:p>
    <w:p w14:paraId="424A7936" w14:textId="77777777" w:rsidR="00A73CA7" w:rsidRPr="00A73CA7" w:rsidRDefault="00A73CA7" w:rsidP="00157E2E">
      <w:pPr>
        <w:widowControl/>
        <w:rPr>
          <w:rFonts w:asciiTheme="minorHAnsi" w:hAnsiTheme="minorHAnsi" w:cstheme="minorHAnsi"/>
          <w:lang w:val="en-GB" w:eastAsia="en-GB"/>
        </w:rPr>
      </w:pPr>
      <w:r w:rsidRPr="00F7747A">
        <w:rPr>
          <w:rFonts w:asciiTheme="minorHAnsi" w:hAnsiTheme="minorHAnsi" w:cstheme="minorHAnsi"/>
          <w:noProof/>
          <w:color w:val="000000"/>
          <w:bdr w:val="none" w:sz="0" w:space="0" w:color="auto" w:frame="1"/>
          <w:lang w:val="en-GB" w:eastAsia="en-GB"/>
        </w:rPr>
        <w:drawing>
          <wp:inline distT="0" distB="0" distL="0" distR="0" wp14:anchorId="4158312A" wp14:editId="6F62E907">
            <wp:extent cx="5616575" cy="2510155"/>
            <wp:effectExtent l="0" t="0" r="3175" b="0"/>
            <wp:docPr id="90972990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6575" cy="2510155"/>
                    </a:xfrm>
                    <a:prstGeom prst="rect">
                      <a:avLst/>
                    </a:prstGeom>
                    <a:noFill/>
                    <a:ln>
                      <a:noFill/>
                    </a:ln>
                  </pic:spPr>
                </pic:pic>
              </a:graphicData>
            </a:graphic>
          </wp:inline>
        </w:drawing>
      </w:r>
    </w:p>
    <w:p w14:paraId="3E18EFF9" w14:textId="77777777" w:rsidR="00A73CA7" w:rsidRPr="00F7747A" w:rsidRDefault="00A73CA7" w:rsidP="00157E2E">
      <w:pPr>
        <w:widowControl/>
        <w:rPr>
          <w:rFonts w:asciiTheme="minorHAnsi" w:hAnsiTheme="minorHAnsi" w:cstheme="minorHAnsi"/>
          <w:lang w:val="en-GB" w:eastAsia="en-GB"/>
        </w:rPr>
      </w:pPr>
    </w:p>
    <w:p w14:paraId="5DBAF7C0" w14:textId="77777777" w:rsidR="00A561EC" w:rsidRDefault="00A73CA7" w:rsidP="00157E2E">
      <w:pPr>
        <w:widowControl/>
        <w:ind w:firstLine="720"/>
        <w:rPr>
          <w:rFonts w:asciiTheme="minorHAnsi" w:hAnsiTheme="minorHAnsi" w:cstheme="minorHAnsi"/>
          <w:lang w:val="en-GB" w:eastAsia="en-GB"/>
        </w:rPr>
      </w:pPr>
      <w:r w:rsidRPr="00A73CA7">
        <w:rPr>
          <w:rFonts w:asciiTheme="minorHAnsi" w:hAnsiTheme="minorHAnsi" w:cstheme="minorHAnsi"/>
          <w:color w:val="000000"/>
          <w:lang w:val="en-GB" w:eastAsia="en-GB"/>
        </w:rPr>
        <w:t>Respondents were also asked about the frequency of ‘in-kind’ donations, with the options of ‘once in six months’, ‘once in three months’, and ‘once a month’.</w:t>
      </w:r>
      <w:r w:rsidR="00A561EC">
        <w:rPr>
          <w:rFonts w:asciiTheme="minorHAnsi" w:hAnsiTheme="minorHAnsi" w:cstheme="minorHAnsi"/>
          <w:lang w:val="en-GB" w:eastAsia="en-GB"/>
        </w:rPr>
        <w:t xml:space="preserve"> Households tend to donate most frequently </w:t>
      </w:r>
      <w:r w:rsidR="00A561EC" w:rsidRPr="00A73CA7">
        <w:rPr>
          <w:rFonts w:asciiTheme="minorHAnsi" w:hAnsiTheme="minorHAnsi" w:cstheme="minorHAnsi"/>
          <w:color w:val="000000"/>
          <w:lang w:val="en-GB" w:eastAsia="en-GB"/>
        </w:rPr>
        <w:t>(more than ‘once a month’</w:t>
      </w:r>
      <w:r w:rsidR="00A561EC">
        <w:rPr>
          <w:rFonts w:asciiTheme="minorHAnsi" w:hAnsiTheme="minorHAnsi" w:cstheme="minorHAnsi"/>
          <w:color w:val="000000"/>
          <w:lang w:val="en-GB" w:eastAsia="en-GB"/>
        </w:rPr>
        <w:t>)</w:t>
      </w:r>
      <w:r w:rsidR="00A561EC">
        <w:rPr>
          <w:rFonts w:asciiTheme="minorHAnsi" w:hAnsiTheme="minorHAnsi" w:cstheme="minorHAnsi"/>
          <w:lang w:val="en-GB" w:eastAsia="en-GB"/>
        </w:rPr>
        <w:t xml:space="preserve"> to ‘beggars’ than to other recipient groups. For other recipient groups, most households donated </w:t>
      </w:r>
      <w:r w:rsidR="00A561EC" w:rsidRPr="00A73CA7">
        <w:rPr>
          <w:rFonts w:asciiTheme="minorHAnsi" w:hAnsiTheme="minorHAnsi" w:cstheme="minorHAnsi"/>
          <w:color w:val="000000"/>
          <w:lang w:val="en-GB" w:eastAsia="en-GB"/>
        </w:rPr>
        <w:t xml:space="preserve">‘once in six </w:t>
      </w:r>
      <w:proofErr w:type="gramStart"/>
      <w:r w:rsidR="00A561EC" w:rsidRPr="00A73CA7">
        <w:rPr>
          <w:rFonts w:asciiTheme="minorHAnsi" w:hAnsiTheme="minorHAnsi" w:cstheme="minorHAnsi"/>
          <w:color w:val="000000"/>
          <w:lang w:val="en-GB" w:eastAsia="en-GB"/>
        </w:rPr>
        <w:t>months’</w:t>
      </w:r>
      <w:proofErr w:type="gramEnd"/>
      <w:r w:rsidR="00A561EC">
        <w:rPr>
          <w:rFonts w:asciiTheme="minorHAnsi" w:hAnsiTheme="minorHAnsi" w:cstheme="minorHAnsi"/>
          <w:color w:val="000000"/>
          <w:lang w:val="en-GB" w:eastAsia="en-GB"/>
        </w:rPr>
        <w:t>.</w:t>
      </w:r>
    </w:p>
    <w:p w14:paraId="68BF67D9" w14:textId="77777777" w:rsidR="00A73CA7" w:rsidRPr="00A73CA7" w:rsidRDefault="00A73CA7" w:rsidP="00157E2E">
      <w:pPr>
        <w:widowControl/>
        <w:rPr>
          <w:rFonts w:asciiTheme="minorHAnsi" w:hAnsiTheme="minorHAnsi" w:cstheme="minorHAnsi"/>
          <w:lang w:val="en-GB" w:eastAsia="en-GB"/>
        </w:rPr>
      </w:pPr>
    </w:p>
    <w:p w14:paraId="11FFEDA4" w14:textId="77777777" w:rsidR="00A73CA7" w:rsidRDefault="000F3C03" w:rsidP="000F3C03">
      <w:pPr>
        <w:widowControl/>
        <w:jc w:val="center"/>
        <w:rPr>
          <w:rFonts w:asciiTheme="minorHAnsi" w:hAnsiTheme="minorHAnsi" w:cstheme="minorHAnsi"/>
          <w:b/>
          <w:bCs/>
          <w:lang w:val="en-GB" w:eastAsia="en-GB"/>
        </w:rPr>
      </w:pPr>
      <w:r>
        <w:rPr>
          <w:rFonts w:asciiTheme="minorHAnsi" w:hAnsiTheme="minorHAnsi" w:cstheme="minorHAnsi"/>
          <w:b/>
          <w:bCs/>
          <w:lang w:val="en-GB" w:eastAsia="en-GB"/>
        </w:rPr>
        <w:lastRenderedPageBreak/>
        <w:t xml:space="preserve">Figure 14: </w:t>
      </w:r>
      <w:r w:rsidRPr="000F3C03">
        <w:rPr>
          <w:rFonts w:asciiTheme="minorHAnsi" w:hAnsiTheme="minorHAnsi" w:cstheme="minorHAnsi"/>
          <w:b/>
          <w:bCs/>
          <w:lang w:val="en-GB" w:eastAsia="en-GB"/>
        </w:rPr>
        <w:t>Trends in frequency of giving ‘in-kind’ across recipient groups. The percentages are calculated on the base of ‘in-kind’ incidence of household donation for each recipient groups.</w:t>
      </w:r>
    </w:p>
    <w:p w14:paraId="224C5F15" w14:textId="77777777" w:rsidR="000F3C03" w:rsidRPr="000F3C03" w:rsidRDefault="000F3C03" w:rsidP="000F3C03">
      <w:pPr>
        <w:widowControl/>
        <w:jc w:val="center"/>
        <w:rPr>
          <w:rFonts w:asciiTheme="minorHAnsi" w:hAnsiTheme="minorHAnsi" w:cstheme="minorHAnsi"/>
          <w:b/>
          <w:bCs/>
          <w:lang w:val="en-GB" w:eastAsia="en-GB"/>
        </w:rPr>
      </w:pPr>
    </w:p>
    <w:p w14:paraId="66E86C70" w14:textId="77777777" w:rsidR="00A73CA7" w:rsidRPr="00A73CA7" w:rsidRDefault="00A73CA7" w:rsidP="00157E2E">
      <w:pPr>
        <w:widowControl/>
        <w:rPr>
          <w:rFonts w:asciiTheme="minorHAnsi" w:hAnsiTheme="minorHAnsi" w:cstheme="minorHAnsi"/>
          <w:lang w:val="en-GB" w:eastAsia="en-GB"/>
        </w:rPr>
      </w:pPr>
      <w:r w:rsidRPr="00F7747A">
        <w:rPr>
          <w:rFonts w:asciiTheme="minorHAnsi" w:hAnsiTheme="minorHAnsi" w:cstheme="minorHAnsi"/>
          <w:noProof/>
          <w:color w:val="000000"/>
          <w:bdr w:val="none" w:sz="0" w:space="0" w:color="auto" w:frame="1"/>
          <w:lang w:val="en-GB" w:eastAsia="en-GB"/>
        </w:rPr>
        <w:drawing>
          <wp:inline distT="0" distB="0" distL="0" distR="0" wp14:anchorId="4092AA67" wp14:editId="55A00ACE">
            <wp:extent cx="5616575" cy="1791477"/>
            <wp:effectExtent l="0" t="0" r="3175" b="0"/>
            <wp:docPr id="18031309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8807" cy="1792189"/>
                    </a:xfrm>
                    <a:prstGeom prst="rect">
                      <a:avLst/>
                    </a:prstGeom>
                    <a:noFill/>
                    <a:ln>
                      <a:noFill/>
                    </a:ln>
                  </pic:spPr>
                </pic:pic>
              </a:graphicData>
            </a:graphic>
          </wp:inline>
        </w:drawing>
      </w:r>
    </w:p>
    <w:p w14:paraId="7D94ED49" w14:textId="77777777" w:rsidR="00A73CA7" w:rsidRPr="00A73CA7" w:rsidRDefault="00A73CA7" w:rsidP="00157E2E">
      <w:pPr>
        <w:widowControl/>
        <w:rPr>
          <w:rFonts w:asciiTheme="minorHAnsi" w:hAnsiTheme="minorHAnsi" w:cstheme="minorHAnsi"/>
          <w:lang w:val="en-GB" w:eastAsia="en-GB"/>
        </w:rPr>
      </w:pPr>
    </w:p>
    <w:p w14:paraId="555FF93D" w14:textId="77777777" w:rsidR="003D0613" w:rsidRPr="003D0613" w:rsidRDefault="003D0613" w:rsidP="00157E2E">
      <w:pPr>
        <w:rPr>
          <w:rFonts w:asciiTheme="minorHAnsi" w:hAnsiTheme="minorHAnsi" w:cstheme="minorHAnsi"/>
          <w:b/>
          <w:bCs/>
          <w:highlight w:val="yellow"/>
          <w:u w:val="single"/>
        </w:rPr>
      </w:pPr>
    </w:p>
    <w:p w14:paraId="5DE96C67" w14:textId="77777777" w:rsidR="00C80BA4" w:rsidRPr="006D5061" w:rsidRDefault="00790E81" w:rsidP="00157E2E">
      <w:pPr>
        <w:rPr>
          <w:rFonts w:asciiTheme="minorHAnsi" w:hAnsiTheme="minorHAnsi" w:cstheme="minorHAnsi"/>
          <w:color w:val="000000"/>
          <w:lang w:val="en-GB" w:eastAsia="en-GB"/>
        </w:rPr>
      </w:pPr>
      <w:r w:rsidRPr="00F25B7E">
        <w:rPr>
          <w:rFonts w:asciiTheme="minorHAnsi" w:hAnsiTheme="minorHAnsi" w:cstheme="minorHAnsi"/>
          <w:b/>
          <w:bCs/>
          <w:u w:val="single"/>
        </w:rPr>
        <w:t xml:space="preserve">Patterns of </w:t>
      </w:r>
      <w:r w:rsidR="003B6A91" w:rsidRPr="00F25B7E">
        <w:rPr>
          <w:rFonts w:asciiTheme="minorHAnsi" w:hAnsiTheme="minorHAnsi" w:cstheme="minorHAnsi"/>
          <w:b/>
          <w:bCs/>
          <w:u w:val="single"/>
        </w:rPr>
        <w:t>‘</w:t>
      </w:r>
      <w:r w:rsidR="00702914" w:rsidRPr="00F25B7E">
        <w:rPr>
          <w:rFonts w:asciiTheme="minorHAnsi" w:hAnsiTheme="minorHAnsi" w:cstheme="minorHAnsi"/>
          <w:b/>
          <w:bCs/>
          <w:u w:val="single"/>
        </w:rPr>
        <w:t>Volunteering</w:t>
      </w:r>
      <w:r w:rsidR="003B6A91" w:rsidRPr="00F25B7E">
        <w:rPr>
          <w:rFonts w:asciiTheme="minorHAnsi" w:hAnsiTheme="minorHAnsi" w:cstheme="minorHAnsi"/>
          <w:b/>
          <w:bCs/>
          <w:u w:val="single"/>
        </w:rPr>
        <w:t>’</w:t>
      </w:r>
      <w:r w:rsidR="00702914" w:rsidRPr="00F25B7E">
        <w:rPr>
          <w:rFonts w:asciiTheme="minorHAnsi" w:hAnsiTheme="minorHAnsi" w:cstheme="minorHAnsi"/>
          <w:b/>
          <w:bCs/>
          <w:u w:val="single"/>
        </w:rPr>
        <w:t xml:space="preserve"> Services</w:t>
      </w:r>
      <w:r w:rsidR="00702914" w:rsidRPr="00F25B7E">
        <w:rPr>
          <w:rFonts w:asciiTheme="minorHAnsi" w:hAnsiTheme="minorHAnsi" w:cstheme="minorHAnsi"/>
          <w:b/>
          <w:bCs/>
        </w:rPr>
        <w:t>:</w:t>
      </w:r>
      <w:r w:rsidR="00C80BA4">
        <w:rPr>
          <w:rFonts w:asciiTheme="minorHAnsi" w:hAnsiTheme="minorHAnsi" w:cstheme="minorHAnsi"/>
        </w:rPr>
        <w:t xml:space="preserve"> </w:t>
      </w:r>
      <w:r w:rsidR="001C0370">
        <w:rPr>
          <w:rFonts w:asciiTheme="minorHAnsi" w:hAnsiTheme="minorHAnsi" w:cstheme="minorHAnsi"/>
        </w:rPr>
        <w:t>Opposite to the findings by Heist et al. (2022), t</w:t>
      </w:r>
      <w:r w:rsidR="002A40F4">
        <w:rPr>
          <w:rFonts w:asciiTheme="minorHAnsi" w:hAnsiTheme="minorHAnsi" w:cstheme="minorHAnsi"/>
        </w:rPr>
        <w:t xml:space="preserve">he study </w:t>
      </w:r>
      <w:r w:rsidR="001C0370">
        <w:rPr>
          <w:rFonts w:asciiTheme="minorHAnsi" w:hAnsiTheme="minorHAnsi" w:cstheme="minorHAnsi"/>
        </w:rPr>
        <w:t>does not reveal high incidence of ‘volunteering’. O</w:t>
      </w:r>
      <w:r w:rsidR="002A40F4">
        <w:rPr>
          <w:rFonts w:asciiTheme="minorHAnsi" w:hAnsiTheme="minorHAnsi" w:cstheme="minorHAnsi"/>
        </w:rPr>
        <w:t xml:space="preserve">nly 1% </w:t>
      </w:r>
      <w:r w:rsidR="001C0370">
        <w:rPr>
          <w:rFonts w:asciiTheme="minorHAnsi" w:hAnsiTheme="minorHAnsi" w:cstheme="minorHAnsi"/>
        </w:rPr>
        <w:t xml:space="preserve">reported to have </w:t>
      </w:r>
      <w:r w:rsidR="00C80BA4" w:rsidRPr="00C80BA4">
        <w:rPr>
          <w:rFonts w:asciiTheme="minorHAnsi" w:hAnsiTheme="minorHAnsi" w:cstheme="minorHAnsi"/>
          <w:color w:val="000000"/>
          <w:lang w:val="en-GB" w:eastAsia="en-GB"/>
        </w:rPr>
        <w:t>volunteer</w:t>
      </w:r>
      <w:r w:rsidR="001C0370">
        <w:rPr>
          <w:rFonts w:asciiTheme="minorHAnsi" w:hAnsiTheme="minorHAnsi" w:cstheme="minorHAnsi"/>
          <w:color w:val="000000"/>
          <w:lang w:val="en-GB" w:eastAsia="en-GB"/>
        </w:rPr>
        <w:t>ed</w:t>
      </w:r>
      <w:r w:rsidR="002A40F4">
        <w:rPr>
          <w:rFonts w:asciiTheme="minorHAnsi" w:hAnsiTheme="minorHAnsi" w:cstheme="minorHAnsi"/>
          <w:color w:val="000000"/>
          <w:lang w:val="en-GB" w:eastAsia="en-GB"/>
        </w:rPr>
        <w:t xml:space="preserve"> during the study period</w:t>
      </w:r>
      <w:r w:rsidR="00213EA1" w:rsidRPr="00C80BA4">
        <w:rPr>
          <w:rStyle w:val="FootnoteReference"/>
          <w:rFonts w:asciiTheme="minorHAnsi" w:hAnsiTheme="minorHAnsi" w:cstheme="minorHAnsi"/>
          <w:color w:val="000000"/>
          <w:lang w:val="en-GB" w:eastAsia="en-GB"/>
        </w:rPr>
        <w:footnoteReference w:id="6"/>
      </w:r>
      <w:r w:rsidR="00C80BA4" w:rsidRPr="00C80BA4">
        <w:rPr>
          <w:rFonts w:asciiTheme="minorHAnsi" w:hAnsiTheme="minorHAnsi" w:cstheme="minorHAnsi"/>
          <w:color w:val="000000"/>
          <w:lang w:val="en-GB" w:eastAsia="en-GB"/>
        </w:rPr>
        <w:t>.</w:t>
      </w:r>
      <w:r w:rsidR="00780541">
        <w:rPr>
          <w:rFonts w:asciiTheme="minorHAnsi" w:hAnsiTheme="minorHAnsi" w:cstheme="minorHAnsi"/>
          <w:color w:val="000000"/>
          <w:lang w:val="en-GB" w:eastAsia="en-GB"/>
        </w:rPr>
        <w:t xml:space="preserve"> </w:t>
      </w:r>
      <w:r w:rsidR="00780541" w:rsidRPr="00C80BA4">
        <w:rPr>
          <w:rFonts w:asciiTheme="minorHAnsi" w:hAnsiTheme="minorHAnsi" w:cstheme="minorHAnsi"/>
          <w:color w:val="000000"/>
          <w:lang w:val="en-GB" w:eastAsia="en-GB"/>
        </w:rPr>
        <w:t>Among the households who volunteered</w:t>
      </w:r>
      <w:r w:rsidR="00780541">
        <w:rPr>
          <w:rFonts w:asciiTheme="minorHAnsi" w:hAnsiTheme="minorHAnsi" w:cstheme="minorHAnsi"/>
          <w:color w:val="000000"/>
          <w:lang w:val="en-GB" w:eastAsia="en-GB"/>
        </w:rPr>
        <w:t>, the highest incidence of ‘volunteering’ was towards ‘family and friends’ followed by</w:t>
      </w:r>
      <w:r w:rsidR="00C80BA4" w:rsidRPr="00C80BA4">
        <w:rPr>
          <w:rFonts w:asciiTheme="minorHAnsi" w:hAnsiTheme="minorHAnsi" w:cstheme="minorHAnsi"/>
          <w:color w:val="000000"/>
          <w:lang w:val="en-GB" w:eastAsia="en-GB"/>
        </w:rPr>
        <w:t xml:space="preserve"> ‘non-religious organisations’ </w:t>
      </w:r>
      <w:r w:rsidR="00C80BA4" w:rsidRPr="00C80BA4">
        <w:rPr>
          <w:rFonts w:asciiTheme="minorHAnsi" w:hAnsiTheme="minorHAnsi" w:cstheme="minorHAnsi"/>
          <w:color w:val="000000"/>
          <w:shd w:val="clear" w:color="auto" w:fill="FFFF00"/>
          <w:lang w:val="en-GB" w:eastAsia="en-GB"/>
        </w:rPr>
        <w:t>(refer to figure 30)</w:t>
      </w:r>
      <w:r w:rsidR="00C80BA4" w:rsidRPr="00C80BA4">
        <w:rPr>
          <w:rFonts w:asciiTheme="minorHAnsi" w:hAnsiTheme="minorHAnsi" w:cstheme="minorHAnsi"/>
          <w:color w:val="000000"/>
          <w:lang w:val="en-GB" w:eastAsia="en-GB"/>
        </w:rPr>
        <w:t>.</w:t>
      </w:r>
      <w:r w:rsidR="006D5061">
        <w:rPr>
          <w:rFonts w:asciiTheme="minorHAnsi" w:hAnsiTheme="minorHAnsi" w:cstheme="minorHAnsi"/>
          <w:color w:val="000000"/>
          <w:lang w:val="en-GB" w:eastAsia="en-GB"/>
        </w:rPr>
        <w:t xml:space="preserve"> </w:t>
      </w:r>
      <w:r w:rsidR="00C80BA4" w:rsidRPr="00C80BA4">
        <w:rPr>
          <w:rFonts w:asciiTheme="minorHAnsi" w:hAnsiTheme="minorHAnsi" w:cstheme="minorHAnsi"/>
          <w:color w:val="000000"/>
          <w:lang w:val="en-GB" w:eastAsia="en-GB"/>
        </w:rPr>
        <w:t xml:space="preserve">Most households volunteered under 5 hours in </w:t>
      </w:r>
      <w:r w:rsidR="00101E17">
        <w:rPr>
          <w:rFonts w:asciiTheme="minorHAnsi" w:hAnsiTheme="minorHAnsi" w:cstheme="minorHAnsi"/>
          <w:color w:val="000000"/>
          <w:lang w:val="en-GB" w:eastAsia="en-GB"/>
        </w:rPr>
        <w:t xml:space="preserve">a </w:t>
      </w:r>
      <w:r w:rsidR="00C80BA4" w:rsidRPr="00C80BA4">
        <w:rPr>
          <w:rFonts w:asciiTheme="minorHAnsi" w:hAnsiTheme="minorHAnsi" w:cstheme="minorHAnsi"/>
          <w:color w:val="000000"/>
          <w:lang w:val="en-GB" w:eastAsia="en-GB"/>
        </w:rPr>
        <w:t>6</w:t>
      </w:r>
      <w:r w:rsidR="00BE2D4A">
        <w:rPr>
          <w:rFonts w:asciiTheme="minorHAnsi" w:hAnsiTheme="minorHAnsi" w:cstheme="minorHAnsi"/>
          <w:color w:val="000000"/>
          <w:lang w:val="en-GB" w:eastAsia="en-GB"/>
        </w:rPr>
        <w:t>-</w:t>
      </w:r>
      <w:r w:rsidR="00C80BA4" w:rsidRPr="00C80BA4">
        <w:rPr>
          <w:rFonts w:asciiTheme="minorHAnsi" w:hAnsiTheme="minorHAnsi" w:cstheme="minorHAnsi"/>
          <w:color w:val="000000"/>
          <w:lang w:val="en-GB" w:eastAsia="en-GB"/>
        </w:rPr>
        <w:t>month</w:t>
      </w:r>
      <w:r w:rsidR="00101E17">
        <w:rPr>
          <w:rFonts w:asciiTheme="minorHAnsi" w:hAnsiTheme="minorHAnsi" w:cstheme="minorHAnsi"/>
          <w:color w:val="000000"/>
          <w:lang w:val="en-GB" w:eastAsia="en-GB"/>
        </w:rPr>
        <w:t xml:space="preserve"> period in both phases for</w:t>
      </w:r>
      <w:r w:rsidR="00C80BA4" w:rsidRPr="00C80BA4">
        <w:rPr>
          <w:rFonts w:asciiTheme="minorHAnsi" w:hAnsiTheme="minorHAnsi" w:cstheme="minorHAnsi"/>
          <w:color w:val="000000"/>
          <w:lang w:val="en-GB" w:eastAsia="en-GB"/>
        </w:rPr>
        <w:t xml:space="preserve"> with </w:t>
      </w:r>
      <w:r w:rsidR="00101E17">
        <w:rPr>
          <w:rFonts w:asciiTheme="minorHAnsi" w:hAnsiTheme="minorHAnsi" w:cstheme="minorHAnsi"/>
          <w:color w:val="000000"/>
          <w:lang w:val="en-GB" w:eastAsia="en-GB"/>
        </w:rPr>
        <w:t xml:space="preserve">all the </w:t>
      </w:r>
      <w:r w:rsidR="00C80BA4" w:rsidRPr="00C80BA4">
        <w:rPr>
          <w:rFonts w:asciiTheme="minorHAnsi" w:hAnsiTheme="minorHAnsi" w:cstheme="minorHAnsi"/>
          <w:color w:val="000000"/>
          <w:lang w:val="en-GB" w:eastAsia="en-GB"/>
        </w:rPr>
        <w:t>recipient</w:t>
      </w:r>
      <w:r w:rsidR="00101E17">
        <w:rPr>
          <w:rFonts w:asciiTheme="minorHAnsi" w:hAnsiTheme="minorHAnsi" w:cstheme="minorHAnsi"/>
          <w:color w:val="000000"/>
          <w:lang w:val="en-GB" w:eastAsia="en-GB"/>
        </w:rPr>
        <w:t xml:space="preserve"> groups except for ‘non-religious </w:t>
      </w:r>
      <w:proofErr w:type="gramStart"/>
      <w:r w:rsidR="00101E17">
        <w:rPr>
          <w:rFonts w:asciiTheme="minorHAnsi" w:hAnsiTheme="minorHAnsi" w:cstheme="minorHAnsi"/>
          <w:color w:val="000000"/>
          <w:lang w:val="en-GB" w:eastAsia="en-GB"/>
        </w:rPr>
        <w:t>organisations’</w:t>
      </w:r>
      <w:proofErr w:type="gramEnd"/>
      <w:r w:rsidR="00101E17">
        <w:rPr>
          <w:rFonts w:asciiTheme="minorHAnsi" w:hAnsiTheme="minorHAnsi" w:cstheme="minorHAnsi"/>
          <w:color w:val="000000"/>
          <w:lang w:val="en-GB" w:eastAsia="en-GB"/>
        </w:rPr>
        <w:t>.</w:t>
      </w:r>
      <w:r w:rsidR="00C80BA4" w:rsidRPr="00C80BA4">
        <w:rPr>
          <w:rFonts w:asciiTheme="minorHAnsi" w:hAnsiTheme="minorHAnsi" w:cstheme="minorHAnsi"/>
          <w:color w:val="000000"/>
          <w:lang w:val="en-GB" w:eastAsia="en-GB"/>
        </w:rPr>
        <w:t xml:space="preserve"> About 52% reported ‘volunteering’ over 20 hours towards ‘non-religious organisations’ in phase 1 and 27% in phase 2</w:t>
      </w:r>
      <w:r w:rsidR="00C80BA4" w:rsidRPr="00C80BA4">
        <w:rPr>
          <w:rStyle w:val="FootnoteReference"/>
          <w:rFonts w:asciiTheme="minorHAnsi" w:hAnsiTheme="minorHAnsi" w:cstheme="minorHAnsi"/>
          <w:color w:val="000000"/>
          <w:lang w:val="en-GB" w:eastAsia="en-GB"/>
        </w:rPr>
        <w:footnoteReference w:id="7"/>
      </w:r>
      <w:r w:rsidR="00C80BA4" w:rsidRPr="00C80BA4">
        <w:rPr>
          <w:rFonts w:asciiTheme="minorHAnsi" w:hAnsiTheme="minorHAnsi" w:cstheme="minorHAnsi"/>
          <w:color w:val="000000"/>
          <w:lang w:val="en-GB" w:eastAsia="en-GB"/>
        </w:rPr>
        <w:t>.</w:t>
      </w:r>
    </w:p>
    <w:p w14:paraId="5EF0A40D" w14:textId="77777777" w:rsidR="000F3C03" w:rsidRDefault="000F3C03" w:rsidP="00157E2E">
      <w:pPr>
        <w:pStyle w:val="ListParagraph"/>
        <w:spacing w:after="0" w:line="240" w:lineRule="auto"/>
        <w:ind w:left="0"/>
        <w:rPr>
          <w:rFonts w:ascii="Candara" w:eastAsia="Times New Roman" w:hAnsi="Candara" w:cs="Times New Roman"/>
          <w:color w:val="000000"/>
          <w:kern w:val="0"/>
          <w:lang w:val="en-GB" w:eastAsia="en-GB"/>
          <w14:ligatures w14:val="none"/>
        </w:rPr>
      </w:pPr>
    </w:p>
    <w:p w14:paraId="50D2717F" w14:textId="77777777" w:rsidR="00C80BA4" w:rsidRPr="000F3C03" w:rsidRDefault="000F3C03" w:rsidP="000F3C03">
      <w:pPr>
        <w:pStyle w:val="ListParagraph"/>
        <w:spacing w:after="0" w:line="240" w:lineRule="auto"/>
        <w:ind w:left="0"/>
        <w:jc w:val="center"/>
        <w:rPr>
          <w:rFonts w:eastAsia="Times New Roman" w:cstheme="minorHAnsi"/>
          <w:b/>
          <w:bCs/>
          <w:color w:val="000000"/>
          <w:kern w:val="0"/>
          <w:sz w:val="20"/>
          <w:szCs w:val="20"/>
          <w:lang w:val="en-GB" w:eastAsia="en-GB"/>
          <w14:ligatures w14:val="none"/>
        </w:rPr>
      </w:pPr>
      <w:r>
        <w:rPr>
          <w:rFonts w:eastAsia="Times New Roman" w:cstheme="minorHAnsi"/>
          <w:b/>
          <w:bCs/>
          <w:color w:val="000000"/>
          <w:kern w:val="0"/>
          <w:sz w:val="20"/>
          <w:szCs w:val="20"/>
          <w:lang w:val="en-GB" w:eastAsia="en-GB"/>
          <w14:ligatures w14:val="none"/>
        </w:rPr>
        <w:t xml:space="preserve">Figure 15: </w:t>
      </w:r>
      <w:r w:rsidRPr="000F3C03">
        <w:rPr>
          <w:rFonts w:eastAsia="Times New Roman" w:cstheme="minorHAnsi"/>
          <w:b/>
          <w:bCs/>
          <w:color w:val="000000"/>
          <w:kern w:val="0"/>
          <w:sz w:val="20"/>
          <w:szCs w:val="20"/>
          <w:lang w:val="en-GB" w:eastAsia="en-GB"/>
          <w14:ligatures w14:val="none"/>
        </w:rPr>
        <w:t>Frequency of ‘volunteering services’ across recipient groups. The percentages are calculated on the base of ‘volunteering’ incidence of household donation for each recipient groups.</w:t>
      </w:r>
    </w:p>
    <w:p w14:paraId="3458E8C2" w14:textId="77777777" w:rsidR="000F3C03" w:rsidRDefault="000F3C03" w:rsidP="00157E2E">
      <w:pPr>
        <w:pStyle w:val="ListParagraph"/>
        <w:spacing w:after="0" w:line="240" w:lineRule="auto"/>
        <w:ind w:left="0"/>
        <w:rPr>
          <w:rFonts w:ascii="Candara" w:eastAsia="Times New Roman" w:hAnsi="Candara" w:cs="Times New Roman"/>
          <w:color w:val="000000"/>
          <w:kern w:val="0"/>
          <w:lang w:val="en-GB" w:eastAsia="en-GB"/>
          <w14:ligatures w14:val="none"/>
        </w:rPr>
      </w:pPr>
    </w:p>
    <w:p w14:paraId="51E6293A" w14:textId="77777777" w:rsidR="00C80BA4" w:rsidRDefault="00C80BA4" w:rsidP="00157E2E">
      <w:pPr>
        <w:pStyle w:val="ListParagraph"/>
        <w:spacing w:after="0" w:line="240" w:lineRule="auto"/>
        <w:ind w:left="0"/>
        <w:rPr>
          <w:rFonts w:cstheme="minorHAnsi"/>
          <w:b/>
          <w:bCs/>
          <w:sz w:val="20"/>
          <w:szCs w:val="20"/>
        </w:rPr>
      </w:pPr>
      <w:r>
        <w:rPr>
          <w:rFonts w:ascii="Calibri" w:hAnsi="Calibri" w:cs="Calibri"/>
          <w:noProof/>
          <w:color w:val="000000"/>
          <w:bdr w:val="none" w:sz="0" w:space="0" w:color="auto" w:frame="1"/>
        </w:rPr>
        <w:drawing>
          <wp:inline distT="0" distB="0" distL="0" distR="0" wp14:anchorId="77CB756C" wp14:editId="5364A259">
            <wp:extent cx="5616575" cy="903203"/>
            <wp:effectExtent l="0" t="0" r="3175" b="0"/>
            <wp:docPr id="11149650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21607" cy="904012"/>
                    </a:xfrm>
                    <a:prstGeom prst="rect">
                      <a:avLst/>
                    </a:prstGeom>
                    <a:noFill/>
                    <a:ln>
                      <a:noFill/>
                    </a:ln>
                  </pic:spPr>
                </pic:pic>
              </a:graphicData>
            </a:graphic>
          </wp:inline>
        </w:drawing>
      </w:r>
    </w:p>
    <w:p w14:paraId="05C86C3E" w14:textId="77777777" w:rsidR="00C80BA4" w:rsidRPr="00C80BA4" w:rsidRDefault="00C80BA4" w:rsidP="00157E2E">
      <w:pPr>
        <w:pStyle w:val="NormalWeb"/>
        <w:spacing w:before="0" w:beforeAutospacing="0" w:after="0" w:afterAutospacing="0"/>
        <w:rPr>
          <w:rFonts w:asciiTheme="minorHAnsi" w:hAnsiTheme="minorHAnsi" w:cstheme="minorHAnsi"/>
        </w:rPr>
      </w:pPr>
      <w:r w:rsidRPr="00C80BA4">
        <w:rPr>
          <w:rFonts w:asciiTheme="minorHAnsi" w:hAnsiTheme="minorHAnsi" w:cstheme="minorHAnsi"/>
          <w:b/>
          <w:bCs/>
          <w:color w:val="333333"/>
          <w:sz w:val="16"/>
          <w:szCs w:val="16"/>
        </w:rPr>
        <w:t>NOTE - Grey highlighted cells denote low unweighted base, hence please read with caution</w:t>
      </w:r>
    </w:p>
    <w:p w14:paraId="74ED35A7" w14:textId="77777777" w:rsidR="00031A72" w:rsidRDefault="00031A72" w:rsidP="00157E2E">
      <w:pPr>
        <w:pStyle w:val="ListParagraph"/>
        <w:spacing w:after="0" w:line="240" w:lineRule="auto"/>
        <w:ind w:left="0"/>
        <w:rPr>
          <w:rFonts w:cstheme="minorHAnsi"/>
          <w:b/>
          <w:bCs/>
          <w:sz w:val="20"/>
          <w:szCs w:val="20"/>
        </w:rPr>
      </w:pPr>
    </w:p>
    <w:p w14:paraId="4B302B2C" w14:textId="77777777" w:rsidR="00C80BA4" w:rsidRPr="00C80BA4" w:rsidRDefault="00C80BA4" w:rsidP="00157E2E">
      <w:pPr>
        <w:pStyle w:val="ListParagraph"/>
        <w:spacing w:after="0" w:line="240" w:lineRule="auto"/>
        <w:ind w:left="0" w:firstLine="720"/>
        <w:rPr>
          <w:rFonts w:cstheme="minorHAnsi"/>
          <w:color w:val="000000"/>
          <w:sz w:val="20"/>
          <w:szCs w:val="20"/>
        </w:rPr>
      </w:pPr>
      <w:r w:rsidRPr="00C80BA4">
        <w:rPr>
          <w:rFonts w:cstheme="minorHAnsi"/>
          <w:color w:val="000000"/>
          <w:sz w:val="20"/>
          <w:szCs w:val="20"/>
        </w:rPr>
        <w:t xml:space="preserve">The incidence of ‘volunteering services’ </w:t>
      </w:r>
      <w:r w:rsidR="00F30D42">
        <w:rPr>
          <w:rFonts w:cstheme="minorHAnsi"/>
          <w:color w:val="000000"/>
          <w:sz w:val="20"/>
          <w:szCs w:val="20"/>
        </w:rPr>
        <w:t xml:space="preserve">reported to be low </w:t>
      </w:r>
      <w:r w:rsidRPr="00C80BA4">
        <w:rPr>
          <w:rFonts w:cstheme="minorHAnsi"/>
          <w:color w:val="000000"/>
          <w:sz w:val="20"/>
          <w:szCs w:val="20"/>
        </w:rPr>
        <w:t xml:space="preserve">in both urban and rural India. Among the households who donated in both urban and rural areas, 2% respondents reported ‘volunteering’ to ‘non-religious organisations’ and ‘family and </w:t>
      </w:r>
      <w:proofErr w:type="gramStart"/>
      <w:r w:rsidRPr="00C80BA4">
        <w:rPr>
          <w:rFonts w:cstheme="minorHAnsi"/>
          <w:color w:val="000000"/>
          <w:sz w:val="20"/>
          <w:szCs w:val="20"/>
        </w:rPr>
        <w:t>friends’</w:t>
      </w:r>
      <w:proofErr w:type="gramEnd"/>
      <w:r w:rsidRPr="00C80BA4">
        <w:rPr>
          <w:rFonts w:cstheme="minorHAnsi"/>
          <w:color w:val="000000"/>
          <w:sz w:val="20"/>
          <w:szCs w:val="20"/>
        </w:rPr>
        <w:t>.</w:t>
      </w:r>
    </w:p>
    <w:p w14:paraId="11F51938" w14:textId="77777777" w:rsidR="00C80BA4" w:rsidRDefault="00C80BA4" w:rsidP="00157E2E">
      <w:pPr>
        <w:pStyle w:val="ListParagraph"/>
        <w:spacing w:after="0" w:line="240" w:lineRule="auto"/>
        <w:ind w:left="0"/>
        <w:rPr>
          <w:rFonts w:ascii="Candara" w:hAnsi="Candara"/>
          <w:color w:val="000000"/>
        </w:rPr>
      </w:pPr>
    </w:p>
    <w:p w14:paraId="02D531D8" w14:textId="77777777" w:rsidR="000F3C03" w:rsidRPr="000F3C03" w:rsidRDefault="000F3C03" w:rsidP="000F3C03">
      <w:pPr>
        <w:pStyle w:val="ListParagraph"/>
        <w:spacing w:after="0" w:line="240" w:lineRule="auto"/>
        <w:ind w:left="0"/>
        <w:jc w:val="center"/>
        <w:rPr>
          <w:rFonts w:cstheme="minorHAnsi"/>
          <w:b/>
          <w:bCs/>
          <w:color w:val="000000"/>
          <w:sz w:val="20"/>
          <w:szCs w:val="20"/>
        </w:rPr>
      </w:pPr>
      <w:r>
        <w:rPr>
          <w:rFonts w:cstheme="minorHAnsi"/>
          <w:b/>
          <w:bCs/>
          <w:color w:val="000000"/>
          <w:sz w:val="20"/>
          <w:szCs w:val="20"/>
        </w:rPr>
        <w:t xml:space="preserve">Figure 16: </w:t>
      </w:r>
      <w:r w:rsidRPr="000F3C03">
        <w:rPr>
          <w:rFonts w:cstheme="minorHAnsi"/>
          <w:b/>
          <w:bCs/>
          <w:color w:val="000000"/>
          <w:sz w:val="20"/>
          <w:szCs w:val="20"/>
        </w:rPr>
        <w:t>‘Volunteering’ services: All India, rural India, urban India. The percentages are calculated on the base of total incidences of household donation for each recipient groups.</w:t>
      </w:r>
    </w:p>
    <w:p w14:paraId="47E5DD4C" w14:textId="77777777" w:rsidR="000F3C03" w:rsidRDefault="000F3C03" w:rsidP="00157E2E">
      <w:pPr>
        <w:pStyle w:val="ListParagraph"/>
        <w:spacing w:after="0" w:line="240" w:lineRule="auto"/>
        <w:ind w:left="0"/>
        <w:rPr>
          <w:rFonts w:ascii="Candara" w:hAnsi="Candara"/>
          <w:color w:val="000000"/>
        </w:rPr>
      </w:pPr>
    </w:p>
    <w:p w14:paraId="58677E6F" w14:textId="77777777" w:rsidR="00C80BA4" w:rsidRDefault="00C80BA4" w:rsidP="00157E2E">
      <w:pPr>
        <w:pStyle w:val="ListParagraph"/>
        <w:spacing w:after="0" w:line="240" w:lineRule="auto"/>
        <w:ind w:left="0"/>
        <w:rPr>
          <w:rFonts w:ascii="Candara" w:hAnsi="Candara"/>
          <w:color w:val="000000"/>
        </w:rPr>
      </w:pPr>
      <w:r>
        <w:rPr>
          <w:rFonts w:ascii="Calibri" w:hAnsi="Calibri" w:cs="Calibri"/>
          <w:noProof/>
          <w:color w:val="000000"/>
          <w:bdr w:val="none" w:sz="0" w:space="0" w:color="auto" w:frame="1"/>
        </w:rPr>
        <w:lastRenderedPageBreak/>
        <w:drawing>
          <wp:inline distT="0" distB="0" distL="0" distR="0" wp14:anchorId="56B522BF" wp14:editId="7E02E13C">
            <wp:extent cx="5616507" cy="2153505"/>
            <wp:effectExtent l="0" t="0" r="3810" b="0"/>
            <wp:docPr id="15604596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22600" cy="2155841"/>
                    </a:xfrm>
                    <a:prstGeom prst="rect">
                      <a:avLst/>
                    </a:prstGeom>
                    <a:noFill/>
                    <a:ln>
                      <a:noFill/>
                    </a:ln>
                  </pic:spPr>
                </pic:pic>
              </a:graphicData>
            </a:graphic>
          </wp:inline>
        </w:drawing>
      </w:r>
    </w:p>
    <w:p w14:paraId="156A404B" w14:textId="77777777" w:rsidR="00C80BA4" w:rsidRPr="00D55479" w:rsidRDefault="00C80BA4" w:rsidP="00157E2E">
      <w:pPr>
        <w:pStyle w:val="ListParagraph"/>
        <w:spacing w:after="0" w:line="240" w:lineRule="auto"/>
        <w:ind w:left="0"/>
        <w:rPr>
          <w:rFonts w:cstheme="minorHAnsi"/>
          <w:b/>
          <w:bCs/>
          <w:sz w:val="20"/>
          <w:szCs w:val="20"/>
        </w:rPr>
      </w:pPr>
    </w:p>
    <w:p w14:paraId="28313A2A" w14:textId="77777777" w:rsidR="008327F9" w:rsidRPr="009A72B1" w:rsidRDefault="00EF1B8C" w:rsidP="00157E2E">
      <w:pPr>
        <w:pStyle w:val="ListParagraph"/>
        <w:numPr>
          <w:ilvl w:val="1"/>
          <w:numId w:val="1"/>
        </w:numPr>
        <w:spacing w:after="0" w:line="240" w:lineRule="auto"/>
        <w:rPr>
          <w:rFonts w:cstheme="minorHAnsi"/>
          <w:b/>
          <w:bCs/>
          <w:i/>
          <w:iCs/>
          <w:sz w:val="20"/>
          <w:szCs w:val="20"/>
        </w:rPr>
      </w:pPr>
      <w:r w:rsidRPr="00D55479">
        <w:rPr>
          <w:rFonts w:cstheme="minorHAnsi"/>
          <w:b/>
          <w:bCs/>
          <w:i/>
          <w:iCs/>
          <w:sz w:val="20"/>
          <w:szCs w:val="20"/>
        </w:rPr>
        <w:t>Who Decides and Who Gives?</w:t>
      </w:r>
    </w:p>
    <w:p w14:paraId="03912A96" w14:textId="77777777" w:rsidR="00047709" w:rsidRDefault="00047709" w:rsidP="00157E2E">
      <w:pPr>
        <w:ind w:firstLine="720"/>
        <w:rPr>
          <w:rFonts w:asciiTheme="minorHAnsi" w:hAnsiTheme="minorHAnsi" w:cstheme="minorHAnsi"/>
          <w:color w:val="000000"/>
        </w:rPr>
      </w:pPr>
    </w:p>
    <w:p w14:paraId="731B8159" w14:textId="77777777" w:rsidR="00567672" w:rsidRDefault="009A72B1" w:rsidP="00157E2E">
      <w:pPr>
        <w:ind w:firstLine="720"/>
        <w:rPr>
          <w:rFonts w:asciiTheme="minorHAnsi" w:hAnsiTheme="minorHAnsi" w:cstheme="minorHAnsi"/>
          <w:color w:val="000000"/>
          <w:lang w:val="en-GB" w:eastAsia="en-GB"/>
        </w:rPr>
      </w:pPr>
      <w:r w:rsidRPr="009A72B1">
        <w:rPr>
          <w:rFonts w:asciiTheme="minorHAnsi" w:hAnsiTheme="minorHAnsi" w:cstheme="minorHAnsi"/>
          <w:color w:val="000000"/>
        </w:rPr>
        <w:t>Gender and age have an</w:t>
      </w:r>
      <w:r w:rsidR="00A00026">
        <w:rPr>
          <w:rFonts w:asciiTheme="minorHAnsi" w:hAnsiTheme="minorHAnsi" w:cstheme="minorHAnsi"/>
          <w:color w:val="000000"/>
        </w:rPr>
        <w:t xml:space="preserve"> effect</w:t>
      </w:r>
      <w:r w:rsidRPr="009A72B1">
        <w:rPr>
          <w:rFonts w:asciiTheme="minorHAnsi" w:hAnsiTheme="minorHAnsi" w:cstheme="minorHAnsi"/>
          <w:color w:val="000000"/>
        </w:rPr>
        <w:t xml:space="preserve"> </w:t>
      </w:r>
      <w:r>
        <w:rPr>
          <w:rFonts w:asciiTheme="minorHAnsi" w:hAnsiTheme="minorHAnsi" w:cstheme="minorHAnsi"/>
          <w:color w:val="000000"/>
        </w:rPr>
        <w:t xml:space="preserve">on where </w:t>
      </w:r>
      <w:r w:rsidRPr="009A72B1">
        <w:rPr>
          <w:rFonts w:asciiTheme="minorHAnsi" w:hAnsiTheme="minorHAnsi" w:cstheme="minorHAnsi"/>
          <w:color w:val="000000"/>
        </w:rPr>
        <w:t>do households give. With rise in age, individuals are more likely to</w:t>
      </w:r>
      <w:r>
        <w:rPr>
          <w:rFonts w:asciiTheme="minorHAnsi" w:hAnsiTheme="minorHAnsi" w:cstheme="minorHAnsi"/>
          <w:color w:val="000000"/>
        </w:rPr>
        <w:t xml:space="preserve"> make decision of whom to give. Members of the households between the ages of 46-60 years</w:t>
      </w:r>
      <w:r w:rsidR="005E322C">
        <w:rPr>
          <w:rFonts w:asciiTheme="minorHAnsi" w:hAnsiTheme="minorHAnsi" w:cstheme="minorHAnsi"/>
          <w:color w:val="000000"/>
        </w:rPr>
        <w:t>, irrespective of gender,</w:t>
      </w:r>
      <w:r>
        <w:rPr>
          <w:rFonts w:asciiTheme="minorHAnsi" w:hAnsiTheme="minorHAnsi" w:cstheme="minorHAnsi"/>
          <w:color w:val="000000"/>
        </w:rPr>
        <w:t xml:space="preserve"> are the key decision-makers and payment makers for </w:t>
      </w:r>
      <w:r w:rsidR="005E322C">
        <w:rPr>
          <w:rFonts w:asciiTheme="minorHAnsi" w:hAnsiTheme="minorHAnsi" w:cstheme="minorHAnsi"/>
          <w:color w:val="000000"/>
        </w:rPr>
        <w:t>all the recipient groups except for ‘beggars’</w:t>
      </w:r>
      <w:r w:rsidR="005577B9">
        <w:rPr>
          <w:rFonts w:asciiTheme="minorHAnsi" w:hAnsiTheme="minorHAnsi" w:cstheme="minorHAnsi"/>
          <w:color w:val="000000"/>
        </w:rPr>
        <w:t xml:space="preserve"> where </w:t>
      </w:r>
      <w:r w:rsidR="005577B9" w:rsidRPr="00DF6EC6">
        <w:rPr>
          <w:rFonts w:asciiTheme="minorHAnsi" w:hAnsiTheme="minorHAnsi" w:cstheme="minorHAnsi"/>
          <w:color w:val="000000"/>
          <w:lang w:val="en-GB" w:eastAsia="en-GB"/>
        </w:rPr>
        <w:t>primary decision makers were men between the age-group of 25-45 years.</w:t>
      </w:r>
      <w:r w:rsidR="005577B9">
        <w:rPr>
          <w:rFonts w:asciiTheme="minorHAnsi" w:hAnsiTheme="minorHAnsi" w:cstheme="minorHAnsi"/>
          <w:color w:val="000000"/>
          <w:lang w:val="en-GB" w:eastAsia="en-GB"/>
        </w:rPr>
        <w:t xml:space="preserve"> </w:t>
      </w:r>
      <w:r w:rsidR="00A00026">
        <w:rPr>
          <w:rFonts w:asciiTheme="minorHAnsi" w:hAnsiTheme="minorHAnsi" w:cstheme="minorHAnsi"/>
          <w:color w:val="000000"/>
          <w:lang w:val="en-GB" w:eastAsia="en-GB"/>
        </w:rPr>
        <w:t>Men were the key decision maker and also the final payment maker to ‘religious organisations’ and ‘family and friends’ while women emerged as key decision maker and final payment maker to ‘household staff’ and ‘</w:t>
      </w:r>
      <w:proofErr w:type="gramStart"/>
      <w:r w:rsidR="00A00026">
        <w:rPr>
          <w:rFonts w:asciiTheme="minorHAnsi" w:hAnsiTheme="minorHAnsi" w:cstheme="minorHAnsi"/>
          <w:color w:val="000000"/>
          <w:lang w:val="en-GB" w:eastAsia="en-GB"/>
        </w:rPr>
        <w:t>beggars’</w:t>
      </w:r>
      <w:proofErr w:type="gramEnd"/>
      <w:r w:rsidR="00A00026">
        <w:rPr>
          <w:rFonts w:asciiTheme="minorHAnsi" w:hAnsiTheme="minorHAnsi" w:cstheme="minorHAnsi"/>
          <w:color w:val="000000"/>
          <w:lang w:val="en-GB" w:eastAsia="en-GB"/>
        </w:rPr>
        <w:t xml:space="preserve">. </w:t>
      </w:r>
      <w:r w:rsidR="006B4745">
        <w:rPr>
          <w:rFonts w:asciiTheme="minorHAnsi" w:hAnsiTheme="minorHAnsi" w:cstheme="minorHAnsi"/>
          <w:color w:val="000000"/>
          <w:lang w:val="en-GB" w:eastAsia="en-GB"/>
        </w:rPr>
        <w:t xml:space="preserve">For giving to ‘non-religious organisations’ women and men </w:t>
      </w:r>
      <w:r w:rsidR="006B4745" w:rsidRPr="00DF6EC6">
        <w:rPr>
          <w:rFonts w:asciiTheme="minorHAnsi" w:hAnsiTheme="minorHAnsi" w:cstheme="minorHAnsi"/>
          <w:color w:val="000000"/>
          <w:lang w:val="en-GB" w:eastAsia="en-GB"/>
        </w:rPr>
        <w:t>between 46 and 60 years</w:t>
      </w:r>
      <w:r w:rsidR="006B4745">
        <w:rPr>
          <w:rFonts w:asciiTheme="minorHAnsi" w:hAnsiTheme="minorHAnsi" w:cstheme="minorHAnsi"/>
          <w:color w:val="000000"/>
          <w:lang w:val="en-GB" w:eastAsia="en-GB"/>
        </w:rPr>
        <w:t xml:space="preserve"> appeared to have involved almost equally in both decision making and making final payments.</w:t>
      </w:r>
    </w:p>
    <w:p w14:paraId="013E30C4" w14:textId="77777777" w:rsidR="000F3C03" w:rsidRDefault="000F3C03" w:rsidP="000F3C03">
      <w:pPr>
        <w:rPr>
          <w:rFonts w:asciiTheme="minorHAnsi" w:hAnsiTheme="minorHAnsi" w:cstheme="minorHAnsi"/>
          <w:color w:val="000000"/>
          <w:lang w:val="en-GB" w:eastAsia="en-GB"/>
        </w:rPr>
      </w:pPr>
    </w:p>
    <w:p w14:paraId="49E18560" w14:textId="77777777" w:rsidR="000F3C03" w:rsidRPr="000F3C03" w:rsidRDefault="000F3C03" w:rsidP="000F3C03">
      <w:pPr>
        <w:jc w:val="center"/>
        <w:rPr>
          <w:rFonts w:asciiTheme="minorHAnsi" w:hAnsiTheme="minorHAnsi" w:cstheme="minorHAnsi"/>
          <w:b/>
          <w:bCs/>
          <w:color w:val="000000"/>
        </w:rPr>
      </w:pPr>
      <w:r>
        <w:rPr>
          <w:rFonts w:asciiTheme="minorHAnsi" w:hAnsiTheme="minorHAnsi" w:cstheme="minorHAnsi"/>
          <w:b/>
          <w:bCs/>
          <w:color w:val="000000"/>
        </w:rPr>
        <w:t xml:space="preserve">Figure 17: </w:t>
      </w:r>
      <w:r w:rsidRPr="000F3C03">
        <w:rPr>
          <w:rFonts w:asciiTheme="minorHAnsi" w:hAnsiTheme="minorHAnsi" w:cstheme="minorHAnsi"/>
          <w:b/>
          <w:bCs/>
          <w:color w:val="000000"/>
        </w:rPr>
        <w:t>Decision-making for giving at the household level (Oct’20–Sep’21). The percentages are calculated on the base of total incidences of household donation for each recipient groups.</w:t>
      </w:r>
    </w:p>
    <w:p w14:paraId="6BC69A3A" w14:textId="77777777" w:rsidR="00DF6EC6" w:rsidRPr="00DF6EC6" w:rsidRDefault="00DF6EC6" w:rsidP="00157E2E">
      <w:pPr>
        <w:widowControl/>
        <w:rPr>
          <w:rFonts w:asciiTheme="minorHAnsi" w:hAnsiTheme="minorHAnsi" w:cstheme="minorHAnsi"/>
          <w:color w:val="000000"/>
          <w:lang w:val="en-GB" w:eastAsia="en-GB"/>
        </w:rPr>
      </w:pPr>
    </w:p>
    <w:p w14:paraId="3D178D05" w14:textId="77777777" w:rsidR="00DF6EC6" w:rsidRDefault="00DF6EC6" w:rsidP="00157E2E">
      <w:pPr>
        <w:widowControl/>
        <w:rPr>
          <w:rFonts w:asciiTheme="minorHAnsi" w:hAnsiTheme="minorHAnsi" w:cstheme="minorHAnsi"/>
          <w:lang w:val="en-GB" w:eastAsia="en-GB"/>
        </w:rPr>
      </w:pPr>
      <w:r w:rsidRPr="00DF6EC6">
        <w:rPr>
          <w:rFonts w:asciiTheme="minorHAnsi" w:hAnsiTheme="minorHAnsi" w:cstheme="minorHAnsi"/>
          <w:noProof/>
          <w:color w:val="000000"/>
          <w:bdr w:val="none" w:sz="0" w:space="0" w:color="auto" w:frame="1"/>
        </w:rPr>
        <w:drawing>
          <wp:inline distT="0" distB="0" distL="0" distR="0" wp14:anchorId="4F87B18F" wp14:editId="23B3910B">
            <wp:extent cx="5172075" cy="1570355"/>
            <wp:effectExtent l="0" t="0" r="9525" b="0"/>
            <wp:docPr id="155253509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72075" cy="1570355"/>
                    </a:xfrm>
                    <a:prstGeom prst="rect">
                      <a:avLst/>
                    </a:prstGeom>
                    <a:noFill/>
                    <a:ln>
                      <a:noFill/>
                    </a:ln>
                  </pic:spPr>
                </pic:pic>
              </a:graphicData>
            </a:graphic>
          </wp:inline>
        </w:drawing>
      </w:r>
    </w:p>
    <w:p w14:paraId="4B89CCA9" w14:textId="77777777" w:rsidR="006B4745" w:rsidRDefault="006B4745" w:rsidP="00157E2E">
      <w:pPr>
        <w:widowControl/>
        <w:rPr>
          <w:rFonts w:asciiTheme="minorHAnsi" w:hAnsiTheme="minorHAnsi" w:cstheme="minorHAnsi"/>
          <w:lang w:val="en-GB" w:eastAsia="en-GB"/>
        </w:rPr>
      </w:pPr>
    </w:p>
    <w:p w14:paraId="007D530E" w14:textId="77777777" w:rsidR="000F3C03" w:rsidRDefault="000F3C03" w:rsidP="000F3C03">
      <w:pPr>
        <w:widowControl/>
        <w:jc w:val="center"/>
        <w:rPr>
          <w:rFonts w:asciiTheme="minorHAnsi" w:hAnsiTheme="minorHAnsi" w:cstheme="minorHAnsi"/>
          <w:b/>
          <w:bCs/>
          <w:lang w:val="en-GB" w:eastAsia="en-GB"/>
        </w:rPr>
      </w:pPr>
    </w:p>
    <w:p w14:paraId="62E7E386" w14:textId="77777777" w:rsidR="000F3C03" w:rsidRPr="000F3C03" w:rsidRDefault="000F3C03" w:rsidP="000F3C03">
      <w:pPr>
        <w:widowControl/>
        <w:jc w:val="center"/>
        <w:rPr>
          <w:rFonts w:asciiTheme="minorHAnsi" w:hAnsiTheme="minorHAnsi" w:cstheme="minorHAnsi"/>
          <w:b/>
          <w:bCs/>
          <w:lang w:val="en-GB" w:eastAsia="en-GB"/>
        </w:rPr>
      </w:pPr>
      <w:r w:rsidRPr="000F3C03">
        <w:rPr>
          <w:rFonts w:asciiTheme="minorHAnsi" w:hAnsiTheme="minorHAnsi" w:cstheme="minorHAnsi"/>
          <w:b/>
          <w:bCs/>
          <w:lang w:val="en-GB" w:eastAsia="en-GB"/>
        </w:rPr>
        <w:t>Figure 18: Final donation-maker at the household level (Oct’20–Sep’21). The percentages are calculated on the base of total incidences of household donation for each recipient groups.</w:t>
      </w:r>
    </w:p>
    <w:p w14:paraId="751088A9" w14:textId="77777777" w:rsidR="000F3C03" w:rsidRPr="00DF6EC6" w:rsidRDefault="000F3C03" w:rsidP="00157E2E">
      <w:pPr>
        <w:widowControl/>
        <w:rPr>
          <w:rFonts w:asciiTheme="minorHAnsi" w:hAnsiTheme="minorHAnsi" w:cstheme="minorHAnsi"/>
          <w:lang w:val="en-GB" w:eastAsia="en-GB"/>
        </w:rPr>
      </w:pPr>
    </w:p>
    <w:p w14:paraId="16579FCD" w14:textId="77777777" w:rsidR="00DF6EC6" w:rsidRPr="00DF6EC6" w:rsidRDefault="00DF6EC6" w:rsidP="00157E2E">
      <w:pPr>
        <w:widowControl/>
        <w:rPr>
          <w:rFonts w:asciiTheme="minorHAnsi" w:hAnsiTheme="minorHAnsi" w:cstheme="minorHAnsi"/>
          <w:lang w:val="en-GB" w:eastAsia="en-GB"/>
        </w:rPr>
      </w:pPr>
      <w:r w:rsidRPr="00DF6EC6">
        <w:rPr>
          <w:rFonts w:asciiTheme="minorHAnsi" w:hAnsiTheme="minorHAnsi" w:cstheme="minorHAnsi"/>
          <w:noProof/>
          <w:color w:val="000000"/>
          <w:bdr w:val="none" w:sz="0" w:space="0" w:color="auto" w:frame="1"/>
          <w:lang w:val="en-GB" w:eastAsia="en-GB"/>
        </w:rPr>
        <w:lastRenderedPageBreak/>
        <w:drawing>
          <wp:inline distT="0" distB="0" distL="0" distR="0" wp14:anchorId="3AD02186" wp14:editId="5DA2D2F1">
            <wp:extent cx="5152390" cy="1578610"/>
            <wp:effectExtent l="0" t="0" r="0" b="2540"/>
            <wp:docPr id="18856650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52390" cy="1578610"/>
                    </a:xfrm>
                    <a:prstGeom prst="rect">
                      <a:avLst/>
                    </a:prstGeom>
                    <a:noFill/>
                    <a:ln>
                      <a:noFill/>
                    </a:ln>
                  </pic:spPr>
                </pic:pic>
              </a:graphicData>
            </a:graphic>
          </wp:inline>
        </w:drawing>
      </w:r>
    </w:p>
    <w:p w14:paraId="3A9A3E3C" w14:textId="77777777" w:rsidR="00DF6EC6" w:rsidRPr="00D55479" w:rsidRDefault="00DF6EC6" w:rsidP="00157E2E">
      <w:pPr>
        <w:pStyle w:val="ListParagraph"/>
        <w:spacing w:after="0" w:line="240" w:lineRule="auto"/>
        <w:ind w:left="0"/>
        <w:rPr>
          <w:rFonts w:cstheme="minorHAnsi"/>
          <w:b/>
          <w:bCs/>
          <w:sz w:val="20"/>
          <w:szCs w:val="20"/>
        </w:rPr>
      </w:pPr>
    </w:p>
    <w:p w14:paraId="4A525791" w14:textId="77777777" w:rsidR="008327F9" w:rsidRPr="00D55479" w:rsidRDefault="008327F9" w:rsidP="00157E2E">
      <w:pPr>
        <w:pStyle w:val="ListParagraph"/>
        <w:spacing w:after="0" w:line="240" w:lineRule="auto"/>
        <w:ind w:left="0"/>
        <w:rPr>
          <w:rFonts w:cstheme="minorHAnsi"/>
          <w:b/>
          <w:bCs/>
          <w:sz w:val="20"/>
          <w:szCs w:val="20"/>
        </w:rPr>
      </w:pPr>
    </w:p>
    <w:p w14:paraId="53F6325C" w14:textId="77777777" w:rsidR="007A1100" w:rsidRPr="009A72B1" w:rsidRDefault="00132543" w:rsidP="00157E2E">
      <w:pPr>
        <w:pStyle w:val="ListParagraph"/>
        <w:numPr>
          <w:ilvl w:val="1"/>
          <w:numId w:val="1"/>
        </w:numPr>
        <w:spacing w:after="0" w:line="240" w:lineRule="auto"/>
        <w:rPr>
          <w:rFonts w:cstheme="minorHAnsi"/>
          <w:b/>
          <w:bCs/>
          <w:i/>
          <w:iCs/>
          <w:sz w:val="20"/>
          <w:szCs w:val="20"/>
        </w:rPr>
      </w:pPr>
      <w:r w:rsidRPr="00D55479">
        <w:rPr>
          <w:rFonts w:cstheme="minorHAnsi"/>
          <w:b/>
          <w:bCs/>
          <w:i/>
          <w:iCs/>
          <w:sz w:val="20"/>
          <w:szCs w:val="20"/>
        </w:rPr>
        <w:t xml:space="preserve"> </w:t>
      </w:r>
      <w:r w:rsidR="008327F9" w:rsidRPr="00D55479">
        <w:rPr>
          <w:rFonts w:cstheme="minorHAnsi"/>
          <w:b/>
          <w:bCs/>
          <w:i/>
          <w:iCs/>
          <w:sz w:val="20"/>
          <w:szCs w:val="20"/>
        </w:rPr>
        <w:t>Motivations for Giving</w:t>
      </w:r>
    </w:p>
    <w:p w14:paraId="26F6E7B6" w14:textId="77777777" w:rsidR="00157E2E" w:rsidRDefault="00157E2E" w:rsidP="00157E2E">
      <w:pPr>
        <w:ind w:firstLine="720"/>
        <w:rPr>
          <w:rFonts w:asciiTheme="minorHAnsi" w:hAnsiTheme="minorHAnsi" w:cstheme="minorHAnsi"/>
        </w:rPr>
      </w:pPr>
    </w:p>
    <w:p w14:paraId="6924075C" w14:textId="77777777" w:rsidR="004B5424" w:rsidRPr="004B5424" w:rsidRDefault="00273BFB" w:rsidP="00157E2E">
      <w:pPr>
        <w:ind w:firstLine="720"/>
        <w:rPr>
          <w:rFonts w:asciiTheme="minorHAnsi" w:hAnsiTheme="minorHAnsi" w:cstheme="minorHAnsi"/>
        </w:rPr>
      </w:pPr>
      <w:r>
        <w:rPr>
          <w:rFonts w:asciiTheme="minorHAnsi" w:hAnsiTheme="minorHAnsi" w:cstheme="minorHAnsi"/>
        </w:rPr>
        <w:t>A household motivation to give can be driven by various factors such as altruism and family tradition.</w:t>
      </w:r>
      <w:r w:rsidR="00921B25">
        <w:rPr>
          <w:rFonts w:asciiTheme="minorHAnsi" w:hAnsiTheme="minorHAnsi" w:cstheme="minorHAnsi"/>
        </w:rPr>
        <w:t xml:space="preserve"> </w:t>
      </w:r>
      <w:r w:rsidR="00685BFE">
        <w:rPr>
          <w:rFonts w:asciiTheme="minorHAnsi" w:hAnsiTheme="minorHAnsi" w:cstheme="minorHAnsi"/>
        </w:rPr>
        <w:t xml:space="preserve">Religious beliefs, </w:t>
      </w:r>
      <w:r w:rsidR="00685BFE" w:rsidRPr="00077D0D">
        <w:rPr>
          <w:rFonts w:asciiTheme="minorHAnsi" w:hAnsiTheme="minorHAnsi" w:cstheme="minorHAnsi"/>
        </w:rPr>
        <w:t>desire to support someone in financial distress and family traditions</w:t>
      </w:r>
      <w:r w:rsidR="00685BFE">
        <w:rPr>
          <w:rFonts w:asciiTheme="minorHAnsi" w:hAnsiTheme="minorHAnsi" w:cstheme="minorHAnsi"/>
        </w:rPr>
        <w:t xml:space="preserve"> appeared to be important driving factors for giving.</w:t>
      </w:r>
      <w:r w:rsidR="00674977">
        <w:rPr>
          <w:rFonts w:asciiTheme="minorHAnsi" w:hAnsiTheme="minorHAnsi" w:cstheme="minorHAnsi"/>
        </w:rPr>
        <w:t xml:space="preserve"> </w:t>
      </w:r>
      <w:r w:rsidR="004B5424">
        <w:rPr>
          <w:rFonts w:asciiTheme="minorHAnsi" w:hAnsiTheme="minorHAnsi" w:cstheme="minorHAnsi"/>
        </w:rPr>
        <w:t xml:space="preserve">The present study finds </w:t>
      </w:r>
      <w:r w:rsidR="004B5424">
        <w:rPr>
          <w:rFonts w:asciiTheme="minorHAnsi" w:hAnsiTheme="minorHAnsi" w:cstheme="minorHAnsi"/>
          <w:color w:val="000000"/>
        </w:rPr>
        <w:t>religious beliefs, supporting someone in financial distress and family traditions were t</w:t>
      </w:r>
      <w:r w:rsidR="004B5424" w:rsidRPr="00D64736">
        <w:rPr>
          <w:rFonts w:asciiTheme="minorHAnsi" w:hAnsiTheme="minorHAnsi" w:cstheme="minorHAnsi"/>
          <w:color w:val="000000"/>
        </w:rPr>
        <w:t>he top three motivations for giving</w:t>
      </w:r>
      <w:r w:rsidR="004B5424">
        <w:rPr>
          <w:rFonts w:asciiTheme="minorHAnsi" w:hAnsiTheme="minorHAnsi" w:cstheme="minorHAnsi"/>
          <w:color w:val="000000"/>
        </w:rPr>
        <w:t>.</w:t>
      </w:r>
      <w:r w:rsidR="004B5424">
        <w:rPr>
          <w:rFonts w:asciiTheme="minorHAnsi" w:hAnsiTheme="minorHAnsi" w:cstheme="minorHAnsi"/>
        </w:rPr>
        <w:t xml:space="preserve"> Donations to ‘</w:t>
      </w:r>
      <w:r w:rsidR="004B5424" w:rsidRPr="00D64736">
        <w:rPr>
          <w:rFonts w:asciiTheme="minorHAnsi" w:hAnsiTheme="minorHAnsi" w:cstheme="minorHAnsi"/>
          <w:color w:val="000000"/>
        </w:rPr>
        <w:t>religious organisations’</w:t>
      </w:r>
      <w:r w:rsidR="004B5424">
        <w:rPr>
          <w:rFonts w:asciiTheme="minorHAnsi" w:hAnsiTheme="minorHAnsi" w:cstheme="minorHAnsi"/>
          <w:color w:val="000000"/>
        </w:rPr>
        <w:t xml:space="preserve">, </w:t>
      </w:r>
      <w:r w:rsidR="004B5424" w:rsidRPr="00D64736">
        <w:rPr>
          <w:rFonts w:asciiTheme="minorHAnsi" w:hAnsiTheme="minorHAnsi" w:cstheme="minorHAnsi"/>
          <w:color w:val="000000"/>
        </w:rPr>
        <w:t>‘non-religious organisations’</w:t>
      </w:r>
      <w:r w:rsidR="004B5424">
        <w:rPr>
          <w:rFonts w:asciiTheme="minorHAnsi" w:hAnsiTheme="minorHAnsi" w:cstheme="minorHAnsi"/>
          <w:color w:val="000000"/>
        </w:rPr>
        <w:t xml:space="preserve">, and to ‘beggars’ were mainly driven by </w:t>
      </w:r>
      <w:r w:rsidR="004B5424" w:rsidRPr="00D64736">
        <w:rPr>
          <w:rFonts w:asciiTheme="minorHAnsi" w:hAnsiTheme="minorHAnsi" w:cstheme="minorHAnsi"/>
          <w:color w:val="000000"/>
        </w:rPr>
        <w:t>religious beliefs</w:t>
      </w:r>
      <w:r w:rsidR="004B5424">
        <w:rPr>
          <w:rFonts w:asciiTheme="minorHAnsi" w:hAnsiTheme="minorHAnsi" w:cstheme="minorHAnsi"/>
          <w:color w:val="000000"/>
        </w:rPr>
        <w:t xml:space="preserve"> and </w:t>
      </w:r>
      <w:r w:rsidR="004B5424" w:rsidRPr="00D64736">
        <w:rPr>
          <w:rFonts w:asciiTheme="minorHAnsi" w:hAnsiTheme="minorHAnsi" w:cstheme="minorHAnsi"/>
          <w:color w:val="000000"/>
        </w:rPr>
        <w:t>family traditions</w:t>
      </w:r>
      <w:r w:rsidR="004B5424">
        <w:rPr>
          <w:rFonts w:asciiTheme="minorHAnsi" w:hAnsiTheme="minorHAnsi" w:cstheme="minorHAnsi"/>
          <w:color w:val="000000"/>
        </w:rPr>
        <w:t xml:space="preserve"> while </w:t>
      </w:r>
      <w:r w:rsidR="004B5424" w:rsidRPr="00D64736">
        <w:rPr>
          <w:rFonts w:asciiTheme="minorHAnsi" w:hAnsiTheme="minorHAnsi" w:cstheme="minorHAnsi"/>
          <w:color w:val="000000"/>
        </w:rPr>
        <w:t>donations to ‘household staff’ and ‘family and friends’ were more cause-driven</w:t>
      </w:r>
      <w:r w:rsidR="004B5424">
        <w:rPr>
          <w:rFonts w:asciiTheme="minorHAnsi" w:hAnsiTheme="minorHAnsi" w:cstheme="minorHAnsi"/>
          <w:color w:val="000000"/>
        </w:rPr>
        <w:t xml:space="preserve">, for example, extending help during disaster or </w:t>
      </w:r>
      <w:r w:rsidR="004B5424" w:rsidRPr="00D64736">
        <w:rPr>
          <w:rFonts w:asciiTheme="minorHAnsi" w:hAnsiTheme="minorHAnsi" w:cstheme="minorHAnsi"/>
          <w:color w:val="000000"/>
        </w:rPr>
        <w:t>provide support to people</w:t>
      </w:r>
      <w:r w:rsidR="004B5424">
        <w:rPr>
          <w:rFonts w:asciiTheme="minorHAnsi" w:hAnsiTheme="minorHAnsi" w:cstheme="minorHAnsi"/>
          <w:color w:val="000000"/>
        </w:rPr>
        <w:t xml:space="preserve"> in financial distress. </w:t>
      </w:r>
    </w:p>
    <w:p w14:paraId="263B30E3" w14:textId="77777777" w:rsidR="00077D0D" w:rsidRDefault="00077D0D" w:rsidP="00157E2E">
      <w:pPr>
        <w:rPr>
          <w:rFonts w:asciiTheme="minorHAnsi" w:hAnsiTheme="minorHAnsi" w:cstheme="minorHAnsi"/>
        </w:rPr>
      </w:pPr>
    </w:p>
    <w:p w14:paraId="47CF2D7C" w14:textId="77777777" w:rsidR="000F3C03" w:rsidRPr="000F3C03" w:rsidRDefault="000F3C03" w:rsidP="000F3C03">
      <w:pPr>
        <w:jc w:val="center"/>
        <w:rPr>
          <w:rFonts w:asciiTheme="minorHAnsi" w:hAnsiTheme="minorHAnsi" w:cstheme="minorHAnsi"/>
          <w:b/>
          <w:bCs/>
        </w:rPr>
      </w:pPr>
      <w:r>
        <w:rPr>
          <w:rFonts w:asciiTheme="minorHAnsi" w:hAnsiTheme="minorHAnsi" w:cstheme="minorHAnsi"/>
          <w:b/>
          <w:bCs/>
        </w:rPr>
        <w:t xml:space="preserve">Figure 19: </w:t>
      </w:r>
      <w:r w:rsidRPr="000F3C03">
        <w:rPr>
          <w:rFonts w:asciiTheme="minorHAnsi" w:hAnsiTheme="minorHAnsi" w:cstheme="minorHAnsi"/>
          <w:b/>
          <w:bCs/>
        </w:rPr>
        <w:t>Motivations for giving at the household level in India (Oct’20–Sep’21). The percentages are calculated on the base of total incidences of household donation for each recipient groups.</w:t>
      </w:r>
    </w:p>
    <w:p w14:paraId="7210D0A6" w14:textId="77777777" w:rsidR="00077D0D" w:rsidRDefault="00077D0D" w:rsidP="00157E2E"/>
    <w:p w14:paraId="0A217202" w14:textId="77777777" w:rsidR="00077D0D" w:rsidRDefault="00077D0D" w:rsidP="00157E2E">
      <w:pPr>
        <w:pStyle w:val="NormalWeb"/>
        <w:spacing w:before="0" w:beforeAutospacing="0" w:after="0" w:afterAutospacing="0"/>
      </w:pPr>
      <w:r>
        <w:rPr>
          <w:rFonts w:ascii="Calibri" w:hAnsi="Calibri" w:cs="Calibri"/>
          <w:noProof/>
          <w:color w:val="000000"/>
          <w:bdr w:val="none" w:sz="0" w:space="0" w:color="auto" w:frame="1"/>
        </w:rPr>
        <w:drawing>
          <wp:inline distT="0" distB="0" distL="0" distR="0" wp14:anchorId="4A834968" wp14:editId="29A3FD2A">
            <wp:extent cx="5616575" cy="2092960"/>
            <wp:effectExtent l="0" t="0" r="3175" b="2540"/>
            <wp:docPr id="114896545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6575" cy="2092960"/>
                    </a:xfrm>
                    <a:prstGeom prst="rect">
                      <a:avLst/>
                    </a:prstGeom>
                    <a:noFill/>
                    <a:ln>
                      <a:noFill/>
                    </a:ln>
                  </pic:spPr>
                </pic:pic>
              </a:graphicData>
            </a:graphic>
          </wp:inline>
        </w:drawing>
      </w:r>
    </w:p>
    <w:p w14:paraId="401F7A63" w14:textId="77777777" w:rsidR="00077D0D" w:rsidRPr="009A72B1" w:rsidRDefault="00077D0D" w:rsidP="00157E2E">
      <w:pPr>
        <w:rPr>
          <w:rFonts w:asciiTheme="minorHAnsi" w:hAnsiTheme="minorHAnsi" w:cstheme="minorHAnsi"/>
        </w:rPr>
      </w:pPr>
    </w:p>
    <w:p w14:paraId="12A702A2" w14:textId="77777777" w:rsidR="007A1100" w:rsidRPr="00D55479" w:rsidRDefault="007A1100" w:rsidP="00157E2E">
      <w:pPr>
        <w:pStyle w:val="ListParagraph"/>
        <w:spacing w:after="0" w:line="240" w:lineRule="auto"/>
        <w:ind w:left="0"/>
        <w:rPr>
          <w:rFonts w:cstheme="minorHAnsi"/>
          <w:b/>
          <w:bCs/>
          <w:sz w:val="20"/>
          <w:szCs w:val="20"/>
        </w:rPr>
      </w:pPr>
    </w:p>
    <w:p w14:paraId="2C1CAC16" w14:textId="77777777" w:rsidR="006178FE" w:rsidRDefault="007A1100" w:rsidP="00157E2E">
      <w:pPr>
        <w:pStyle w:val="ListParagraph"/>
        <w:numPr>
          <w:ilvl w:val="1"/>
          <w:numId w:val="1"/>
        </w:numPr>
        <w:spacing w:after="0" w:line="240" w:lineRule="auto"/>
        <w:rPr>
          <w:rFonts w:cstheme="minorHAnsi"/>
          <w:b/>
          <w:bCs/>
          <w:i/>
          <w:iCs/>
          <w:sz w:val="20"/>
          <w:szCs w:val="20"/>
        </w:rPr>
      </w:pPr>
      <w:r w:rsidRPr="00D55479">
        <w:rPr>
          <w:rFonts w:cstheme="minorHAnsi"/>
          <w:b/>
          <w:bCs/>
          <w:i/>
          <w:iCs/>
          <w:sz w:val="20"/>
          <w:szCs w:val="20"/>
        </w:rPr>
        <w:t>Deterrents to Making Donations</w:t>
      </w:r>
    </w:p>
    <w:p w14:paraId="63029A69" w14:textId="77777777" w:rsidR="001C14CF" w:rsidRPr="00046EB1" w:rsidRDefault="001C14CF" w:rsidP="00157E2E">
      <w:pPr>
        <w:pStyle w:val="ListParagraph"/>
        <w:spacing w:after="0" w:line="240" w:lineRule="auto"/>
        <w:ind w:left="0"/>
        <w:rPr>
          <w:rFonts w:cstheme="minorHAnsi"/>
          <w:b/>
          <w:bCs/>
          <w:sz w:val="20"/>
          <w:szCs w:val="20"/>
        </w:rPr>
      </w:pPr>
    </w:p>
    <w:p w14:paraId="75EAA6DA" w14:textId="77777777" w:rsidR="008F7DFB" w:rsidRDefault="00545609" w:rsidP="00157E2E">
      <w:pPr>
        <w:ind w:firstLine="720"/>
        <w:rPr>
          <w:rFonts w:asciiTheme="minorHAnsi" w:hAnsiTheme="minorHAnsi" w:cstheme="minorHAnsi"/>
        </w:rPr>
      </w:pPr>
      <w:r>
        <w:rPr>
          <w:rFonts w:asciiTheme="minorHAnsi" w:hAnsiTheme="minorHAnsi" w:cstheme="minorHAnsi"/>
        </w:rPr>
        <w:t xml:space="preserve">The second phase of the study also asked to report the reasons for not donating. About 17% households reported to have not donated in any form. </w:t>
      </w:r>
      <w:r w:rsidR="00046EB1" w:rsidRPr="00046EB1">
        <w:rPr>
          <w:rFonts w:asciiTheme="minorHAnsi" w:hAnsiTheme="minorHAnsi" w:cstheme="minorHAnsi"/>
        </w:rPr>
        <w:t xml:space="preserve">Households who did not donate cited the ‘lack of resources’ </w:t>
      </w:r>
      <w:r>
        <w:rPr>
          <w:rFonts w:asciiTheme="minorHAnsi" w:hAnsiTheme="minorHAnsi" w:cstheme="minorHAnsi"/>
        </w:rPr>
        <w:t xml:space="preserve">followed by </w:t>
      </w:r>
      <w:r w:rsidRPr="00545609">
        <w:rPr>
          <w:rFonts w:asciiTheme="minorHAnsi" w:hAnsiTheme="minorHAnsi" w:cstheme="minorHAnsi"/>
        </w:rPr>
        <w:t xml:space="preserve">‘nobody had approached’ </w:t>
      </w:r>
      <w:r>
        <w:rPr>
          <w:rFonts w:asciiTheme="minorHAnsi" w:hAnsiTheme="minorHAnsi" w:cstheme="minorHAnsi"/>
        </w:rPr>
        <w:t xml:space="preserve">and </w:t>
      </w:r>
      <w:r w:rsidRPr="00545609">
        <w:rPr>
          <w:rFonts w:asciiTheme="minorHAnsi" w:hAnsiTheme="minorHAnsi" w:cstheme="minorHAnsi"/>
        </w:rPr>
        <w:t xml:space="preserve">‘previous negative experiences’ </w:t>
      </w:r>
      <w:r w:rsidR="00046EB1" w:rsidRPr="00046EB1">
        <w:rPr>
          <w:rFonts w:asciiTheme="minorHAnsi" w:hAnsiTheme="minorHAnsi" w:cstheme="minorHAnsi"/>
        </w:rPr>
        <w:t xml:space="preserve">as the </w:t>
      </w:r>
      <w:r>
        <w:rPr>
          <w:rFonts w:asciiTheme="minorHAnsi" w:hAnsiTheme="minorHAnsi" w:cstheme="minorHAnsi"/>
        </w:rPr>
        <w:t xml:space="preserve">three </w:t>
      </w:r>
      <w:r w:rsidR="00046EB1" w:rsidRPr="00046EB1">
        <w:rPr>
          <w:rFonts w:asciiTheme="minorHAnsi" w:hAnsiTheme="minorHAnsi" w:cstheme="minorHAnsi"/>
        </w:rPr>
        <w:t xml:space="preserve">most </w:t>
      </w:r>
      <w:r w:rsidR="00046EB1" w:rsidRPr="00046EB1">
        <w:rPr>
          <w:rFonts w:asciiTheme="minorHAnsi" w:hAnsiTheme="minorHAnsi" w:cstheme="minorHAnsi"/>
        </w:rPr>
        <w:lastRenderedPageBreak/>
        <w:t>important reason</w:t>
      </w:r>
      <w:r>
        <w:rPr>
          <w:rFonts w:asciiTheme="minorHAnsi" w:hAnsiTheme="minorHAnsi" w:cstheme="minorHAnsi"/>
        </w:rPr>
        <w:t>s</w:t>
      </w:r>
      <w:r w:rsidR="00046EB1" w:rsidRPr="00046EB1">
        <w:rPr>
          <w:rFonts w:asciiTheme="minorHAnsi" w:hAnsiTheme="minorHAnsi" w:cstheme="minorHAnsi"/>
        </w:rPr>
        <w:t xml:space="preserve"> for not donating.</w:t>
      </w:r>
      <w:r w:rsidR="008F7DFB">
        <w:rPr>
          <w:rFonts w:asciiTheme="minorHAnsi" w:hAnsiTheme="minorHAnsi" w:cstheme="minorHAnsi"/>
        </w:rPr>
        <w:t xml:space="preserve"> The findings show different trends in terms of urban-rural landscape, regions and income categories.</w:t>
      </w:r>
    </w:p>
    <w:p w14:paraId="460FEAF0" w14:textId="77777777" w:rsidR="00AE464A" w:rsidRPr="0028769B" w:rsidRDefault="008F7DFB" w:rsidP="00157E2E">
      <w:pPr>
        <w:ind w:firstLine="720"/>
        <w:rPr>
          <w:rFonts w:asciiTheme="minorHAnsi" w:hAnsiTheme="minorHAnsi" w:cstheme="minorHAnsi"/>
        </w:rPr>
      </w:pPr>
      <w:r>
        <w:rPr>
          <w:rFonts w:asciiTheme="minorHAnsi" w:hAnsiTheme="minorHAnsi" w:cstheme="minorHAnsi"/>
        </w:rPr>
        <w:t>Out of the households who did not donate in urban India cited ‘</w:t>
      </w:r>
      <w:r w:rsidRPr="008F7DFB">
        <w:rPr>
          <w:rFonts w:asciiTheme="minorHAnsi" w:hAnsiTheme="minorHAnsi" w:cstheme="minorHAnsi"/>
        </w:rPr>
        <w:t>nobody had approached them for support’</w:t>
      </w:r>
      <w:r>
        <w:rPr>
          <w:rFonts w:asciiTheme="minorHAnsi" w:hAnsiTheme="minorHAnsi" w:cstheme="minorHAnsi"/>
        </w:rPr>
        <w:t xml:space="preserve"> as the most </w:t>
      </w:r>
      <w:r w:rsidR="00A2123D">
        <w:rPr>
          <w:rFonts w:asciiTheme="minorHAnsi" w:hAnsiTheme="minorHAnsi" w:cstheme="minorHAnsi"/>
        </w:rPr>
        <w:t>significant factor while households in rural India responded ‘lack of resources’ as the important deterrent.</w:t>
      </w:r>
      <w:r w:rsidR="00F86539">
        <w:rPr>
          <w:rFonts w:asciiTheme="minorHAnsi" w:hAnsiTheme="minorHAnsi" w:cstheme="minorHAnsi"/>
        </w:rPr>
        <w:t xml:space="preserve"> </w:t>
      </w:r>
      <w:r w:rsidR="00F86539" w:rsidRPr="00F86539">
        <w:rPr>
          <w:rFonts w:asciiTheme="minorHAnsi" w:hAnsiTheme="minorHAnsi" w:cstheme="minorHAnsi"/>
        </w:rPr>
        <w:t>The most frequently cited reason for not donating in all the regions, except the west, was ‘lack of resources’</w:t>
      </w:r>
      <w:r w:rsidR="00F86539">
        <w:rPr>
          <w:rFonts w:asciiTheme="minorHAnsi" w:hAnsiTheme="minorHAnsi" w:cstheme="minorHAnsi"/>
        </w:rPr>
        <w:t xml:space="preserve"> </w:t>
      </w:r>
      <w:r w:rsidR="00F86539" w:rsidRPr="00F86539">
        <w:rPr>
          <w:rFonts w:asciiTheme="minorHAnsi" w:hAnsiTheme="minorHAnsi" w:cstheme="minorHAnsi"/>
        </w:rPr>
        <w:t>followed by ‘nobody had approached’ and ‘previous negative experience’</w:t>
      </w:r>
      <w:r w:rsidR="00F86539" w:rsidRPr="0028769B">
        <w:rPr>
          <w:rFonts w:asciiTheme="minorHAnsi" w:hAnsiTheme="minorHAnsi" w:cstheme="minorHAnsi"/>
        </w:rPr>
        <w:t>.</w:t>
      </w:r>
      <w:r w:rsidR="001058F2" w:rsidRPr="0028769B">
        <w:rPr>
          <w:rFonts w:asciiTheme="minorHAnsi" w:hAnsiTheme="minorHAnsi" w:cstheme="minorHAnsi"/>
        </w:rPr>
        <w:t xml:space="preserve"> </w:t>
      </w:r>
      <w:r w:rsidR="00AE464A" w:rsidRPr="0028769B">
        <w:rPr>
          <w:rFonts w:asciiTheme="minorHAnsi" w:hAnsiTheme="minorHAnsi" w:cstheme="minorHAnsi"/>
        </w:rPr>
        <w:t>Among the higher-income category, most households mentioned that ‘nobody had approached’ them for donations.</w:t>
      </w:r>
      <w:r w:rsidR="0028769B">
        <w:rPr>
          <w:rFonts w:asciiTheme="minorHAnsi" w:hAnsiTheme="minorHAnsi" w:cstheme="minorHAnsi"/>
        </w:rPr>
        <w:t xml:space="preserve"> On the other hand, ‘lack of resources’ was reported as the chief reason for not donating among </w:t>
      </w:r>
      <w:r w:rsidR="0028769B" w:rsidRPr="0028769B">
        <w:rPr>
          <w:rFonts w:asciiTheme="minorHAnsi" w:hAnsiTheme="minorHAnsi" w:cstheme="minorHAnsi"/>
        </w:rPr>
        <w:t>the middle- and lower-income households</w:t>
      </w:r>
      <w:r w:rsidR="0028769B">
        <w:rPr>
          <w:rFonts w:asciiTheme="minorHAnsi" w:hAnsiTheme="minorHAnsi" w:cstheme="minorHAnsi"/>
        </w:rPr>
        <w:t>.</w:t>
      </w:r>
    </w:p>
    <w:p w14:paraId="6BB4C8D5" w14:textId="77777777" w:rsidR="00545609" w:rsidRDefault="00545609" w:rsidP="00157E2E">
      <w:pPr>
        <w:pStyle w:val="ListParagraph"/>
        <w:spacing w:after="0" w:line="240" w:lineRule="auto"/>
        <w:ind w:left="0"/>
        <w:rPr>
          <w:rFonts w:cstheme="minorHAnsi"/>
          <w:sz w:val="20"/>
          <w:szCs w:val="20"/>
        </w:rPr>
      </w:pPr>
    </w:p>
    <w:p w14:paraId="118996CE" w14:textId="77777777" w:rsidR="000F3C03" w:rsidRDefault="000F3C03" w:rsidP="000F3C03">
      <w:pPr>
        <w:pStyle w:val="ListParagraph"/>
        <w:spacing w:after="0" w:line="240" w:lineRule="auto"/>
        <w:ind w:left="0"/>
        <w:jc w:val="center"/>
        <w:rPr>
          <w:rFonts w:cstheme="minorHAnsi"/>
          <w:b/>
          <w:bCs/>
          <w:sz w:val="20"/>
          <w:szCs w:val="20"/>
        </w:rPr>
      </w:pPr>
    </w:p>
    <w:p w14:paraId="666B2763" w14:textId="77777777" w:rsidR="000F3C03" w:rsidRDefault="000F3C03" w:rsidP="000F3C03">
      <w:pPr>
        <w:pStyle w:val="ListParagraph"/>
        <w:spacing w:after="0" w:line="240" w:lineRule="auto"/>
        <w:ind w:left="0"/>
        <w:jc w:val="center"/>
        <w:rPr>
          <w:rFonts w:cstheme="minorHAnsi"/>
          <w:b/>
          <w:bCs/>
          <w:sz w:val="20"/>
          <w:szCs w:val="20"/>
        </w:rPr>
      </w:pPr>
    </w:p>
    <w:p w14:paraId="37D2F6E7" w14:textId="77777777" w:rsidR="000F3C03" w:rsidRDefault="000F3C03" w:rsidP="000F3C03">
      <w:pPr>
        <w:pStyle w:val="ListParagraph"/>
        <w:spacing w:after="0" w:line="240" w:lineRule="auto"/>
        <w:ind w:left="0"/>
        <w:jc w:val="center"/>
        <w:rPr>
          <w:rFonts w:cstheme="minorHAnsi"/>
          <w:b/>
          <w:bCs/>
          <w:sz w:val="20"/>
          <w:szCs w:val="20"/>
        </w:rPr>
      </w:pPr>
    </w:p>
    <w:p w14:paraId="3356D203" w14:textId="77777777" w:rsidR="000F3C03" w:rsidRDefault="000F3C03" w:rsidP="000F3C03">
      <w:pPr>
        <w:pStyle w:val="ListParagraph"/>
        <w:spacing w:after="0" w:line="240" w:lineRule="auto"/>
        <w:ind w:left="0"/>
        <w:jc w:val="center"/>
        <w:rPr>
          <w:rFonts w:cstheme="minorHAnsi"/>
          <w:b/>
          <w:bCs/>
          <w:sz w:val="20"/>
          <w:szCs w:val="20"/>
        </w:rPr>
      </w:pPr>
    </w:p>
    <w:p w14:paraId="24C38B9E" w14:textId="77777777" w:rsidR="000F3C03" w:rsidRDefault="000F3C03" w:rsidP="000F3C03">
      <w:pPr>
        <w:pStyle w:val="ListParagraph"/>
        <w:spacing w:after="0" w:line="240" w:lineRule="auto"/>
        <w:ind w:left="0"/>
        <w:jc w:val="center"/>
        <w:rPr>
          <w:rFonts w:cstheme="minorHAnsi"/>
          <w:b/>
          <w:bCs/>
          <w:sz w:val="20"/>
          <w:szCs w:val="20"/>
        </w:rPr>
      </w:pPr>
    </w:p>
    <w:p w14:paraId="7CCFEDA8" w14:textId="77777777" w:rsidR="0028769B" w:rsidRDefault="000F3C03" w:rsidP="000F3C03">
      <w:pPr>
        <w:pStyle w:val="ListParagraph"/>
        <w:spacing w:after="0" w:line="240" w:lineRule="auto"/>
        <w:ind w:left="0"/>
        <w:jc w:val="center"/>
        <w:rPr>
          <w:rFonts w:cstheme="minorHAnsi"/>
          <w:b/>
          <w:bCs/>
          <w:sz w:val="20"/>
          <w:szCs w:val="20"/>
        </w:rPr>
      </w:pPr>
      <w:r>
        <w:rPr>
          <w:rFonts w:cstheme="minorHAnsi"/>
          <w:b/>
          <w:bCs/>
          <w:sz w:val="20"/>
          <w:szCs w:val="20"/>
        </w:rPr>
        <w:t xml:space="preserve">Figure 20: </w:t>
      </w:r>
      <w:r w:rsidRPr="000F3C03">
        <w:rPr>
          <w:rFonts w:cstheme="minorHAnsi"/>
          <w:b/>
          <w:bCs/>
          <w:sz w:val="20"/>
          <w:szCs w:val="20"/>
        </w:rPr>
        <w:t>Reasons for not making donations (phase 2 of the study). The percentages are calculated on the base of total households who have not made any donation in phase 2.</w:t>
      </w:r>
    </w:p>
    <w:p w14:paraId="4FDD4E40" w14:textId="77777777" w:rsidR="000F3C03" w:rsidRPr="000F3C03" w:rsidRDefault="000F3C03" w:rsidP="000F3C03">
      <w:pPr>
        <w:pStyle w:val="ListParagraph"/>
        <w:spacing w:after="0" w:line="240" w:lineRule="auto"/>
        <w:ind w:left="0"/>
        <w:jc w:val="center"/>
        <w:rPr>
          <w:rFonts w:cstheme="minorHAnsi"/>
          <w:b/>
          <w:bCs/>
          <w:sz w:val="20"/>
          <w:szCs w:val="20"/>
        </w:rPr>
      </w:pPr>
    </w:p>
    <w:p w14:paraId="780FCFC7" w14:textId="77777777" w:rsidR="00545609" w:rsidRPr="00AE464A" w:rsidRDefault="00545609" w:rsidP="00157E2E">
      <w:pPr>
        <w:pStyle w:val="ListParagraph"/>
        <w:spacing w:after="0" w:line="240" w:lineRule="auto"/>
        <w:ind w:left="0"/>
        <w:jc w:val="center"/>
        <w:rPr>
          <w:rFonts w:cstheme="minorHAnsi"/>
          <w:sz w:val="20"/>
          <w:szCs w:val="20"/>
        </w:rPr>
      </w:pPr>
      <w:r>
        <w:rPr>
          <w:rFonts w:ascii="Calibri" w:hAnsi="Calibri" w:cs="Calibri"/>
          <w:noProof/>
          <w:color w:val="000000"/>
          <w:bdr w:val="none" w:sz="0" w:space="0" w:color="auto" w:frame="1"/>
        </w:rPr>
        <w:drawing>
          <wp:inline distT="0" distB="0" distL="0" distR="0" wp14:anchorId="1333FAB2" wp14:editId="4C252840">
            <wp:extent cx="5616575" cy="1736725"/>
            <wp:effectExtent l="0" t="0" r="3175" b="0"/>
            <wp:docPr id="1310753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6575" cy="1736725"/>
                    </a:xfrm>
                    <a:prstGeom prst="rect">
                      <a:avLst/>
                    </a:prstGeom>
                    <a:noFill/>
                    <a:ln>
                      <a:noFill/>
                    </a:ln>
                  </pic:spPr>
                </pic:pic>
              </a:graphicData>
            </a:graphic>
          </wp:inline>
        </w:drawing>
      </w:r>
    </w:p>
    <w:p w14:paraId="11A30007" w14:textId="77777777" w:rsidR="00AE464A" w:rsidRPr="00AE464A" w:rsidRDefault="00AE464A" w:rsidP="00157E2E">
      <w:pPr>
        <w:pStyle w:val="ListParagraph"/>
        <w:spacing w:after="0" w:line="240" w:lineRule="auto"/>
        <w:ind w:left="0"/>
        <w:rPr>
          <w:rFonts w:cstheme="minorHAnsi"/>
          <w:sz w:val="20"/>
          <w:szCs w:val="20"/>
        </w:rPr>
      </w:pPr>
    </w:p>
    <w:p w14:paraId="3544D466" w14:textId="77777777" w:rsidR="001C14CF" w:rsidRPr="001C14CF" w:rsidRDefault="001C14CF" w:rsidP="00157E2E">
      <w:pPr>
        <w:pStyle w:val="ListParagraph"/>
        <w:spacing w:after="0" w:line="240" w:lineRule="auto"/>
        <w:ind w:left="0"/>
        <w:rPr>
          <w:rFonts w:cstheme="minorHAnsi"/>
          <w:b/>
          <w:bCs/>
          <w:i/>
          <w:iCs/>
          <w:sz w:val="20"/>
          <w:szCs w:val="20"/>
        </w:rPr>
      </w:pPr>
    </w:p>
    <w:p w14:paraId="2C952E50" w14:textId="77777777" w:rsidR="00FD1F2D" w:rsidRPr="00FD1F2D" w:rsidRDefault="00FD1F2D" w:rsidP="00157E2E">
      <w:pPr>
        <w:pStyle w:val="ListParagraph"/>
        <w:numPr>
          <w:ilvl w:val="0"/>
          <w:numId w:val="1"/>
        </w:numPr>
        <w:spacing w:after="0" w:line="240" w:lineRule="auto"/>
        <w:rPr>
          <w:rFonts w:cstheme="minorHAnsi"/>
          <w:b/>
          <w:bCs/>
          <w:sz w:val="20"/>
          <w:szCs w:val="20"/>
        </w:rPr>
      </w:pPr>
      <w:r>
        <w:rPr>
          <w:rFonts w:cstheme="minorHAnsi"/>
          <w:b/>
          <w:bCs/>
          <w:sz w:val="20"/>
          <w:szCs w:val="20"/>
        </w:rPr>
        <w:t>Limitations</w:t>
      </w:r>
    </w:p>
    <w:p w14:paraId="721E840F" w14:textId="77777777" w:rsidR="00157E2E" w:rsidRDefault="00157E2E" w:rsidP="00157E2E">
      <w:pPr>
        <w:ind w:firstLine="720"/>
        <w:rPr>
          <w:rFonts w:asciiTheme="minorHAnsi" w:hAnsiTheme="minorHAnsi" w:cstheme="minorHAnsi"/>
        </w:rPr>
      </w:pPr>
    </w:p>
    <w:p w14:paraId="17BD1ADA" w14:textId="77777777" w:rsidR="00FD1F2D" w:rsidRDefault="00FD1F2D" w:rsidP="00157E2E">
      <w:pPr>
        <w:ind w:firstLine="720"/>
        <w:rPr>
          <w:rFonts w:asciiTheme="minorHAnsi" w:hAnsiTheme="minorHAnsi" w:cstheme="minorHAnsi"/>
        </w:rPr>
      </w:pPr>
      <w:r w:rsidRPr="00BA4EC3">
        <w:rPr>
          <w:rFonts w:asciiTheme="minorHAnsi" w:hAnsiTheme="minorHAnsi" w:cstheme="minorHAnsi"/>
        </w:rPr>
        <w:t>A key limitation of this estimate is that it is based on respondent recall of giving in the previous six months and may not be a representation of actual household giving. Other limitations are that this survey was conducted at the household level and does not take into account single-member homes, as well as acts of giving by individuals residing in hostels/paying guest accommodations and similar institutions. Since this market estimate has emerged from a sample survey, the estimate is also subject to statistical error.</w:t>
      </w:r>
      <w:r>
        <w:rPr>
          <w:rFonts w:asciiTheme="minorHAnsi" w:hAnsiTheme="minorHAnsi" w:cstheme="minorHAnsi"/>
        </w:rPr>
        <w:t xml:space="preserve"> </w:t>
      </w:r>
      <w:r w:rsidRPr="000F44A9">
        <w:rPr>
          <w:rFonts w:asciiTheme="minorHAnsi" w:hAnsiTheme="minorHAnsi" w:cstheme="minorHAnsi"/>
        </w:rPr>
        <w:t>The present study intended to explore the extent and broad trends of household giving in India. Repeat giving patterns across the same household have not been analysed at this stage. Only a broad overview of giving across two phases has been presented.</w:t>
      </w:r>
    </w:p>
    <w:p w14:paraId="4CBBEA25" w14:textId="77777777" w:rsidR="00851263" w:rsidRPr="000F44A9" w:rsidRDefault="00851263" w:rsidP="00157E2E">
      <w:pPr>
        <w:ind w:firstLine="720"/>
        <w:rPr>
          <w:rFonts w:asciiTheme="minorHAnsi" w:hAnsiTheme="minorHAnsi" w:cstheme="minorHAnsi"/>
        </w:rPr>
      </w:pPr>
      <w:r w:rsidRPr="000F44A9">
        <w:rPr>
          <w:rFonts w:asciiTheme="minorHAnsi" w:hAnsiTheme="minorHAnsi" w:cstheme="minorHAnsi"/>
        </w:rPr>
        <w:t>While consumer panels are an effective way to access a diverse population to derive broad patterns and trends, they are necessarily limited in scope. They are currently not providing explanations behind the giving patterns emerging from the survey.</w:t>
      </w:r>
    </w:p>
    <w:p w14:paraId="60127C2F" w14:textId="77777777" w:rsidR="00FD1F2D" w:rsidRPr="00FD1F2D" w:rsidRDefault="00FD1F2D" w:rsidP="00157E2E">
      <w:pPr>
        <w:pStyle w:val="ListParagraph"/>
        <w:spacing w:after="0" w:line="240" w:lineRule="auto"/>
        <w:ind w:left="0"/>
        <w:rPr>
          <w:rFonts w:cstheme="minorHAnsi"/>
          <w:b/>
          <w:bCs/>
          <w:sz w:val="20"/>
          <w:szCs w:val="20"/>
        </w:rPr>
      </w:pPr>
    </w:p>
    <w:p w14:paraId="403302BF" w14:textId="77777777" w:rsidR="00EB235C" w:rsidRDefault="00EB235C" w:rsidP="00157E2E">
      <w:pPr>
        <w:pStyle w:val="ListParagraph"/>
        <w:numPr>
          <w:ilvl w:val="0"/>
          <w:numId w:val="1"/>
        </w:numPr>
        <w:spacing w:after="0" w:line="240" w:lineRule="auto"/>
        <w:rPr>
          <w:rFonts w:cstheme="minorHAnsi"/>
          <w:b/>
          <w:bCs/>
          <w:sz w:val="20"/>
          <w:szCs w:val="20"/>
        </w:rPr>
      </w:pPr>
      <w:r w:rsidRPr="009066B6">
        <w:rPr>
          <w:rFonts w:cstheme="minorHAnsi"/>
          <w:b/>
          <w:bCs/>
          <w:sz w:val="20"/>
          <w:szCs w:val="20"/>
        </w:rPr>
        <w:lastRenderedPageBreak/>
        <w:t>Conclusion</w:t>
      </w:r>
    </w:p>
    <w:p w14:paraId="7FFD33E6" w14:textId="77777777" w:rsidR="00157E2E" w:rsidRPr="009066B6" w:rsidRDefault="00157E2E" w:rsidP="00157E2E">
      <w:pPr>
        <w:pStyle w:val="ListParagraph"/>
        <w:spacing w:after="0" w:line="240" w:lineRule="auto"/>
        <w:ind w:left="0"/>
        <w:rPr>
          <w:rFonts w:cstheme="minorHAnsi"/>
          <w:b/>
          <w:bCs/>
          <w:sz w:val="20"/>
          <w:szCs w:val="20"/>
        </w:rPr>
      </w:pPr>
    </w:p>
    <w:p w14:paraId="2FBCE894" w14:textId="77777777" w:rsidR="00032730" w:rsidRDefault="00EB235C" w:rsidP="00157E2E">
      <w:pPr>
        <w:ind w:firstLine="720"/>
        <w:rPr>
          <w:rFonts w:asciiTheme="minorHAnsi" w:hAnsiTheme="minorHAnsi" w:cstheme="minorHAnsi"/>
        </w:rPr>
      </w:pPr>
      <w:r w:rsidRPr="007503A1">
        <w:rPr>
          <w:rFonts w:asciiTheme="minorHAnsi" w:hAnsiTheme="minorHAnsi" w:cstheme="minorHAnsi"/>
        </w:rPr>
        <w:t>The insights from the report point towards the potential for household giving within the overall scope of private philanthropy in India.</w:t>
      </w:r>
      <w:r w:rsidR="00FC4031">
        <w:rPr>
          <w:rFonts w:asciiTheme="minorHAnsi" w:hAnsiTheme="minorHAnsi" w:cstheme="minorHAnsi"/>
        </w:rPr>
        <w:t xml:space="preserve"> </w:t>
      </w:r>
      <w:r w:rsidR="00FC4031" w:rsidRPr="000F44A9">
        <w:rPr>
          <w:rFonts w:asciiTheme="minorHAnsi" w:hAnsiTheme="minorHAnsi" w:cstheme="minorHAnsi"/>
          <w:color w:val="000000"/>
          <w:lang w:val="en-GB" w:eastAsia="en-GB"/>
        </w:rPr>
        <w:t>The study estimates the market size of household giving in India as INR 23.7 thousand crore.</w:t>
      </w:r>
      <w:r w:rsidR="00FC4031">
        <w:rPr>
          <w:rFonts w:asciiTheme="minorHAnsi" w:hAnsiTheme="minorHAnsi" w:cstheme="minorHAnsi"/>
          <w:color w:val="000000"/>
          <w:lang w:val="en-GB" w:eastAsia="en-GB"/>
        </w:rPr>
        <w:t xml:space="preserve"> </w:t>
      </w:r>
      <w:r w:rsidR="00FC4031">
        <w:rPr>
          <w:rFonts w:asciiTheme="minorHAnsi" w:hAnsiTheme="minorHAnsi" w:cstheme="minorHAnsi"/>
        </w:rPr>
        <w:t xml:space="preserve">The market size </w:t>
      </w:r>
      <w:r w:rsidR="00FC4031" w:rsidRPr="00945648">
        <w:rPr>
          <w:rFonts w:asciiTheme="minorHAnsi" w:hAnsiTheme="minorHAnsi" w:cstheme="minorHAnsi"/>
          <w:color w:val="000000"/>
          <w:lang w:val="en-GB" w:eastAsia="en-GB"/>
        </w:rPr>
        <w:t>estimate could prove to be helpful for non-profits and volunteers seeking funds to help plan resource mobilisation and funding strategies.</w:t>
      </w:r>
      <w:r w:rsidR="00FC4031">
        <w:rPr>
          <w:rFonts w:asciiTheme="minorHAnsi" w:hAnsiTheme="minorHAnsi" w:cstheme="minorHAnsi"/>
          <w:color w:val="000000"/>
          <w:lang w:val="en-GB" w:eastAsia="en-GB"/>
        </w:rPr>
        <w:t xml:space="preserve"> </w:t>
      </w:r>
      <w:r w:rsidR="00FC4031" w:rsidRPr="000F44A9">
        <w:rPr>
          <w:rFonts w:asciiTheme="minorHAnsi" w:hAnsiTheme="minorHAnsi" w:cstheme="minorHAnsi"/>
          <w:color w:val="000000"/>
          <w:lang w:val="en-GB" w:eastAsia="en-GB"/>
        </w:rPr>
        <w:t>The most predominant form of giving was ‘cash’ at 93% of the total household giving. The survey revealed that ‘religious organisations’ captured the biggest market share of donations in India at 70%.</w:t>
      </w:r>
    </w:p>
    <w:p w14:paraId="7D335080" w14:textId="77777777" w:rsidR="000F44A9" w:rsidRPr="000F44A9" w:rsidRDefault="00851263" w:rsidP="00157E2E">
      <w:pPr>
        <w:ind w:firstLine="720"/>
        <w:rPr>
          <w:rFonts w:asciiTheme="minorHAnsi" w:hAnsiTheme="minorHAnsi" w:cstheme="minorHAnsi"/>
          <w:color w:val="000000"/>
          <w:lang w:val="en-GB" w:eastAsia="en-GB"/>
        </w:rPr>
      </w:pPr>
      <w:r>
        <w:rPr>
          <w:rFonts w:asciiTheme="minorHAnsi" w:hAnsiTheme="minorHAnsi" w:cstheme="minorHAnsi"/>
          <w:color w:val="000000"/>
          <w:lang w:val="en-GB" w:eastAsia="en-GB"/>
        </w:rPr>
        <w:t>Higher</w:t>
      </w:r>
      <w:r w:rsidR="000F44A9" w:rsidRPr="000F44A9">
        <w:rPr>
          <w:rFonts w:asciiTheme="minorHAnsi" w:hAnsiTheme="minorHAnsi" w:cstheme="minorHAnsi"/>
          <w:color w:val="000000"/>
          <w:lang w:val="en-GB" w:eastAsia="en-GB"/>
        </w:rPr>
        <w:t>- and middle-income groups reported that they did not any make donations because they were ‘not approached by anyone’. This suggests that there is potential for increasing household giving through effective outreach and communication.</w:t>
      </w:r>
      <w:r>
        <w:rPr>
          <w:rFonts w:asciiTheme="minorHAnsi" w:hAnsiTheme="minorHAnsi" w:cstheme="minorHAnsi"/>
          <w:color w:val="000000"/>
          <w:lang w:val="en-GB" w:eastAsia="en-GB"/>
        </w:rPr>
        <w:t xml:space="preserve"> </w:t>
      </w:r>
      <w:r w:rsidR="000F44A9" w:rsidRPr="000F44A9">
        <w:rPr>
          <w:rFonts w:asciiTheme="minorHAnsi" w:hAnsiTheme="minorHAnsi" w:cstheme="minorHAnsi"/>
          <w:color w:val="000000"/>
          <w:lang w:val="en-GB" w:eastAsia="en-GB"/>
        </w:rPr>
        <w:t>The study also revealed that religious beliefs were the primary motivation for giving followed by the desire to support someone in financial distress, along with family traditions.</w:t>
      </w:r>
    </w:p>
    <w:p w14:paraId="34A43D6E" w14:textId="77777777" w:rsidR="000F44A9" w:rsidRPr="009F19B5" w:rsidRDefault="000F44A9" w:rsidP="00157E2E">
      <w:pPr>
        <w:ind w:firstLine="720"/>
        <w:rPr>
          <w:rFonts w:asciiTheme="minorHAnsi" w:hAnsiTheme="minorHAnsi" w:cstheme="minorHAnsi"/>
          <w:color w:val="000000"/>
          <w:lang w:val="en-GB" w:eastAsia="en-GB"/>
        </w:rPr>
      </w:pPr>
      <w:r w:rsidRPr="000F44A9">
        <w:rPr>
          <w:rFonts w:asciiTheme="minorHAnsi" w:hAnsiTheme="minorHAnsi" w:cstheme="minorHAnsi"/>
          <w:color w:val="000000"/>
          <w:lang w:val="en-GB" w:eastAsia="en-GB"/>
        </w:rPr>
        <w:t xml:space="preserve">Another important finding of the survey was information on gendered forms of giving. Women were the primary decision-makers in giving to ‘household staff’ and ‘beggars’, while men were the key decision-makers in giving to ‘family and friends’ and ‘religious </w:t>
      </w:r>
      <w:proofErr w:type="gramStart"/>
      <w:r w:rsidRPr="000F44A9">
        <w:rPr>
          <w:rFonts w:asciiTheme="minorHAnsi" w:hAnsiTheme="minorHAnsi" w:cstheme="minorHAnsi"/>
          <w:color w:val="000000"/>
          <w:lang w:val="en-GB" w:eastAsia="en-GB"/>
        </w:rPr>
        <w:t>organisations’</w:t>
      </w:r>
      <w:proofErr w:type="gramEnd"/>
      <w:r w:rsidRPr="000F44A9">
        <w:rPr>
          <w:rFonts w:asciiTheme="minorHAnsi" w:hAnsiTheme="minorHAnsi" w:cstheme="minorHAnsi"/>
          <w:color w:val="000000"/>
          <w:lang w:val="en-GB" w:eastAsia="en-GB"/>
        </w:rPr>
        <w:t>.</w:t>
      </w:r>
    </w:p>
    <w:p w14:paraId="1BD5736A" w14:textId="77777777" w:rsidR="007503A1" w:rsidRPr="007503A1" w:rsidRDefault="007503A1" w:rsidP="00157E2E">
      <w:pPr>
        <w:rPr>
          <w:rFonts w:asciiTheme="minorHAnsi" w:hAnsiTheme="minorHAnsi" w:cstheme="minorHAnsi"/>
        </w:rPr>
      </w:pPr>
    </w:p>
    <w:p w14:paraId="66B963CD" w14:textId="77777777" w:rsidR="007F1A50" w:rsidRDefault="007503A1" w:rsidP="00157E2E">
      <w:pPr>
        <w:rPr>
          <w:rFonts w:asciiTheme="minorHAnsi" w:eastAsia="Calibri" w:hAnsiTheme="minorHAnsi" w:cstheme="minorHAnsi"/>
          <w:b/>
          <w:color w:val="000000"/>
        </w:rPr>
      </w:pPr>
      <w:r w:rsidRPr="007F1A50">
        <w:rPr>
          <w:rFonts w:asciiTheme="minorHAnsi" w:eastAsia="Calibri" w:hAnsiTheme="minorHAnsi" w:cstheme="minorHAnsi"/>
          <w:b/>
          <w:color w:val="000000"/>
        </w:rPr>
        <w:t>Acknowledgements</w:t>
      </w:r>
    </w:p>
    <w:p w14:paraId="71369573" w14:textId="77777777" w:rsidR="007F1A50" w:rsidRDefault="007F1A50" w:rsidP="00157E2E">
      <w:pPr>
        <w:rPr>
          <w:rFonts w:asciiTheme="minorHAnsi" w:eastAsia="Calibri" w:hAnsiTheme="minorHAnsi" w:cstheme="minorHAnsi"/>
          <w:b/>
          <w:color w:val="000000"/>
        </w:rPr>
      </w:pPr>
    </w:p>
    <w:p w14:paraId="56103EC8" w14:textId="77777777" w:rsidR="007F1A50" w:rsidRDefault="007F1A50" w:rsidP="007F1A50">
      <w:pPr>
        <w:widowControl/>
        <w:ind w:firstLine="720"/>
        <w:jc w:val="both"/>
        <w:rPr>
          <w:rFonts w:asciiTheme="minorHAnsi" w:hAnsiTheme="minorHAnsi" w:cstheme="minorHAnsi"/>
          <w:lang w:val="en-GB" w:eastAsia="en-GB"/>
        </w:rPr>
      </w:pPr>
      <w:r w:rsidRPr="007F1A50">
        <w:rPr>
          <w:rFonts w:asciiTheme="minorHAnsi" w:hAnsiTheme="minorHAnsi" w:cstheme="minorHAnsi"/>
          <w:color w:val="000000"/>
          <w:lang w:val="en-GB" w:eastAsia="en-GB"/>
        </w:rPr>
        <w:t>Our deepest appreciation goes to all the households for participating in this research.</w:t>
      </w:r>
      <w:r w:rsidRPr="007F1A50">
        <w:rPr>
          <w:rFonts w:asciiTheme="minorHAnsi" w:hAnsiTheme="minorHAnsi" w:cstheme="minorHAnsi"/>
          <w:lang w:val="en-GB" w:eastAsia="en-GB"/>
        </w:rPr>
        <w:t xml:space="preserve"> </w:t>
      </w:r>
      <w:r w:rsidRPr="007F1A50">
        <w:rPr>
          <w:rFonts w:asciiTheme="minorHAnsi" w:hAnsiTheme="minorHAnsi" w:cstheme="minorHAnsi"/>
          <w:color w:val="000000"/>
          <w:lang w:val="en-GB" w:eastAsia="en-GB"/>
        </w:rPr>
        <w:t>We are grateful to CITI Bank for funding this study.</w:t>
      </w:r>
      <w:r>
        <w:rPr>
          <w:rFonts w:asciiTheme="minorHAnsi" w:hAnsiTheme="minorHAnsi" w:cstheme="minorHAnsi"/>
          <w:lang w:val="en-GB" w:eastAsia="en-GB"/>
        </w:rPr>
        <w:t xml:space="preserve"> </w:t>
      </w:r>
      <w:r w:rsidRPr="007F1A50">
        <w:rPr>
          <w:rFonts w:asciiTheme="minorHAnsi" w:hAnsiTheme="minorHAnsi" w:cstheme="minorHAnsi"/>
          <w:color w:val="000000"/>
          <w:lang w:val="en-GB" w:eastAsia="en-GB"/>
        </w:rPr>
        <w:t>We extend our deepest gratitude to Ingrid Srinath, Director, CSIP for her constant guidance and support. It was her firm belief in the need for this study that led to the initiation of a first-of-its-kind longitudinal study on household patterns of giving in India.</w:t>
      </w:r>
      <w:r>
        <w:rPr>
          <w:rFonts w:asciiTheme="minorHAnsi" w:hAnsiTheme="minorHAnsi" w:cstheme="minorHAnsi"/>
          <w:lang w:val="en-GB" w:eastAsia="en-GB"/>
        </w:rPr>
        <w:t xml:space="preserve"> The study </w:t>
      </w:r>
      <w:r w:rsidRPr="007F1A50">
        <w:rPr>
          <w:rFonts w:asciiTheme="minorHAnsi" w:hAnsiTheme="minorHAnsi" w:cstheme="minorHAnsi"/>
          <w:color w:val="000000"/>
          <w:lang w:val="en-GB" w:eastAsia="en-GB"/>
        </w:rPr>
        <w:t xml:space="preserve">would not have been complete without the rigorous review done by Senior Research Managers: </w:t>
      </w:r>
      <w:proofErr w:type="spellStart"/>
      <w:r w:rsidRPr="007F1A50">
        <w:rPr>
          <w:rFonts w:asciiTheme="minorHAnsi" w:hAnsiTheme="minorHAnsi" w:cstheme="minorHAnsi"/>
          <w:color w:val="000000"/>
          <w:lang w:val="en-GB" w:eastAsia="en-GB"/>
        </w:rPr>
        <w:t>Dr.</w:t>
      </w:r>
      <w:proofErr w:type="spellEnd"/>
      <w:r w:rsidRPr="007F1A50">
        <w:rPr>
          <w:rFonts w:asciiTheme="minorHAnsi" w:hAnsiTheme="minorHAnsi" w:cstheme="minorHAnsi"/>
          <w:color w:val="000000"/>
          <w:lang w:val="en-GB" w:eastAsia="en-GB"/>
        </w:rPr>
        <w:t xml:space="preserve"> Neha Nimble and Divya Chopra. </w:t>
      </w:r>
    </w:p>
    <w:p w14:paraId="48456EF9" w14:textId="77777777" w:rsidR="00EB235C" w:rsidRPr="007F1A50" w:rsidRDefault="007F1A50" w:rsidP="007F1A50">
      <w:pPr>
        <w:widowControl/>
        <w:ind w:firstLine="720"/>
        <w:jc w:val="both"/>
        <w:rPr>
          <w:rFonts w:asciiTheme="minorHAnsi" w:hAnsiTheme="minorHAnsi" w:cstheme="minorHAnsi"/>
          <w:lang w:val="en-GB" w:eastAsia="en-GB"/>
        </w:rPr>
      </w:pPr>
      <w:r w:rsidRPr="007F1A50">
        <w:rPr>
          <w:rFonts w:asciiTheme="minorHAnsi" w:hAnsiTheme="minorHAnsi" w:cstheme="minorHAnsi"/>
          <w:color w:val="000000"/>
          <w:lang w:val="en-GB" w:eastAsia="en-GB"/>
        </w:rPr>
        <w:t>The report is an outcome of the sincere efforts of our execution partner Kantar World Panel who carried out data collection and preliminary analysis for this research on household giving in India. Special thanks to Seshadri Raha, Vinit Sharma and Priyanka Agha for their varied contributions towards the completion of this report.</w:t>
      </w:r>
      <w:r w:rsidR="00EB235C" w:rsidRPr="007F1A50">
        <w:rPr>
          <w:rFonts w:asciiTheme="minorHAnsi" w:hAnsiTheme="minorHAnsi" w:cstheme="minorHAnsi"/>
          <w:b/>
          <w:bCs/>
        </w:rPr>
        <w:br w:type="page"/>
      </w:r>
    </w:p>
    <w:p w14:paraId="2ABF2B03" w14:textId="77777777" w:rsidR="00C53ADA" w:rsidRPr="00410FD8" w:rsidRDefault="00EB235C" w:rsidP="00410FD8">
      <w:pPr>
        <w:rPr>
          <w:rFonts w:asciiTheme="minorHAnsi" w:hAnsiTheme="minorHAnsi" w:cstheme="minorHAnsi"/>
          <w:b/>
          <w:bCs/>
        </w:rPr>
      </w:pPr>
      <w:r w:rsidRPr="001A359F">
        <w:rPr>
          <w:rFonts w:asciiTheme="minorHAnsi" w:hAnsiTheme="minorHAnsi" w:cstheme="minorHAnsi"/>
          <w:b/>
          <w:bCs/>
        </w:rPr>
        <w:lastRenderedPageBreak/>
        <w:t>References</w:t>
      </w:r>
    </w:p>
    <w:p w14:paraId="02E1E2CB" w14:textId="77777777" w:rsidR="00C53ADA" w:rsidRDefault="00C53ADA" w:rsidP="00157E2E">
      <w:pPr>
        <w:pStyle w:val="FootnoteText"/>
      </w:pPr>
    </w:p>
    <w:p w14:paraId="03690A16" w14:textId="763B809A" w:rsidR="00410FD8" w:rsidRPr="00E205EB" w:rsidRDefault="00385DB4" w:rsidP="00E205EB">
      <w:pPr>
        <w:pStyle w:val="FootnoteText"/>
        <w:ind w:left="380" w:hanging="380"/>
        <w:rPr>
          <w:rFonts w:asciiTheme="minorHAnsi" w:eastAsia="Calibri" w:hAnsiTheme="minorHAnsi" w:cstheme="minorHAnsi"/>
          <w:color w:val="000000"/>
        </w:rPr>
      </w:pPr>
      <w:r w:rsidRPr="00787DCF">
        <w:rPr>
          <w:rFonts w:asciiTheme="minorHAnsi" w:eastAsia="Calibri" w:hAnsiTheme="minorHAnsi" w:cstheme="minorHAnsi"/>
          <w:color w:val="000000"/>
        </w:rPr>
        <w:t xml:space="preserve">A Closer Look at Informal Giving, Mutual Aid, and Community Care, Giving Tuesday, 2022. </w:t>
      </w:r>
      <w:hyperlink r:id="rId29" w:history="1">
        <w:r w:rsidR="00787DCF" w:rsidRPr="00AF3758">
          <w:rPr>
            <w:rStyle w:val="Hyperlink"/>
            <w:rFonts w:asciiTheme="minorHAnsi" w:eastAsia="Calibri" w:hAnsiTheme="minorHAnsi" w:cstheme="minorHAnsi"/>
            <w:sz w:val="20"/>
          </w:rPr>
          <w:t>https://www.givingtuesday.org/informal-giving-community-care-and-mutual-aid/</w:t>
        </w:r>
      </w:hyperlink>
    </w:p>
    <w:p w14:paraId="003E8349" w14:textId="63C19139" w:rsidR="00410FD8" w:rsidRPr="00E205EB" w:rsidRDefault="00410FD8" w:rsidP="00E205EB">
      <w:pPr>
        <w:pStyle w:val="FootnoteText"/>
        <w:ind w:left="380" w:hanging="380"/>
        <w:rPr>
          <w:rFonts w:asciiTheme="minorHAnsi" w:eastAsia="Calibri" w:hAnsiTheme="minorHAnsi" w:cstheme="minorHAnsi"/>
          <w:color w:val="000000"/>
        </w:rPr>
      </w:pPr>
      <w:r w:rsidRPr="007503A1">
        <w:rPr>
          <w:rFonts w:asciiTheme="minorHAnsi" w:hAnsiTheme="minorHAnsi" w:cstheme="minorHAnsi"/>
          <w:lang w:val="en-GB"/>
        </w:rPr>
        <w:t>Agarwal, S.</w:t>
      </w:r>
      <w:r>
        <w:rPr>
          <w:rFonts w:asciiTheme="minorHAnsi" w:hAnsiTheme="minorHAnsi" w:cstheme="minorHAnsi"/>
          <w:lang w:val="en-GB"/>
        </w:rPr>
        <w:t xml:space="preserve">, </w:t>
      </w:r>
      <w:r w:rsidRPr="007503A1">
        <w:rPr>
          <w:rFonts w:asciiTheme="minorHAnsi" w:hAnsiTheme="minorHAnsi" w:cstheme="minorHAnsi"/>
          <w:lang w:val="en-GB"/>
        </w:rPr>
        <w:t xml:space="preserve">2010. </w:t>
      </w:r>
      <w:proofErr w:type="spellStart"/>
      <w:r w:rsidRPr="007503A1">
        <w:rPr>
          <w:rFonts w:asciiTheme="minorHAnsi" w:hAnsiTheme="minorHAnsi" w:cstheme="minorHAnsi"/>
          <w:i/>
          <w:iCs/>
          <w:lang w:val="en-GB"/>
        </w:rPr>
        <w:t>Daan</w:t>
      </w:r>
      <w:proofErr w:type="spellEnd"/>
      <w:r w:rsidRPr="007503A1">
        <w:rPr>
          <w:rFonts w:asciiTheme="minorHAnsi" w:hAnsiTheme="minorHAnsi" w:cstheme="minorHAnsi"/>
          <w:i/>
          <w:iCs/>
          <w:lang w:val="en-GB"/>
        </w:rPr>
        <w:t xml:space="preserve"> and </w:t>
      </w:r>
      <w:r>
        <w:rPr>
          <w:rFonts w:asciiTheme="minorHAnsi" w:hAnsiTheme="minorHAnsi" w:cstheme="minorHAnsi"/>
          <w:i/>
          <w:iCs/>
          <w:lang w:val="en-GB"/>
        </w:rPr>
        <w:t>O</w:t>
      </w:r>
      <w:r w:rsidRPr="007503A1">
        <w:rPr>
          <w:rFonts w:asciiTheme="minorHAnsi" w:hAnsiTheme="minorHAnsi" w:cstheme="minorHAnsi"/>
          <w:i/>
          <w:iCs/>
          <w:lang w:val="en-GB"/>
        </w:rPr>
        <w:t xml:space="preserve">ther </w:t>
      </w:r>
      <w:r>
        <w:rPr>
          <w:rFonts w:asciiTheme="minorHAnsi" w:hAnsiTheme="minorHAnsi" w:cstheme="minorHAnsi"/>
          <w:i/>
          <w:iCs/>
          <w:lang w:val="en-GB"/>
        </w:rPr>
        <w:t>G</w:t>
      </w:r>
      <w:r w:rsidRPr="007503A1">
        <w:rPr>
          <w:rFonts w:asciiTheme="minorHAnsi" w:hAnsiTheme="minorHAnsi" w:cstheme="minorHAnsi"/>
          <w:i/>
          <w:iCs/>
          <w:lang w:val="en-GB"/>
        </w:rPr>
        <w:t xml:space="preserve">iving </w:t>
      </w:r>
      <w:r>
        <w:rPr>
          <w:rFonts w:asciiTheme="minorHAnsi" w:hAnsiTheme="minorHAnsi" w:cstheme="minorHAnsi"/>
          <w:i/>
          <w:iCs/>
          <w:lang w:val="en-GB"/>
        </w:rPr>
        <w:t>T</w:t>
      </w:r>
      <w:r w:rsidRPr="007503A1">
        <w:rPr>
          <w:rFonts w:asciiTheme="minorHAnsi" w:hAnsiTheme="minorHAnsi" w:cstheme="minorHAnsi"/>
          <w:i/>
          <w:iCs/>
          <w:lang w:val="en-GB"/>
        </w:rPr>
        <w:t xml:space="preserve">raditions in India: The </w:t>
      </w:r>
      <w:r>
        <w:rPr>
          <w:rFonts w:asciiTheme="minorHAnsi" w:hAnsiTheme="minorHAnsi" w:cstheme="minorHAnsi"/>
          <w:i/>
          <w:iCs/>
          <w:lang w:val="en-GB"/>
        </w:rPr>
        <w:t>F</w:t>
      </w:r>
      <w:r w:rsidRPr="007503A1">
        <w:rPr>
          <w:rFonts w:asciiTheme="minorHAnsi" w:hAnsiTheme="minorHAnsi" w:cstheme="minorHAnsi"/>
          <w:i/>
          <w:iCs/>
          <w:lang w:val="en-GB"/>
        </w:rPr>
        <w:t xml:space="preserve">orgotten </w:t>
      </w:r>
      <w:r>
        <w:rPr>
          <w:rFonts w:asciiTheme="minorHAnsi" w:hAnsiTheme="minorHAnsi" w:cstheme="minorHAnsi"/>
          <w:i/>
          <w:iCs/>
          <w:lang w:val="en-GB"/>
        </w:rPr>
        <w:t>P</w:t>
      </w:r>
      <w:r w:rsidRPr="007503A1">
        <w:rPr>
          <w:rFonts w:asciiTheme="minorHAnsi" w:hAnsiTheme="minorHAnsi" w:cstheme="minorHAnsi"/>
          <w:i/>
          <w:iCs/>
          <w:lang w:val="en-GB"/>
        </w:rPr>
        <w:t xml:space="preserve">ot of </w:t>
      </w:r>
      <w:r>
        <w:rPr>
          <w:rFonts w:asciiTheme="minorHAnsi" w:hAnsiTheme="minorHAnsi" w:cstheme="minorHAnsi"/>
          <w:i/>
          <w:iCs/>
          <w:lang w:val="en-GB"/>
        </w:rPr>
        <w:t>G</w:t>
      </w:r>
      <w:r w:rsidRPr="007503A1">
        <w:rPr>
          <w:rFonts w:asciiTheme="minorHAnsi" w:hAnsiTheme="minorHAnsi" w:cstheme="minorHAnsi"/>
          <w:i/>
          <w:iCs/>
          <w:lang w:val="en-GB"/>
        </w:rPr>
        <w:t>old</w:t>
      </w:r>
      <w:r w:rsidRPr="007503A1">
        <w:rPr>
          <w:rFonts w:asciiTheme="minorHAnsi" w:hAnsiTheme="minorHAnsi" w:cstheme="minorHAnsi"/>
          <w:lang w:val="en-GB"/>
        </w:rPr>
        <w:t>.</w:t>
      </w:r>
      <w:r>
        <w:rPr>
          <w:rFonts w:asciiTheme="minorHAnsi" w:hAnsiTheme="minorHAnsi" w:cstheme="minorHAnsi"/>
          <w:lang w:val="en-GB"/>
        </w:rPr>
        <w:t xml:space="preserve"> New Delhi: </w:t>
      </w:r>
      <w:proofErr w:type="spellStart"/>
      <w:r w:rsidRPr="007503A1">
        <w:rPr>
          <w:rFonts w:asciiTheme="minorHAnsi" w:hAnsiTheme="minorHAnsi" w:cstheme="minorHAnsi"/>
          <w:lang w:val="en-GB"/>
        </w:rPr>
        <w:t>AccountAid</w:t>
      </w:r>
      <w:proofErr w:type="spellEnd"/>
      <w:r w:rsidRPr="007503A1">
        <w:rPr>
          <w:rFonts w:asciiTheme="minorHAnsi" w:hAnsiTheme="minorHAnsi" w:cstheme="minorHAnsi"/>
          <w:lang w:val="en-GB"/>
        </w:rPr>
        <w:t>.</w:t>
      </w:r>
    </w:p>
    <w:p w14:paraId="0ADB0DE6" w14:textId="13ED2C86" w:rsidR="00F35440" w:rsidRDefault="007E4D2C" w:rsidP="00E205EB">
      <w:pPr>
        <w:pStyle w:val="FootnoteText"/>
        <w:ind w:left="380" w:hanging="380"/>
        <w:rPr>
          <w:rFonts w:asciiTheme="minorHAnsi" w:hAnsiTheme="minorHAnsi" w:cstheme="minorHAnsi"/>
          <w:lang w:val="en-GB"/>
        </w:rPr>
      </w:pPr>
      <w:proofErr w:type="spellStart"/>
      <w:r w:rsidRPr="007503A1">
        <w:rPr>
          <w:rFonts w:asciiTheme="minorHAnsi" w:hAnsiTheme="minorHAnsi" w:cstheme="minorHAnsi"/>
          <w:lang w:val="en-GB"/>
        </w:rPr>
        <w:t>Ajrouch</w:t>
      </w:r>
      <w:proofErr w:type="spellEnd"/>
      <w:r>
        <w:rPr>
          <w:rFonts w:asciiTheme="minorHAnsi" w:hAnsiTheme="minorHAnsi" w:cstheme="minorHAnsi"/>
          <w:lang w:val="en-GB"/>
        </w:rPr>
        <w:t>, K.</w:t>
      </w:r>
      <w:r w:rsidRPr="007503A1">
        <w:rPr>
          <w:rFonts w:asciiTheme="minorHAnsi" w:hAnsiTheme="minorHAnsi" w:cstheme="minorHAnsi"/>
          <w:lang w:val="en-GB"/>
        </w:rPr>
        <w:t xml:space="preserve">, </w:t>
      </w:r>
      <w:proofErr w:type="spellStart"/>
      <w:r w:rsidRPr="007503A1">
        <w:rPr>
          <w:rFonts w:asciiTheme="minorHAnsi" w:hAnsiTheme="minorHAnsi" w:cstheme="minorHAnsi"/>
          <w:lang w:val="en-GB"/>
        </w:rPr>
        <w:t>Tesch</w:t>
      </w:r>
      <w:proofErr w:type="spellEnd"/>
      <w:r w:rsidRPr="007503A1">
        <w:rPr>
          <w:rFonts w:asciiTheme="minorHAnsi" w:hAnsiTheme="minorHAnsi" w:cstheme="minorHAnsi"/>
          <w:lang w:val="en-GB"/>
        </w:rPr>
        <w:t>-Roemer</w:t>
      </w:r>
      <w:r>
        <w:rPr>
          <w:rFonts w:asciiTheme="minorHAnsi" w:hAnsiTheme="minorHAnsi" w:cstheme="minorHAnsi"/>
          <w:lang w:val="en-GB"/>
        </w:rPr>
        <w:t xml:space="preserve">, C. 2017. </w:t>
      </w:r>
      <w:r w:rsidRPr="007503A1">
        <w:rPr>
          <w:rFonts w:asciiTheme="minorHAnsi" w:hAnsiTheme="minorHAnsi" w:cstheme="minorHAnsi"/>
          <w:lang w:val="en-GB"/>
        </w:rPr>
        <w:t>F</w:t>
      </w:r>
      <w:r>
        <w:rPr>
          <w:rFonts w:asciiTheme="minorHAnsi" w:hAnsiTheme="minorHAnsi" w:cstheme="minorHAnsi"/>
          <w:lang w:val="en-GB"/>
        </w:rPr>
        <w:t>ormal</w:t>
      </w:r>
      <w:r w:rsidRPr="007503A1">
        <w:rPr>
          <w:rFonts w:asciiTheme="minorHAnsi" w:hAnsiTheme="minorHAnsi" w:cstheme="minorHAnsi"/>
          <w:lang w:val="en-GB"/>
        </w:rPr>
        <w:t xml:space="preserve"> </w:t>
      </w:r>
      <w:r>
        <w:rPr>
          <w:rFonts w:asciiTheme="minorHAnsi" w:hAnsiTheme="minorHAnsi" w:cstheme="minorHAnsi"/>
          <w:lang w:val="en-GB"/>
        </w:rPr>
        <w:t xml:space="preserve">and Informal Volunteering in Later Life: Two Sides of the Same </w:t>
      </w:r>
      <w:proofErr w:type="gramStart"/>
      <w:r>
        <w:rPr>
          <w:rFonts w:asciiTheme="minorHAnsi" w:hAnsiTheme="minorHAnsi" w:cstheme="minorHAnsi"/>
          <w:lang w:val="en-GB"/>
        </w:rPr>
        <w:t>Coin?,</w:t>
      </w:r>
      <w:proofErr w:type="gramEnd"/>
      <w:r>
        <w:rPr>
          <w:rFonts w:asciiTheme="minorHAnsi" w:hAnsiTheme="minorHAnsi" w:cstheme="minorHAnsi"/>
          <w:lang w:val="en-GB"/>
        </w:rPr>
        <w:t xml:space="preserve"> </w:t>
      </w:r>
      <w:r w:rsidRPr="007E4D2C">
        <w:rPr>
          <w:rFonts w:asciiTheme="minorHAnsi" w:hAnsiTheme="minorHAnsi" w:cstheme="minorHAnsi"/>
          <w:i/>
          <w:iCs/>
          <w:lang w:val="en-GB"/>
        </w:rPr>
        <w:t>Innovation in Aging</w:t>
      </w:r>
      <w:r>
        <w:rPr>
          <w:rFonts w:asciiTheme="minorHAnsi" w:hAnsiTheme="minorHAnsi" w:cstheme="minorHAnsi"/>
          <w:lang w:val="en-GB"/>
        </w:rPr>
        <w:t xml:space="preserve"> </w:t>
      </w:r>
      <w:r w:rsidRPr="007503A1">
        <w:rPr>
          <w:rFonts w:asciiTheme="minorHAnsi" w:hAnsiTheme="minorHAnsi" w:cstheme="minorHAnsi"/>
          <w:lang w:val="en-GB"/>
        </w:rPr>
        <w:t xml:space="preserve">Issue suppl_1, </w:t>
      </w:r>
      <w:r>
        <w:rPr>
          <w:rFonts w:asciiTheme="minorHAnsi" w:hAnsiTheme="minorHAnsi" w:cstheme="minorHAnsi"/>
          <w:lang w:val="en-GB"/>
        </w:rPr>
        <w:t xml:space="preserve">pp. </w:t>
      </w:r>
      <w:r w:rsidRPr="007503A1">
        <w:rPr>
          <w:rFonts w:asciiTheme="minorHAnsi" w:hAnsiTheme="minorHAnsi" w:cstheme="minorHAnsi"/>
          <w:lang w:val="en-GB"/>
        </w:rPr>
        <w:t>1395–1396</w:t>
      </w:r>
      <w:r>
        <w:rPr>
          <w:rFonts w:asciiTheme="minorHAnsi" w:hAnsiTheme="minorHAnsi" w:cstheme="minorHAnsi"/>
          <w:lang w:val="en-GB"/>
        </w:rPr>
        <w:t>.</w:t>
      </w:r>
    </w:p>
    <w:p w14:paraId="6D739537" w14:textId="0CD1CAFA" w:rsidR="00F35440" w:rsidRDefault="00F35440" w:rsidP="00E205EB">
      <w:pPr>
        <w:pStyle w:val="FootnoteText"/>
        <w:ind w:left="380" w:hanging="380"/>
        <w:rPr>
          <w:rFonts w:asciiTheme="minorHAnsi" w:hAnsiTheme="minorHAnsi" w:cstheme="minorHAnsi"/>
          <w:lang w:val="en-GB"/>
        </w:rPr>
      </w:pPr>
      <w:proofErr w:type="spellStart"/>
      <w:r w:rsidRPr="007503A1">
        <w:rPr>
          <w:rFonts w:asciiTheme="minorHAnsi" w:hAnsiTheme="minorHAnsi" w:cstheme="minorHAnsi"/>
          <w:lang w:val="en-GB"/>
        </w:rPr>
        <w:t>Andreoni</w:t>
      </w:r>
      <w:proofErr w:type="spellEnd"/>
      <w:r w:rsidRPr="007503A1">
        <w:rPr>
          <w:rFonts w:asciiTheme="minorHAnsi" w:hAnsiTheme="minorHAnsi" w:cstheme="minorHAnsi"/>
          <w:lang w:val="en-GB"/>
        </w:rPr>
        <w:t>, J., Payne, A.</w:t>
      </w:r>
      <w:r>
        <w:rPr>
          <w:rFonts w:asciiTheme="minorHAnsi" w:hAnsiTheme="minorHAnsi" w:cstheme="minorHAnsi"/>
          <w:lang w:val="en-GB"/>
        </w:rPr>
        <w:t>,</w:t>
      </w:r>
      <w:r w:rsidRPr="007503A1">
        <w:rPr>
          <w:rFonts w:asciiTheme="minorHAnsi" w:hAnsiTheme="minorHAnsi" w:cstheme="minorHAnsi"/>
          <w:lang w:val="en-GB"/>
        </w:rPr>
        <w:t xml:space="preserve"> 2003</w:t>
      </w:r>
      <w:r>
        <w:rPr>
          <w:rFonts w:asciiTheme="minorHAnsi" w:hAnsiTheme="minorHAnsi" w:cstheme="minorHAnsi"/>
          <w:lang w:val="en-GB"/>
        </w:rPr>
        <w:t>.</w:t>
      </w:r>
      <w:r w:rsidRPr="007503A1">
        <w:rPr>
          <w:rFonts w:asciiTheme="minorHAnsi" w:hAnsiTheme="minorHAnsi" w:cstheme="minorHAnsi"/>
          <w:lang w:val="en-GB"/>
        </w:rPr>
        <w:t xml:space="preserve"> Do </w:t>
      </w:r>
      <w:r>
        <w:rPr>
          <w:rFonts w:asciiTheme="minorHAnsi" w:hAnsiTheme="minorHAnsi" w:cstheme="minorHAnsi"/>
          <w:lang w:val="en-GB"/>
        </w:rPr>
        <w:t>G</w:t>
      </w:r>
      <w:r w:rsidRPr="007503A1">
        <w:rPr>
          <w:rFonts w:asciiTheme="minorHAnsi" w:hAnsiTheme="minorHAnsi" w:cstheme="minorHAnsi"/>
          <w:lang w:val="en-GB"/>
        </w:rPr>
        <w:t xml:space="preserve">overnment </w:t>
      </w:r>
      <w:r>
        <w:rPr>
          <w:rFonts w:asciiTheme="minorHAnsi" w:hAnsiTheme="minorHAnsi" w:cstheme="minorHAnsi"/>
          <w:lang w:val="en-GB"/>
        </w:rPr>
        <w:t>G</w:t>
      </w:r>
      <w:r w:rsidRPr="007503A1">
        <w:rPr>
          <w:rFonts w:asciiTheme="minorHAnsi" w:hAnsiTheme="minorHAnsi" w:cstheme="minorHAnsi"/>
          <w:lang w:val="en-GB"/>
        </w:rPr>
        <w:t xml:space="preserve">rants to </w:t>
      </w:r>
      <w:r>
        <w:rPr>
          <w:rFonts w:asciiTheme="minorHAnsi" w:hAnsiTheme="minorHAnsi" w:cstheme="minorHAnsi"/>
          <w:lang w:val="en-GB"/>
        </w:rPr>
        <w:t>P</w:t>
      </w:r>
      <w:r w:rsidRPr="007503A1">
        <w:rPr>
          <w:rFonts w:asciiTheme="minorHAnsi" w:hAnsiTheme="minorHAnsi" w:cstheme="minorHAnsi"/>
          <w:lang w:val="en-GB"/>
        </w:rPr>
        <w:t xml:space="preserve">rivate </w:t>
      </w:r>
      <w:r>
        <w:rPr>
          <w:rFonts w:asciiTheme="minorHAnsi" w:hAnsiTheme="minorHAnsi" w:cstheme="minorHAnsi"/>
          <w:lang w:val="en-GB"/>
        </w:rPr>
        <w:t>C</w:t>
      </w:r>
      <w:r w:rsidRPr="007503A1">
        <w:rPr>
          <w:rFonts w:asciiTheme="minorHAnsi" w:hAnsiTheme="minorHAnsi" w:cstheme="minorHAnsi"/>
          <w:lang w:val="en-GB"/>
        </w:rPr>
        <w:t xml:space="preserve">harities </w:t>
      </w:r>
      <w:r>
        <w:rPr>
          <w:rFonts w:asciiTheme="minorHAnsi" w:hAnsiTheme="minorHAnsi" w:cstheme="minorHAnsi"/>
          <w:lang w:val="en-GB"/>
        </w:rPr>
        <w:t>C</w:t>
      </w:r>
      <w:r w:rsidRPr="007503A1">
        <w:rPr>
          <w:rFonts w:asciiTheme="minorHAnsi" w:hAnsiTheme="minorHAnsi" w:cstheme="minorHAnsi"/>
          <w:lang w:val="en-GB"/>
        </w:rPr>
        <w:t xml:space="preserve">rowd out </w:t>
      </w:r>
      <w:r>
        <w:rPr>
          <w:rFonts w:asciiTheme="minorHAnsi" w:hAnsiTheme="minorHAnsi" w:cstheme="minorHAnsi"/>
          <w:lang w:val="en-GB"/>
        </w:rPr>
        <w:t>G</w:t>
      </w:r>
      <w:r w:rsidRPr="007503A1">
        <w:rPr>
          <w:rFonts w:asciiTheme="minorHAnsi" w:hAnsiTheme="minorHAnsi" w:cstheme="minorHAnsi"/>
          <w:lang w:val="en-GB"/>
        </w:rPr>
        <w:t xml:space="preserve">iving or </w:t>
      </w:r>
      <w:r>
        <w:rPr>
          <w:rFonts w:asciiTheme="minorHAnsi" w:hAnsiTheme="minorHAnsi" w:cstheme="minorHAnsi"/>
          <w:lang w:val="en-GB"/>
        </w:rPr>
        <w:t>F</w:t>
      </w:r>
      <w:r w:rsidRPr="007503A1">
        <w:rPr>
          <w:rFonts w:asciiTheme="minorHAnsi" w:hAnsiTheme="minorHAnsi" w:cstheme="minorHAnsi"/>
          <w:lang w:val="en-GB"/>
        </w:rPr>
        <w:t>und-</w:t>
      </w:r>
      <w:proofErr w:type="gramStart"/>
      <w:r>
        <w:rPr>
          <w:rFonts w:asciiTheme="minorHAnsi" w:hAnsiTheme="minorHAnsi" w:cstheme="minorHAnsi"/>
          <w:lang w:val="en-GB"/>
        </w:rPr>
        <w:t>R</w:t>
      </w:r>
      <w:r w:rsidRPr="007503A1">
        <w:rPr>
          <w:rFonts w:asciiTheme="minorHAnsi" w:hAnsiTheme="minorHAnsi" w:cstheme="minorHAnsi"/>
          <w:lang w:val="en-GB"/>
        </w:rPr>
        <w:t>aising?</w:t>
      </w:r>
      <w:r>
        <w:rPr>
          <w:rFonts w:asciiTheme="minorHAnsi" w:hAnsiTheme="minorHAnsi" w:cstheme="minorHAnsi"/>
          <w:lang w:val="en-GB"/>
        </w:rPr>
        <w:t>,</w:t>
      </w:r>
      <w:proofErr w:type="gramEnd"/>
      <w:r w:rsidRPr="007503A1">
        <w:rPr>
          <w:rFonts w:asciiTheme="minorHAnsi" w:hAnsiTheme="minorHAnsi" w:cstheme="minorHAnsi"/>
          <w:lang w:val="en-GB"/>
        </w:rPr>
        <w:t xml:space="preserve"> </w:t>
      </w:r>
      <w:r w:rsidRPr="00F35440">
        <w:rPr>
          <w:rFonts w:asciiTheme="minorHAnsi" w:hAnsiTheme="minorHAnsi" w:cstheme="minorHAnsi"/>
          <w:i/>
          <w:iCs/>
          <w:lang w:val="en-GB"/>
        </w:rPr>
        <w:t>American Economic Review</w:t>
      </w:r>
      <w:r w:rsidRPr="007503A1">
        <w:rPr>
          <w:rFonts w:asciiTheme="minorHAnsi" w:hAnsiTheme="minorHAnsi" w:cstheme="minorHAnsi"/>
          <w:lang w:val="en-GB"/>
        </w:rPr>
        <w:t xml:space="preserve"> 93,</w:t>
      </w:r>
      <w:r>
        <w:rPr>
          <w:rFonts w:asciiTheme="minorHAnsi" w:hAnsiTheme="minorHAnsi" w:cstheme="minorHAnsi"/>
          <w:lang w:val="en-GB"/>
        </w:rPr>
        <w:t xml:space="preserve"> pp.</w:t>
      </w:r>
      <w:r w:rsidRPr="007503A1">
        <w:rPr>
          <w:rFonts w:asciiTheme="minorHAnsi" w:hAnsiTheme="minorHAnsi" w:cstheme="minorHAnsi"/>
          <w:lang w:val="en-GB"/>
        </w:rPr>
        <w:t xml:space="preserve"> 792–812.</w:t>
      </w:r>
    </w:p>
    <w:p w14:paraId="0420151B" w14:textId="6764986F" w:rsidR="002344B5" w:rsidRDefault="002344B5" w:rsidP="00E205EB">
      <w:pPr>
        <w:pStyle w:val="FootnoteText"/>
        <w:ind w:left="380" w:hanging="380"/>
        <w:rPr>
          <w:rStyle w:val="Hyperlink"/>
          <w:rFonts w:asciiTheme="minorHAnsi" w:hAnsiTheme="minorHAnsi" w:cstheme="minorHAnsi"/>
          <w:sz w:val="20"/>
          <w:lang w:val="en-GB"/>
        </w:rPr>
      </w:pPr>
      <w:proofErr w:type="spellStart"/>
      <w:r w:rsidRPr="007503A1">
        <w:rPr>
          <w:rFonts w:asciiTheme="minorHAnsi" w:hAnsiTheme="minorHAnsi" w:cstheme="minorHAnsi"/>
          <w:color w:val="000000"/>
          <w:lang w:val="en-GB"/>
        </w:rPr>
        <w:t>Andreoni</w:t>
      </w:r>
      <w:proofErr w:type="spellEnd"/>
      <w:r w:rsidRPr="007503A1">
        <w:rPr>
          <w:rFonts w:asciiTheme="minorHAnsi" w:hAnsiTheme="minorHAnsi" w:cstheme="minorHAnsi"/>
          <w:color w:val="000000"/>
          <w:lang w:val="en-GB"/>
        </w:rPr>
        <w:t>, J.</w:t>
      </w:r>
      <w:r>
        <w:rPr>
          <w:rFonts w:asciiTheme="minorHAnsi" w:hAnsiTheme="minorHAnsi" w:cstheme="minorHAnsi"/>
          <w:color w:val="000000"/>
          <w:lang w:val="en-GB"/>
        </w:rPr>
        <w:t xml:space="preserve">, </w:t>
      </w:r>
      <w:r w:rsidRPr="007503A1">
        <w:rPr>
          <w:rFonts w:asciiTheme="minorHAnsi" w:hAnsiTheme="minorHAnsi" w:cstheme="minorHAnsi"/>
          <w:color w:val="000000"/>
          <w:lang w:val="en-GB"/>
        </w:rPr>
        <w:t xml:space="preserve">Philanthropy. University of Wisconsin. </w:t>
      </w:r>
      <w:r>
        <w:rPr>
          <w:rFonts w:asciiTheme="minorHAnsi" w:hAnsiTheme="minorHAnsi" w:cstheme="minorHAnsi"/>
          <w:color w:val="000000"/>
          <w:lang w:val="en-GB"/>
        </w:rPr>
        <w:t xml:space="preserve">Feb. 2004, </w:t>
      </w:r>
      <w:r w:rsidRPr="002344B5">
        <w:rPr>
          <w:rFonts w:asciiTheme="minorHAnsi" w:hAnsiTheme="minorHAnsi" w:cstheme="minorHAnsi"/>
          <w:lang w:val="en-GB"/>
        </w:rPr>
        <w:t>https://econweb.ucsd.edu/~jandreon/WorkingPapers/Philanthropy.pdf</w:t>
      </w:r>
    </w:p>
    <w:p w14:paraId="06AE25DF" w14:textId="1938BC55" w:rsidR="00F35440" w:rsidRPr="00E205EB" w:rsidRDefault="00F35440" w:rsidP="00E205EB">
      <w:pPr>
        <w:pStyle w:val="FootnoteText"/>
        <w:ind w:left="380" w:hanging="380"/>
        <w:rPr>
          <w:rFonts w:asciiTheme="minorHAnsi" w:hAnsiTheme="minorHAnsi" w:cstheme="minorHAnsi"/>
          <w:lang w:val="en-GB"/>
        </w:rPr>
      </w:pPr>
      <w:proofErr w:type="spellStart"/>
      <w:r w:rsidRPr="007503A1">
        <w:rPr>
          <w:rFonts w:asciiTheme="minorHAnsi" w:hAnsiTheme="minorHAnsi" w:cstheme="minorHAnsi"/>
          <w:lang w:val="en-GB"/>
        </w:rPr>
        <w:t>Andreoni</w:t>
      </w:r>
      <w:proofErr w:type="spellEnd"/>
      <w:r w:rsidRPr="007503A1">
        <w:rPr>
          <w:rFonts w:asciiTheme="minorHAnsi" w:hAnsiTheme="minorHAnsi" w:cstheme="minorHAnsi"/>
          <w:lang w:val="en-GB"/>
        </w:rPr>
        <w:t>, J.</w:t>
      </w:r>
      <w:r>
        <w:rPr>
          <w:rFonts w:asciiTheme="minorHAnsi" w:hAnsiTheme="minorHAnsi" w:cstheme="minorHAnsi"/>
          <w:lang w:val="en-GB"/>
        </w:rPr>
        <w:t>,</w:t>
      </w:r>
      <w:r w:rsidRPr="007503A1">
        <w:rPr>
          <w:rFonts w:asciiTheme="minorHAnsi" w:hAnsiTheme="minorHAnsi" w:cstheme="minorHAnsi"/>
          <w:lang w:val="en-GB"/>
        </w:rPr>
        <w:t xml:space="preserve"> 2006. Philanthropy</w:t>
      </w:r>
      <w:r>
        <w:rPr>
          <w:rFonts w:asciiTheme="minorHAnsi" w:hAnsiTheme="minorHAnsi" w:cstheme="minorHAnsi"/>
          <w:lang w:val="en-GB"/>
        </w:rPr>
        <w:t>,</w:t>
      </w:r>
      <w:r w:rsidRPr="007503A1">
        <w:rPr>
          <w:rFonts w:asciiTheme="minorHAnsi" w:hAnsiTheme="minorHAnsi" w:cstheme="minorHAnsi"/>
          <w:lang w:val="en-GB"/>
        </w:rPr>
        <w:t xml:space="preserve"> </w:t>
      </w:r>
      <w:r>
        <w:rPr>
          <w:rFonts w:asciiTheme="minorHAnsi" w:hAnsiTheme="minorHAnsi" w:cstheme="minorHAnsi"/>
          <w:lang w:val="en-GB"/>
        </w:rPr>
        <w:t>i</w:t>
      </w:r>
      <w:r w:rsidRPr="007503A1">
        <w:rPr>
          <w:rFonts w:asciiTheme="minorHAnsi" w:hAnsiTheme="minorHAnsi" w:cstheme="minorHAnsi"/>
          <w:lang w:val="en-GB"/>
        </w:rPr>
        <w:t xml:space="preserve">n </w:t>
      </w:r>
      <w:r>
        <w:rPr>
          <w:rFonts w:asciiTheme="minorHAnsi" w:hAnsiTheme="minorHAnsi" w:cstheme="minorHAnsi"/>
          <w:i/>
          <w:iCs/>
          <w:lang w:val="en-GB"/>
        </w:rPr>
        <w:t>“H</w:t>
      </w:r>
      <w:r w:rsidRPr="007503A1">
        <w:rPr>
          <w:rFonts w:asciiTheme="minorHAnsi" w:hAnsiTheme="minorHAnsi" w:cstheme="minorHAnsi"/>
          <w:i/>
          <w:iCs/>
          <w:lang w:val="en-GB"/>
        </w:rPr>
        <w:t>andbook of the</w:t>
      </w:r>
      <w:r>
        <w:rPr>
          <w:rFonts w:asciiTheme="minorHAnsi" w:hAnsiTheme="minorHAnsi" w:cstheme="minorHAnsi"/>
          <w:i/>
          <w:iCs/>
          <w:lang w:val="en-GB"/>
        </w:rPr>
        <w:t xml:space="preserve"> E</w:t>
      </w:r>
      <w:r w:rsidRPr="007503A1">
        <w:rPr>
          <w:rFonts w:asciiTheme="minorHAnsi" w:hAnsiTheme="minorHAnsi" w:cstheme="minorHAnsi"/>
          <w:i/>
          <w:iCs/>
          <w:lang w:val="en-GB"/>
        </w:rPr>
        <w:t xml:space="preserve">conomics of </w:t>
      </w:r>
      <w:r>
        <w:rPr>
          <w:rFonts w:asciiTheme="minorHAnsi" w:hAnsiTheme="minorHAnsi" w:cstheme="minorHAnsi"/>
          <w:i/>
          <w:iCs/>
          <w:lang w:val="en-GB"/>
        </w:rPr>
        <w:t>G</w:t>
      </w:r>
      <w:r w:rsidRPr="007503A1">
        <w:rPr>
          <w:rFonts w:asciiTheme="minorHAnsi" w:hAnsiTheme="minorHAnsi" w:cstheme="minorHAnsi"/>
          <w:i/>
          <w:iCs/>
          <w:lang w:val="en-GB"/>
        </w:rPr>
        <w:t xml:space="preserve">iving, </w:t>
      </w:r>
      <w:r>
        <w:rPr>
          <w:rFonts w:asciiTheme="minorHAnsi" w:hAnsiTheme="minorHAnsi" w:cstheme="minorHAnsi"/>
          <w:i/>
          <w:iCs/>
          <w:lang w:val="en-GB"/>
        </w:rPr>
        <w:t>A</w:t>
      </w:r>
      <w:r w:rsidRPr="007503A1">
        <w:rPr>
          <w:rFonts w:asciiTheme="minorHAnsi" w:hAnsiTheme="minorHAnsi" w:cstheme="minorHAnsi"/>
          <w:i/>
          <w:iCs/>
          <w:lang w:val="en-GB"/>
        </w:rPr>
        <w:t xml:space="preserve">ltruism and </w:t>
      </w:r>
      <w:r>
        <w:rPr>
          <w:rFonts w:asciiTheme="minorHAnsi" w:hAnsiTheme="minorHAnsi" w:cstheme="minorHAnsi"/>
          <w:i/>
          <w:iCs/>
          <w:lang w:val="en-GB"/>
        </w:rPr>
        <w:t>R</w:t>
      </w:r>
      <w:r w:rsidRPr="007503A1">
        <w:rPr>
          <w:rFonts w:asciiTheme="minorHAnsi" w:hAnsiTheme="minorHAnsi" w:cstheme="minorHAnsi"/>
          <w:i/>
          <w:iCs/>
          <w:lang w:val="en-GB"/>
        </w:rPr>
        <w:t>eciprocity</w:t>
      </w:r>
      <w:r>
        <w:rPr>
          <w:rFonts w:asciiTheme="minorHAnsi" w:hAnsiTheme="minorHAnsi" w:cstheme="minorHAnsi"/>
          <w:i/>
          <w:iCs/>
          <w:lang w:val="en-GB"/>
        </w:rPr>
        <w:t xml:space="preserve"> (Vol. 2)”</w:t>
      </w:r>
      <w:r w:rsidRPr="007503A1">
        <w:rPr>
          <w:rFonts w:asciiTheme="minorHAnsi" w:hAnsiTheme="minorHAnsi" w:cstheme="minorHAnsi"/>
          <w:lang w:val="en-GB"/>
        </w:rPr>
        <w:t xml:space="preserve"> S. </w:t>
      </w:r>
      <w:proofErr w:type="spellStart"/>
      <w:r w:rsidRPr="007503A1">
        <w:rPr>
          <w:rFonts w:asciiTheme="minorHAnsi" w:hAnsiTheme="minorHAnsi" w:cstheme="minorHAnsi"/>
          <w:lang w:val="en-GB"/>
        </w:rPr>
        <w:t>Kolm</w:t>
      </w:r>
      <w:proofErr w:type="spellEnd"/>
      <w:r>
        <w:rPr>
          <w:rFonts w:asciiTheme="minorHAnsi" w:hAnsiTheme="minorHAnsi" w:cstheme="minorHAnsi"/>
          <w:lang w:val="en-GB"/>
        </w:rPr>
        <w:t>,</w:t>
      </w:r>
      <w:r w:rsidRPr="007503A1">
        <w:rPr>
          <w:rFonts w:asciiTheme="minorHAnsi" w:hAnsiTheme="minorHAnsi" w:cstheme="minorHAnsi"/>
          <w:lang w:val="en-GB"/>
        </w:rPr>
        <w:t xml:space="preserve"> J. </w:t>
      </w:r>
      <w:proofErr w:type="spellStart"/>
      <w:r w:rsidRPr="007503A1">
        <w:rPr>
          <w:rFonts w:asciiTheme="minorHAnsi" w:hAnsiTheme="minorHAnsi" w:cstheme="minorHAnsi"/>
          <w:lang w:val="en-GB"/>
        </w:rPr>
        <w:t>Ythier</w:t>
      </w:r>
      <w:proofErr w:type="spellEnd"/>
      <w:r>
        <w:rPr>
          <w:rFonts w:asciiTheme="minorHAnsi" w:hAnsiTheme="minorHAnsi" w:cstheme="minorHAnsi"/>
          <w:lang w:val="en-GB"/>
        </w:rPr>
        <w:t xml:space="preserve">, </w:t>
      </w:r>
      <w:r w:rsidRPr="007503A1">
        <w:rPr>
          <w:rFonts w:asciiTheme="minorHAnsi" w:hAnsiTheme="minorHAnsi" w:cstheme="minorHAnsi"/>
          <w:lang w:val="en-GB"/>
        </w:rPr>
        <w:t>Ed</w:t>
      </w:r>
      <w:r>
        <w:rPr>
          <w:rFonts w:asciiTheme="minorHAnsi" w:hAnsiTheme="minorHAnsi" w:cstheme="minorHAnsi"/>
          <w:lang w:val="en-GB"/>
        </w:rPr>
        <w:t>itor</w:t>
      </w:r>
      <w:r w:rsidRPr="007503A1">
        <w:rPr>
          <w:rFonts w:asciiTheme="minorHAnsi" w:hAnsiTheme="minorHAnsi" w:cstheme="minorHAnsi"/>
          <w:lang w:val="en-GB"/>
        </w:rPr>
        <w:t>s</w:t>
      </w:r>
      <w:r>
        <w:rPr>
          <w:rFonts w:asciiTheme="minorHAnsi" w:hAnsiTheme="minorHAnsi" w:cstheme="minorHAnsi"/>
          <w:lang w:val="en-GB"/>
        </w:rPr>
        <w:t xml:space="preserve">. </w:t>
      </w:r>
      <w:r w:rsidRPr="007503A1">
        <w:rPr>
          <w:rFonts w:asciiTheme="minorHAnsi" w:hAnsiTheme="minorHAnsi" w:cstheme="minorHAnsi"/>
          <w:lang w:val="en-GB"/>
        </w:rPr>
        <w:t>Elsevier</w:t>
      </w:r>
      <w:r>
        <w:rPr>
          <w:rFonts w:asciiTheme="minorHAnsi" w:hAnsiTheme="minorHAnsi" w:cstheme="minorHAnsi"/>
          <w:lang w:val="en-GB"/>
        </w:rPr>
        <w:t xml:space="preserve">, </w:t>
      </w:r>
      <w:r w:rsidRPr="00F35440">
        <w:rPr>
          <w:rFonts w:asciiTheme="minorHAnsi" w:hAnsiTheme="minorHAnsi" w:cstheme="minorHAnsi"/>
          <w:lang w:val="en-GB"/>
        </w:rPr>
        <w:t>Amsterda</w:t>
      </w:r>
      <w:r>
        <w:rPr>
          <w:rFonts w:asciiTheme="minorHAnsi" w:hAnsiTheme="minorHAnsi" w:cstheme="minorHAnsi"/>
          <w:lang w:val="en-GB"/>
        </w:rPr>
        <w:t xml:space="preserve">m, </w:t>
      </w:r>
      <w:r w:rsidRPr="007503A1">
        <w:rPr>
          <w:rFonts w:asciiTheme="minorHAnsi" w:hAnsiTheme="minorHAnsi" w:cstheme="minorHAnsi"/>
          <w:lang w:val="en-GB"/>
        </w:rPr>
        <w:t>pp. 1201</w:t>
      </w:r>
      <w:r w:rsidRPr="007503A1">
        <w:rPr>
          <w:rFonts w:asciiTheme="minorHAnsi" w:eastAsia="TimesNewRomanPSMT" w:hAnsiTheme="minorHAnsi" w:cstheme="minorHAnsi"/>
          <w:lang w:val="en-GB"/>
        </w:rPr>
        <w:t>–</w:t>
      </w:r>
      <w:r w:rsidRPr="007503A1">
        <w:rPr>
          <w:rFonts w:asciiTheme="minorHAnsi" w:hAnsiTheme="minorHAnsi" w:cstheme="minorHAnsi"/>
          <w:lang w:val="en-GB"/>
        </w:rPr>
        <w:t>1269.</w:t>
      </w:r>
    </w:p>
    <w:p w14:paraId="4109C16F" w14:textId="503098A4" w:rsidR="007C1048" w:rsidRDefault="007C1048" w:rsidP="00C04511">
      <w:pPr>
        <w:pStyle w:val="FootnoteText"/>
        <w:ind w:left="380" w:hanging="380"/>
        <w:rPr>
          <w:rStyle w:val="Hyperlink"/>
          <w:rFonts w:asciiTheme="minorHAnsi" w:hAnsiTheme="minorHAnsi" w:cstheme="minorHAnsi"/>
          <w:sz w:val="20"/>
          <w:lang w:val="en-GB"/>
        </w:rPr>
      </w:pPr>
      <w:proofErr w:type="spellStart"/>
      <w:r w:rsidRPr="007503A1">
        <w:rPr>
          <w:rFonts w:asciiTheme="minorHAnsi" w:hAnsiTheme="minorHAnsi" w:cstheme="minorHAnsi"/>
          <w:color w:val="000000"/>
          <w:lang w:val="en-GB"/>
        </w:rPr>
        <w:t>Apinunmahakul</w:t>
      </w:r>
      <w:proofErr w:type="spellEnd"/>
      <w:r w:rsidRPr="007503A1">
        <w:rPr>
          <w:rFonts w:asciiTheme="minorHAnsi" w:hAnsiTheme="minorHAnsi" w:cstheme="minorHAnsi"/>
          <w:color w:val="000000"/>
          <w:lang w:val="en-GB"/>
        </w:rPr>
        <w:t>, A., Barham, V., Devlin, R.</w:t>
      </w:r>
      <w:r>
        <w:rPr>
          <w:rFonts w:asciiTheme="minorHAnsi" w:hAnsiTheme="minorHAnsi" w:cstheme="minorHAnsi"/>
          <w:color w:val="000000"/>
          <w:lang w:val="en-GB"/>
        </w:rPr>
        <w:t xml:space="preserve">, </w:t>
      </w:r>
      <w:r w:rsidRPr="007503A1">
        <w:rPr>
          <w:rFonts w:asciiTheme="minorHAnsi" w:hAnsiTheme="minorHAnsi" w:cstheme="minorHAnsi"/>
          <w:color w:val="000000"/>
          <w:lang w:val="en-GB"/>
        </w:rPr>
        <w:t xml:space="preserve">2009. Charitable </w:t>
      </w:r>
      <w:r>
        <w:rPr>
          <w:rFonts w:asciiTheme="minorHAnsi" w:hAnsiTheme="minorHAnsi" w:cstheme="minorHAnsi"/>
          <w:color w:val="000000"/>
          <w:lang w:val="en-GB"/>
        </w:rPr>
        <w:t>G</w:t>
      </w:r>
      <w:r w:rsidRPr="007503A1">
        <w:rPr>
          <w:rFonts w:asciiTheme="minorHAnsi" w:hAnsiTheme="minorHAnsi" w:cstheme="minorHAnsi"/>
          <w:color w:val="000000"/>
          <w:lang w:val="en-GB"/>
        </w:rPr>
        <w:t xml:space="preserve">iving, </w:t>
      </w:r>
      <w:r>
        <w:rPr>
          <w:rFonts w:asciiTheme="minorHAnsi" w:hAnsiTheme="minorHAnsi" w:cstheme="minorHAnsi"/>
          <w:color w:val="000000"/>
          <w:lang w:val="en-GB"/>
        </w:rPr>
        <w:t>V</w:t>
      </w:r>
      <w:r w:rsidRPr="007503A1">
        <w:rPr>
          <w:rFonts w:asciiTheme="minorHAnsi" w:hAnsiTheme="minorHAnsi" w:cstheme="minorHAnsi"/>
          <w:color w:val="000000"/>
          <w:lang w:val="en-GB"/>
        </w:rPr>
        <w:t xml:space="preserve">olunteering, and the </w:t>
      </w:r>
      <w:r>
        <w:rPr>
          <w:rFonts w:asciiTheme="minorHAnsi" w:hAnsiTheme="minorHAnsi" w:cstheme="minorHAnsi"/>
          <w:color w:val="000000"/>
          <w:lang w:val="en-GB"/>
        </w:rPr>
        <w:t>P</w:t>
      </w:r>
      <w:r w:rsidRPr="007503A1">
        <w:rPr>
          <w:rFonts w:asciiTheme="minorHAnsi" w:hAnsiTheme="minorHAnsi" w:cstheme="minorHAnsi"/>
          <w:color w:val="000000"/>
          <w:lang w:val="en-GB"/>
        </w:rPr>
        <w:t xml:space="preserve">aid </w:t>
      </w:r>
      <w:r>
        <w:rPr>
          <w:rFonts w:asciiTheme="minorHAnsi" w:hAnsiTheme="minorHAnsi" w:cstheme="minorHAnsi"/>
          <w:color w:val="000000"/>
          <w:lang w:val="en-GB"/>
        </w:rPr>
        <w:t>L</w:t>
      </w:r>
      <w:r w:rsidRPr="007503A1">
        <w:rPr>
          <w:rFonts w:asciiTheme="minorHAnsi" w:hAnsiTheme="minorHAnsi" w:cstheme="minorHAnsi"/>
          <w:color w:val="000000"/>
          <w:lang w:val="en-GB"/>
        </w:rPr>
        <w:t xml:space="preserve">abor </w:t>
      </w:r>
      <w:r>
        <w:rPr>
          <w:rFonts w:asciiTheme="minorHAnsi" w:hAnsiTheme="minorHAnsi" w:cstheme="minorHAnsi"/>
          <w:color w:val="000000"/>
          <w:lang w:val="en-GB"/>
        </w:rPr>
        <w:t>M</w:t>
      </w:r>
      <w:r w:rsidRPr="007503A1">
        <w:rPr>
          <w:rFonts w:asciiTheme="minorHAnsi" w:hAnsiTheme="minorHAnsi" w:cstheme="minorHAnsi"/>
          <w:color w:val="000000"/>
          <w:lang w:val="en-GB"/>
        </w:rPr>
        <w:t>arket</w:t>
      </w:r>
      <w:r>
        <w:rPr>
          <w:rFonts w:asciiTheme="minorHAnsi" w:hAnsiTheme="minorHAnsi" w:cstheme="minorHAnsi"/>
          <w:color w:val="000000"/>
          <w:lang w:val="en-GB"/>
        </w:rPr>
        <w:t>,</w:t>
      </w:r>
      <w:r w:rsidRPr="007503A1">
        <w:rPr>
          <w:rFonts w:asciiTheme="minorHAnsi" w:hAnsiTheme="minorHAnsi" w:cstheme="minorHAnsi"/>
          <w:color w:val="000000"/>
          <w:lang w:val="en-GB"/>
        </w:rPr>
        <w:t xml:space="preserve"> </w:t>
      </w:r>
      <w:r w:rsidRPr="007503A1">
        <w:rPr>
          <w:rFonts w:asciiTheme="minorHAnsi" w:hAnsiTheme="minorHAnsi" w:cstheme="minorHAnsi"/>
          <w:i/>
          <w:iCs/>
          <w:color w:val="000000"/>
          <w:lang w:val="en-GB"/>
        </w:rPr>
        <w:t xml:space="preserve">Nonprofit and Voluntary Sector Quarterly </w:t>
      </w:r>
      <w:r w:rsidRPr="007C1048">
        <w:rPr>
          <w:rFonts w:asciiTheme="minorHAnsi" w:hAnsiTheme="minorHAnsi" w:cstheme="minorHAnsi"/>
          <w:color w:val="000000"/>
          <w:lang w:val="en-GB"/>
        </w:rPr>
        <w:t>31</w:t>
      </w:r>
      <w:r w:rsidRPr="007503A1">
        <w:rPr>
          <w:rFonts w:asciiTheme="minorHAnsi" w:hAnsiTheme="minorHAnsi" w:cstheme="minorHAnsi"/>
          <w:color w:val="000000"/>
          <w:lang w:val="en-GB"/>
        </w:rPr>
        <w:t xml:space="preserve">, </w:t>
      </w:r>
      <w:r>
        <w:rPr>
          <w:rFonts w:asciiTheme="minorHAnsi" w:hAnsiTheme="minorHAnsi" w:cstheme="minorHAnsi"/>
          <w:color w:val="000000"/>
          <w:lang w:val="en-GB"/>
        </w:rPr>
        <w:t xml:space="preserve">pp. </w:t>
      </w:r>
      <w:r w:rsidRPr="007503A1">
        <w:rPr>
          <w:rFonts w:asciiTheme="minorHAnsi" w:hAnsiTheme="minorHAnsi" w:cstheme="minorHAnsi"/>
          <w:color w:val="000000"/>
          <w:lang w:val="en-GB"/>
        </w:rPr>
        <w:t>77</w:t>
      </w:r>
      <w:r w:rsidRPr="007503A1">
        <w:rPr>
          <w:rFonts w:asciiTheme="minorHAnsi" w:eastAsia="TimesNewRomanPSMT" w:hAnsiTheme="minorHAnsi" w:cstheme="minorHAnsi"/>
          <w:color w:val="000000"/>
          <w:lang w:val="en-GB"/>
        </w:rPr>
        <w:t>–</w:t>
      </w:r>
      <w:r w:rsidRPr="007503A1">
        <w:rPr>
          <w:rFonts w:asciiTheme="minorHAnsi" w:hAnsiTheme="minorHAnsi" w:cstheme="minorHAnsi"/>
          <w:color w:val="000000"/>
          <w:lang w:val="en-GB"/>
        </w:rPr>
        <w:t>94.</w:t>
      </w:r>
    </w:p>
    <w:p w14:paraId="15A1F11A" w14:textId="42398722" w:rsidR="008D2132" w:rsidRDefault="00F0065C" w:rsidP="00C04511">
      <w:pPr>
        <w:pStyle w:val="FootnoteText"/>
        <w:ind w:left="380" w:hanging="380"/>
        <w:rPr>
          <w:rFonts w:asciiTheme="minorHAnsi" w:eastAsia="Calibri" w:hAnsiTheme="minorHAnsi" w:cstheme="minorHAnsi"/>
          <w:color w:val="000000"/>
        </w:rPr>
      </w:pPr>
      <w:r w:rsidRPr="007503A1">
        <w:rPr>
          <w:rFonts w:asciiTheme="minorHAnsi" w:hAnsiTheme="minorHAnsi" w:cstheme="minorHAnsi"/>
          <w:color w:val="000000"/>
          <w:lang w:val="en-GB"/>
        </w:rPr>
        <w:t>Barth, S.</w:t>
      </w:r>
      <w:r>
        <w:rPr>
          <w:rFonts w:asciiTheme="minorHAnsi" w:hAnsiTheme="minorHAnsi" w:cstheme="minorHAnsi"/>
          <w:color w:val="000000"/>
          <w:lang w:val="en-GB"/>
        </w:rPr>
        <w:t xml:space="preserve">, </w:t>
      </w:r>
      <w:r w:rsidRPr="007503A1">
        <w:rPr>
          <w:rFonts w:asciiTheme="minorHAnsi" w:hAnsiTheme="minorHAnsi" w:cstheme="minorHAnsi"/>
          <w:color w:val="000000"/>
          <w:lang w:val="en-GB"/>
        </w:rPr>
        <w:t xml:space="preserve">2016. In-kind </w:t>
      </w:r>
      <w:r>
        <w:rPr>
          <w:rFonts w:asciiTheme="minorHAnsi" w:hAnsiTheme="minorHAnsi" w:cstheme="minorHAnsi"/>
          <w:color w:val="000000"/>
          <w:lang w:val="en-GB"/>
        </w:rPr>
        <w:t>G</w:t>
      </w:r>
      <w:r w:rsidRPr="007503A1">
        <w:rPr>
          <w:rFonts w:asciiTheme="minorHAnsi" w:hAnsiTheme="minorHAnsi" w:cstheme="minorHAnsi"/>
          <w:color w:val="000000"/>
          <w:lang w:val="en-GB"/>
        </w:rPr>
        <w:t>iving</w:t>
      </w:r>
      <w:r>
        <w:rPr>
          <w:rFonts w:asciiTheme="minorHAnsi" w:hAnsiTheme="minorHAnsi" w:cstheme="minorHAnsi"/>
          <w:color w:val="000000"/>
          <w:lang w:val="en-GB"/>
        </w:rPr>
        <w:t>,</w:t>
      </w:r>
      <w:r w:rsidRPr="007503A1">
        <w:rPr>
          <w:rFonts w:asciiTheme="minorHAnsi" w:hAnsiTheme="minorHAnsi" w:cstheme="minorHAnsi"/>
          <w:color w:val="000000"/>
          <w:lang w:val="en-GB"/>
        </w:rPr>
        <w:t xml:space="preserve"> </w:t>
      </w:r>
      <w:r>
        <w:rPr>
          <w:rFonts w:asciiTheme="minorHAnsi" w:hAnsiTheme="minorHAnsi" w:cstheme="minorHAnsi"/>
          <w:color w:val="000000"/>
          <w:lang w:val="en-GB"/>
        </w:rPr>
        <w:t>i</w:t>
      </w:r>
      <w:r w:rsidRPr="007503A1">
        <w:rPr>
          <w:rFonts w:asciiTheme="minorHAnsi" w:hAnsiTheme="minorHAnsi" w:cstheme="minorHAnsi"/>
          <w:color w:val="000000"/>
          <w:lang w:val="en-GB"/>
        </w:rPr>
        <w:t xml:space="preserve">n </w:t>
      </w:r>
      <w:r>
        <w:rPr>
          <w:rFonts w:asciiTheme="minorHAnsi" w:hAnsiTheme="minorHAnsi" w:cstheme="minorHAnsi"/>
          <w:color w:val="000000"/>
          <w:lang w:val="en-GB"/>
        </w:rPr>
        <w:t>“</w:t>
      </w:r>
      <w:r w:rsidRPr="007503A1">
        <w:rPr>
          <w:rFonts w:asciiTheme="minorHAnsi" w:hAnsiTheme="minorHAnsi" w:cstheme="minorHAnsi"/>
          <w:i/>
          <w:iCs/>
          <w:color w:val="000000"/>
          <w:lang w:val="en-GB"/>
        </w:rPr>
        <w:t xml:space="preserve">Giving Australia 2016: Literature </w:t>
      </w:r>
      <w:r>
        <w:rPr>
          <w:rFonts w:asciiTheme="minorHAnsi" w:hAnsiTheme="minorHAnsi" w:cstheme="minorHAnsi"/>
          <w:i/>
          <w:iCs/>
          <w:color w:val="000000"/>
          <w:lang w:val="en-GB"/>
        </w:rPr>
        <w:t>R</w:t>
      </w:r>
      <w:r w:rsidRPr="007503A1">
        <w:rPr>
          <w:rFonts w:asciiTheme="minorHAnsi" w:hAnsiTheme="minorHAnsi" w:cstheme="minorHAnsi"/>
          <w:i/>
          <w:iCs/>
          <w:color w:val="000000"/>
          <w:lang w:val="en-GB"/>
        </w:rPr>
        <w:t xml:space="preserve">eview </w:t>
      </w:r>
      <w:r>
        <w:rPr>
          <w:rFonts w:asciiTheme="minorHAnsi" w:hAnsiTheme="minorHAnsi" w:cstheme="minorHAnsi"/>
          <w:i/>
          <w:iCs/>
          <w:color w:val="000000"/>
          <w:lang w:val="en-GB"/>
        </w:rPr>
        <w:t>S</w:t>
      </w:r>
      <w:r w:rsidRPr="007503A1">
        <w:rPr>
          <w:rFonts w:asciiTheme="minorHAnsi" w:hAnsiTheme="minorHAnsi" w:cstheme="minorHAnsi"/>
          <w:i/>
          <w:iCs/>
          <w:color w:val="000000"/>
          <w:lang w:val="en-GB"/>
        </w:rPr>
        <w:t xml:space="preserve">ummary </w:t>
      </w:r>
      <w:r>
        <w:rPr>
          <w:rFonts w:asciiTheme="minorHAnsi" w:hAnsiTheme="minorHAnsi" w:cstheme="minorHAnsi"/>
          <w:i/>
          <w:iCs/>
          <w:color w:val="000000"/>
          <w:lang w:val="en-GB"/>
        </w:rPr>
        <w:t>R</w:t>
      </w:r>
      <w:r w:rsidRPr="007503A1">
        <w:rPr>
          <w:rFonts w:asciiTheme="minorHAnsi" w:hAnsiTheme="minorHAnsi" w:cstheme="minorHAnsi"/>
          <w:i/>
          <w:iCs/>
          <w:color w:val="000000"/>
          <w:lang w:val="en-GB"/>
        </w:rPr>
        <w:t>eport</w:t>
      </w:r>
      <w:r>
        <w:rPr>
          <w:rFonts w:asciiTheme="minorHAnsi" w:hAnsiTheme="minorHAnsi" w:cstheme="minorHAnsi"/>
          <w:i/>
          <w:iCs/>
          <w:color w:val="000000"/>
          <w:lang w:val="en-GB"/>
        </w:rPr>
        <w:t>”</w:t>
      </w:r>
      <w:r w:rsidRPr="007503A1">
        <w:rPr>
          <w:rFonts w:asciiTheme="minorHAnsi" w:hAnsiTheme="minorHAnsi" w:cstheme="minorHAnsi"/>
          <w:i/>
          <w:iCs/>
          <w:color w:val="000000"/>
          <w:lang w:val="en-GB"/>
        </w:rPr>
        <w:t xml:space="preserve"> </w:t>
      </w:r>
      <w:r w:rsidRPr="007503A1">
        <w:rPr>
          <w:rFonts w:asciiTheme="minorHAnsi" w:hAnsiTheme="minorHAnsi" w:cstheme="minorHAnsi"/>
          <w:color w:val="000000"/>
          <w:lang w:val="en-GB"/>
        </w:rPr>
        <w:t xml:space="preserve">W. Scaife, M. McGregor-Lowndes, J. </w:t>
      </w:r>
      <w:proofErr w:type="spellStart"/>
      <w:r w:rsidRPr="007503A1">
        <w:rPr>
          <w:rFonts w:asciiTheme="minorHAnsi" w:hAnsiTheme="minorHAnsi" w:cstheme="minorHAnsi"/>
          <w:color w:val="000000"/>
          <w:lang w:val="en-GB"/>
        </w:rPr>
        <w:t>Barraket</w:t>
      </w:r>
      <w:proofErr w:type="spellEnd"/>
      <w:r w:rsidRPr="007503A1">
        <w:rPr>
          <w:rFonts w:asciiTheme="minorHAnsi" w:hAnsiTheme="minorHAnsi" w:cstheme="minorHAnsi"/>
          <w:color w:val="000000"/>
          <w:lang w:val="en-GB"/>
        </w:rPr>
        <w:t>, W. Burns</w:t>
      </w:r>
      <w:r>
        <w:rPr>
          <w:rFonts w:asciiTheme="minorHAnsi" w:hAnsiTheme="minorHAnsi" w:cstheme="minorHAnsi"/>
          <w:color w:val="000000"/>
          <w:lang w:val="en-GB"/>
        </w:rPr>
        <w:t xml:space="preserve">, </w:t>
      </w:r>
      <w:r w:rsidRPr="007503A1">
        <w:rPr>
          <w:rFonts w:asciiTheme="minorHAnsi" w:hAnsiTheme="minorHAnsi" w:cstheme="minorHAnsi"/>
          <w:color w:val="000000"/>
          <w:lang w:val="en-GB"/>
        </w:rPr>
        <w:t>Ed</w:t>
      </w:r>
      <w:r>
        <w:rPr>
          <w:rFonts w:asciiTheme="minorHAnsi" w:hAnsiTheme="minorHAnsi" w:cstheme="minorHAnsi"/>
          <w:color w:val="000000"/>
          <w:lang w:val="en-GB"/>
        </w:rPr>
        <w:t>itor</w:t>
      </w:r>
      <w:r w:rsidRPr="007503A1">
        <w:rPr>
          <w:rFonts w:asciiTheme="minorHAnsi" w:hAnsiTheme="minorHAnsi" w:cstheme="minorHAnsi"/>
          <w:color w:val="000000"/>
          <w:lang w:val="en-GB"/>
        </w:rPr>
        <w:t>s.</w:t>
      </w:r>
      <w:r w:rsidRPr="007503A1">
        <w:rPr>
          <w:rFonts w:asciiTheme="minorHAnsi" w:hAnsiTheme="minorHAnsi" w:cstheme="minorHAnsi"/>
          <w:i/>
          <w:iCs/>
          <w:color w:val="000000"/>
          <w:lang w:val="en-GB"/>
        </w:rPr>
        <w:t xml:space="preserve"> </w:t>
      </w:r>
      <w:r w:rsidRPr="00F0065C">
        <w:rPr>
          <w:rFonts w:asciiTheme="minorHAnsi" w:hAnsiTheme="minorHAnsi" w:cstheme="minorHAnsi"/>
          <w:color w:val="000000"/>
          <w:lang w:val="en-GB"/>
        </w:rPr>
        <w:t>QUT</w:t>
      </w:r>
      <w:r>
        <w:rPr>
          <w:rFonts w:asciiTheme="minorHAnsi" w:hAnsiTheme="minorHAnsi" w:cstheme="minorHAnsi"/>
          <w:color w:val="000000"/>
          <w:lang w:val="en-GB"/>
        </w:rPr>
        <w:t xml:space="preserve">: </w:t>
      </w:r>
      <w:r w:rsidRPr="007503A1">
        <w:rPr>
          <w:rFonts w:asciiTheme="minorHAnsi" w:hAnsiTheme="minorHAnsi" w:cstheme="minorHAnsi"/>
          <w:color w:val="000000"/>
          <w:lang w:val="en-GB"/>
        </w:rPr>
        <w:t>The</w:t>
      </w:r>
      <w:r>
        <w:rPr>
          <w:rFonts w:asciiTheme="minorHAnsi" w:hAnsiTheme="minorHAnsi" w:cstheme="minorHAnsi"/>
          <w:color w:val="000000"/>
          <w:lang w:val="en-GB"/>
        </w:rPr>
        <w:t xml:space="preserve"> </w:t>
      </w:r>
      <w:r w:rsidRPr="007503A1">
        <w:rPr>
          <w:rFonts w:asciiTheme="minorHAnsi" w:hAnsiTheme="minorHAnsi" w:cstheme="minorHAnsi"/>
          <w:color w:val="000000"/>
          <w:lang w:val="en-GB"/>
        </w:rPr>
        <w:t>Australian Centre for Philanthropy and Nonprofit Studies</w:t>
      </w:r>
      <w:r>
        <w:rPr>
          <w:rFonts w:asciiTheme="minorHAnsi" w:hAnsiTheme="minorHAnsi" w:cstheme="minorHAnsi"/>
          <w:color w:val="000000"/>
          <w:lang w:val="en-GB"/>
        </w:rPr>
        <w:t xml:space="preserve">, </w:t>
      </w:r>
      <w:r w:rsidRPr="007503A1">
        <w:rPr>
          <w:rFonts w:asciiTheme="minorHAnsi" w:hAnsiTheme="minorHAnsi" w:cstheme="minorHAnsi"/>
          <w:color w:val="000000"/>
          <w:lang w:val="en-GB"/>
        </w:rPr>
        <w:t>pp. 48</w:t>
      </w:r>
      <w:r w:rsidRPr="007503A1">
        <w:rPr>
          <w:rFonts w:asciiTheme="minorHAnsi" w:eastAsia="TimesNewRomanPSMT" w:hAnsiTheme="minorHAnsi" w:cstheme="minorHAnsi"/>
          <w:color w:val="000000"/>
          <w:lang w:val="en-GB"/>
        </w:rPr>
        <w:t>–</w:t>
      </w:r>
      <w:r w:rsidRPr="007503A1">
        <w:rPr>
          <w:rFonts w:asciiTheme="minorHAnsi" w:hAnsiTheme="minorHAnsi" w:cstheme="minorHAnsi"/>
          <w:color w:val="000000"/>
          <w:lang w:val="en-GB"/>
        </w:rPr>
        <w:t>52</w:t>
      </w:r>
      <w:r>
        <w:rPr>
          <w:rFonts w:asciiTheme="minorHAnsi" w:hAnsiTheme="minorHAnsi" w:cstheme="minorHAnsi"/>
          <w:color w:val="000000"/>
          <w:lang w:val="en-GB"/>
        </w:rPr>
        <w:t>.</w:t>
      </w:r>
    </w:p>
    <w:p w14:paraId="4025888E" w14:textId="3401ECB5" w:rsidR="00C21D25" w:rsidRDefault="00877D20" w:rsidP="00C04511">
      <w:pPr>
        <w:pStyle w:val="FootnoteText"/>
        <w:ind w:left="380" w:hanging="380"/>
        <w:rPr>
          <w:rFonts w:asciiTheme="minorHAnsi" w:hAnsiTheme="minorHAnsi" w:cstheme="minorHAnsi"/>
          <w:lang w:val="en-GB"/>
        </w:rPr>
      </w:pPr>
      <w:proofErr w:type="spellStart"/>
      <w:r w:rsidRPr="007503A1">
        <w:rPr>
          <w:rFonts w:asciiTheme="minorHAnsi" w:hAnsiTheme="minorHAnsi" w:cstheme="minorHAnsi"/>
          <w:lang w:val="en-GB"/>
        </w:rPr>
        <w:t>Bekkers</w:t>
      </w:r>
      <w:proofErr w:type="spellEnd"/>
      <w:r w:rsidRPr="007503A1">
        <w:rPr>
          <w:rFonts w:asciiTheme="minorHAnsi" w:hAnsiTheme="minorHAnsi" w:cstheme="minorHAnsi"/>
          <w:lang w:val="en-GB"/>
        </w:rPr>
        <w:t>, R.</w:t>
      </w:r>
      <w:r>
        <w:rPr>
          <w:rFonts w:asciiTheme="minorHAnsi" w:hAnsiTheme="minorHAnsi" w:cstheme="minorHAnsi"/>
          <w:lang w:val="en-GB"/>
        </w:rPr>
        <w:t xml:space="preserve">, </w:t>
      </w:r>
      <w:r w:rsidRPr="007503A1">
        <w:rPr>
          <w:rFonts w:asciiTheme="minorHAnsi" w:hAnsiTheme="minorHAnsi" w:cstheme="minorHAnsi"/>
          <w:lang w:val="en-GB"/>
        </w:rPr>
        <w:t xml:space="preserve">2003. Trust, </w:t>
      </w:r>
      <w:r>
        <w:rPr>
          <w:rFonts w:asciiTheme="minorHAnsi" w:hAnsiTheme="minorHAnsi" w:cstheme="minorHAnsi"/>
          <w:lang w:val="en-GB"/>
        </w:rPr>
        <w:t>A</w:t>
      </w:r>
      <w:r w:rsidRPr="007503A1">
        <w:rPr>
          <w:rFonts w:asciiTheme="minorHAnsi" w:hAnsiTheme="minorHAnsi" w:cstheme="minorHAnsi"/>
          <w:lang w:val="en-GB"/>
        </w:rPr>
        <w:t xml:space="preserve">ccreditation, and </w:t>
      </w:r>
      <w:r>
        <w:rPr>
          <w:rFonts w:asciiTheme="minorHAnsi" w:hAnsiTheme="minorHAnsi" w:cstheme="minorHAnsi"/>
          <w:lang w:val="en-GB"/>
        </w:rPr>
        <w:t>P</w:t>
      </w:r>
      <w:r w:rsidRPr="007503A1">
        <w:rPr>
          <w:rFonts w:asciiTheme="minorHAnsi" w:hAnsiTheme="minorHAnsi" w:cstheme="minorHAnsi"/>
          <w:lang w:val="en-GB"/>
        </w:rPr>
        <w:t>hilanthropy in the Netherlands</w:t>
      </w:r>
      <w:r>
        <w:rPr>
          <w:rFonts w:asciiTheme="minorHAnsi" w:hAnsiTheme="minorHAnsi" w:cstheme="minorHAnsi"/>
          <w:lang w:val="en-GB"/>
        </w:rPr>
        <w:t>,</w:t>
      </w:r>
      <w:r w:rsidRPr="007503A1">
        <w:rPr>
          <w:rFonts w:asciiTheme="minorHAnsi" w:hAnsiTheme="minorHAnsi" w:cstheme="minorHAnsi"/>
          <w:lang w:val="en-GB"/>
        </w:rPr>
        <w:t xml:space="preserve"> </w:t>
      </w:r>
      <w:r w:rsidRPr="00877D20">
        <w:rPr>
          <w:rFonts w:asciiTheme="minorHAnsi" w:hAnsiTheme="minorHAnsi" w:cstheme="minorHAnsi"/>
          <w:i/>
          <w:iCs/>
          <w:lang w:val="en-GB"/>
        </w:rPr>
        <w:t>Nonprofit and Voluntary Sector Quarterly</w:t>
      </w:r>
      <w:r w:rsidRPr="007503A1">
        <w:rPr>
          <w:rFonts w:asciiTheme="minorHAnsi" w:hAnsiTheme="minorHAnsi" w:cstheme="minorHAnsi"/>
          <w:lang w:val="en-GB"/>
        </w:rPr>
        <w:t xml:space="preserve"> 32, </w:t>
      </w:r>
      <w:r>
        <w:rPr>
          <w:rFonts w:asciiTheme="minorHAnsi" w:hAnsiTheme="minorHAnsi" w:cstheme="minorHAnsi"/>
          <w:lang w:val="en-GB"/>
        </w:rPr>
        <w:t xml:space="preserve">pp. </w:t>
      </w:r>
      <w:r w:rsidRPr="007503A1">
        <w:rPr>
          <w:rFonts w:asciiTheme="minorHAnsi" w:hAnsiTheme="minorHAnsi" w:cstheme="minorHAnsi"/>
          <w:lang w:val="en-GB"/>
        </w:rPr>
        <w:t>596–615.</w:t>
      </w:r>
    </w:p>
    <w:p w14:paraId="10E1A7E7" w14:textId="48E2AEED" w:rsidR="00877D20" w:rsidRDefault="00C21D25" w:rsidP="00C04511">
      <w:pPr>
        <w:pStyle w:val="FootnoteText"/>
        <w:ind w:left="380" w:hanging="380"/>
        <w:rPr>
          <w:rFonts w:asciiTheme="minorHAnsi" w:hAnsiTheme="minorHAnsi" w:cstheme="minorHAnsi"/>
          <w:lang w:val="en-GB"/>
        </w:rPr>
      </w:pPr>
      <w:proofErr w:type="spellStart"/>
      <w:r w:rsidRPr="007503A1">
        <w:rPr>
          <w:rFonts w:asciiTheme="minorHAnsi" w:hAnsiTheme="minorHAnsi" w:cstheme="minorHAnsi"/>
          <w:lang w:val="en-GB"/>
        </w:rPr>
        <w:t>Bekkers</w:t>
      </w:r>
      <w:proofErr w:type="spellEnd"/>
      <w:r w:rsidRPr="007503A1">
        <w:rPr>
          <w:rFonts w:asciiTheme="minorHAnsi" w:hAnsiTheme="minorHAnsi" w:cstheme="minorHAnsi"/>
          <w:lang w:val="en-GB"/>
        </w:rPr>
        <w:t xml:space="preserve">, R., </w:t>
      </w:r>
      <w:proofErr w:type="spellStart"/>
      <w:r w:rsidRPr="007503A1">
        <w:rPr>
          <w:rFonts w:asciiTheme="minorHAnsi" w:hAnsiTheme="minorHAnsi" w:cstheme="minorHAnsi"/>
          <w:lang w:val="en-GB"/>
        </w:rPr>
        <w:t>Wiepking</w:t>
      </w:r>
      <w:proofErr w:type="spellEnd"/>
      <w:r w:rsidRPr="007503A1">
        <w:rPr>
          <w:rFonts w:asciiTheme="minorHAnsi" w:hAnsiTheme="minorHAnsi" w:cstheme="minorHAnsi"/>
          <w:lang w:val="en-GB"/>
        </w:rPr>
        <w:t xml:space="preserve">, P. Generosity and </w:t>
      </w:r>
      <w:r>
        <w:rPr>
          <w:rFonts w:asciiTheme="minorHAnsi" w:hAnsiTheme="minorHAnsi" w:cstheme="minorHAnsi"/>
          <w:lang w:val="en-GB"/>
        </w:rPr>
        <w:t>P</w:t>
      </w:r>
      <w:r w:rsidRPr="007503A1">
        <w:rPr>
          <w:rFonts w:asciiTheme="minorHAnsi" w:hAnsiTheme="minorHAnsi" w:cstheme="minorHAnsi"/>
          <w:lang w:val="en-GB"/>
        </w:rPr>
        <w:t xml:space="preserve">hilanthropy. A </w:t>
      </w:r>
      <w:r>
        <w:rPr>
          <w:rFonts w:asciiTheme="minorHAnsi" w:hAnsiTheme="minorHAnsi" w:cstheme="minorHAnsi"/>
          <w:lang w:val="en-GB"/>
        </w:rPr>
        <w:t>L</w:t>
      </w:r>
      <w:r w:rsidRPr="007503A1">
        <w:rPr>
          <w:rFonts w:asciiTheme="minorHAnsi" w:hAnsiTheme="minorHAnsi" w:cstheme="minorHAnsi"/>
          <w:lang w:val="en-GB"/>
        </w:rPr>
        <w:t xml:space="preserve">iterature </w:t>
      </w:r>
      <w:r>
        <w:rPr>
          <w:rFonts w:asciiTheme="minorHAnsi" w:hAnsiTheme="minorHAnsi" w:cstheme="minorHAnsi"/>
          <w:lang w:val="en-GB"/>
        </w:rPr>
        <w:t>R</w:t>
      </w:r>
      <w:r w:rsidRPr="007503A1">
        <w:rPr>
          <w:rFonts w:asciiTheme="minorHAnsi" w:hAnsiTheme="minorHAnsi" w:cstheme="minorHAnsi"/>
          <w:lang w:val="en-GB"/>
        </w:rPr>
        <w:t>eview. University of Utrecht,</w:t>
      </w:r>
      <w:r>
        <w:rPr>
          <w:rFonts w:asciiTheme="minorHAnsi" w:hAnsiTheme="minorHAnsi" w:cstheme="minorHAnsi"/>
          <w:lang w:val="en-GB"/>
        </w:rPr>
        <w:t xml:space="preserve"> </w:t>
      </w:r>
      <w:r w:rsidRPr="007503A1">
        <w:rPr>
          <w:rFonts w:asciiTheme="minorHAnsi" w:hAnsiTheme="minorHAnsi" w:cstheme="minorHAnsi"/>
          <w:lang w:val="en-GB"/>
        </w:rPr>
        <w:t>Utrecht</w:t>
      </w:r>
      <w:r>
        <w:rPr>
          <w:rFonts w:asciiTheme="minorHAnsi" w:hAnsiTheme="minorHAnsi" w:cstheme="minorHAnsi"/>
          <w:lang w:val="en-GB"/>
        </w:rPr>
        <w:t>,</w:t>
      </w:r>
      <w:r w:rsidRPr="007503A1">
        <w:rPr>
          <w:rFonts w:asciiTheme="minorHAnsi" w:hAnsiTheme="minorHAnsi" w:cstheme="minorHAnsi"/>
          <w:lang w:val="en-GB"/>
        </w:rPr>
        <w:t xml:space="preserve"> ICS</w:t>
      </w:r>
      <w:r w:rsidR="00DA294D">
        <w:rPr>
          <w:rFonts w:asciiTheme="minorHAnsi" w:hAnsiTheme="minorHAnsi" w:cstheme="minorHAnsi"/>
          <w:lang w:val="en-GB"/>
        </w:rPr>
        <w:t xml:space="preserve">, </w:t>
      </w:r>
      <w:r w:rsidR="00DA294D" w:rsidRPr="007503A1">
        <w:rPr>
          <w:rFonts w:asciiTheme="minorHAnsi" w:hAnsiTheme="minorHAnsi" w:cstheme="minorHAnsi"/>
          <w:lang w:val="en-GB"/>
        </w:rPr>
        <w:t>2007</w:t>
      </w:r>
      <w:r w:rsidR="00DA294D">
        <w:rPr>
          <w:rFonts w:asciiTheme="minorHAnsi" w:hAnsiTheme="minorHAnsi" w:cstheme="minorHAnsi"/>
          <w:lang w:val="en-GB"/>
        </w:rPr>
        <w:t>.</w:t>
      </w:r>
    </w:p>
    <w:p w14:paraId="74FFF265" w14:textId="3B5D8567" w:rsidR="00877D20" w:rsidRDefault="00877D20" w:rsidP="00C04511">
      <w:pPr>
        <w:pStyle w:val="FootnoteText"/>
        <w:ind w:left="380" w:hanging="380"/>
        <w:rPr>
          <w:rFonts w:asciiTheme="minorHAnsi" w:hAnsiTheme="minorHAnsi" w:cstheme="minorHAnsi"/>
          <w:lang w:val="en-GB"/>
        </w:rPr>
      </w:pPr>
      <w:r w:rsidRPr="007503A1">
        <w:rPr>
          <w:rFonts w:asciiTheme="minorHAnsi" w:hAnsiTheme="minorHAnsi" w:cstheme="minorHAnsi"/>
          <w:lang w:val="en-GB"/>
        </w:rPr>
        <w:t xml:space="preserve">Belfield, C., </w:t>
      </w:r>
      <w:proofErr w:type="spellStart"/>
      <w:r w:rsidRPr="007503A1">
        <w:rPr>
          <w:rFonts w:asciiTheme="minorHAnsi" w:hAnsiTheme="minorHAnsi" w:cstheme="minorHAnsi"/>
          <w:lang w:val="en-GB"/>
        </w:rPr>
        <w:t>Beney</w:t>
      </w:r>
      <w:proofErr w:type="spellEnd"/>
      <w:r w:rsidRPr="007503A1">
        <w:rPr>
          <w:rFonts w:asciiTheme="minorHAnsi" w:hAnsiTheme="minorHAnsi" w:cstheme="minorHAnsi"/>
          <w:lang w:val="en-GB"/>
        </w:rPr>
        <w:t>, A.</w:t>
      </w:r>
      <w:r>
        <w:rPr>
          <w:rFonts w:asciiTheme="minorHAnsi" w:hAnsiTheme="minorHAnsi" w:cstheme="minorHAnsi"/>
          <w:lang w:val="en-GB"/>
        </w:rPr>
        <w:t xml:space="preserve">, </w:t>
      </w:r>
      <w:r w:rsidRPr="007503A1">
        <w:rPr>
          <w:rFonts w:asciiTheme="minorHAnsi" w:hAnsiTheme="minorHAnsi" w:cstheme="minorHAnsi"/>
          <w:lang w:val="en-GB"/>
        </w:rPr>
        <w:t>2000</w:t>
      </w:r>
      <w:r>
        <w:rPr>
          <w:rFonts w:asciiTheme="minorHAnsi" w:hAnsiTheme="minorHAnsi" w:cstheme="minorHAnsi"/>
          <w:lang w:val="en-GB"/>
        </w:rPr>
        <w:t>.</w:t>
      </w:r>
      <w:r w:rsidRPr="007503A1">
        <w:rPr>
          <w:rFonts w:asciiTheme="minorHAnsi" w:hAnsiTheme="minorHAnsi" w:cstheme="minorHAnsi"/>
          <w:lang w:val="en-GB"/>
        </w:rPr>
        <w:t xml:space="preserve"> </w:t>
      </w:r>
      <w:r w:rsidRPr="00877D20">
        <w:rPr>
          <w:rFonts w:asciiTheme="minorHAnsi" w:hAnsiTheme="minorHAnsi" w:cstheme="minorHAnsi"/>
          <w:lang w:val="en-GB"/>
        </w:rPr>
        <w:t>What Determines Alumni Generosity? Evidence for the UK</w:t>
      </w:r>
      <w:r>
        <w:rPr>
          <w:rFonts w:asciiTheme="minorHAnsi" w:hAnsiTheme="minorHAnsi" w:cstheme="minorHAnsi"/>
          <w:lang w:val="en-GB"/>
        </w:rPr>
        <w:t>,</w:t>
      </w:r>
      <w:r w:rsidRPr="007503A1">
        <w:rPr>
          <w:rFonts w:asciiTheme="minorHAnsi" w:hAnsiTheme="minorHAnsi" w:cstheme="minorHAnsi"/>
          <w:lang w:val="en-GB"/>
        </w:rPr>
        <w:t xml:space="preserve"> </w:t>
      </w:r>
      <w:r w:rsidRPr="007503A1">
        <w:rPr>
          <w:rFonts w:asciiTheme="minorHAnsi" w:hAnsiTheme="minorHAnsi" w:cstheme="minorHAnsi"/>
          <w:i/>
          <w:iCs/>
          <w:lang w:val="en-GB"/>
        </w:rPr>
        <w:t>Education Economics</w:t>
      </w:r>
      <w:r w:rsidRPr="007503A1">
        <w:rPr>
          <w:rFonts w:asciiTheme="minorHAnsi" w:hAnsiTheme="minorHAnsi" w:cstheme="minorHAnsi"/>
          <w:lang w:val="en-GB"/>
        </w:rPr>
        <w:t xml:space="preserve"> 8, </w:t>
      </w:r>
      <w:r>
        <w:rPr>
          <w:rFonts w:asciiTheme="minorHAnsi" w:hAnsiTheme="minorHAnsi" w:cstheme="minorHAnsi"/>
          <w:lang w:val="en-GB"/>
        </w:rPr>
        <w:t xml:space="preserve">pp. </w:t>
      </w:r>
      <w:r w:rsidRPr="007503A1">
        <w:rPr>
          <w:rFonts w:asciiTheme="minorHAnsi" w:hAnsiTheme="minorHAnsi" w:cstheme="minorHAnsi"/>
          <w:lang w:val="en-GB"/>
        </w:rPr>
        <w:t>65–80.</w:t>
      </w:r>
    </w:p>
    <w:p w14:paraId="7E8BE78B" w14:textId="0DD388F4" w:rsidR="00F35440" w:rsidRDefault="00F35440" w:rsidP="00C04511">
      <w:pPr>
        <w:pStyle w:val="FootnoteText"/>
        <w:ind w:left="380" w:hanging="380"/>
        <w:rPr>
          <w:rFonts w:asciiTheme="minorHAnsi" w:hAnsiTheme="minorHAnsi" w:cstheme="minorHAnsi"/>
          <w:color w:val="000000"/>
          <w:lang w:val="en-GB"/>
        </w:rPr>
      </w:pPr>
      <w:r w:rsidRPr="007503A1">
        <w:rPr>
          <w:rFonts w:asciiTheme="minorHAnsi" w:hAnsiTheme="minorHAnsi" w:cstheme="minorHAnsi"/>
          <w:color w:val="000000"/>
          <w:lang w:val="en-GB"/>
        </w:rPr>
        <w:t>Bennett, R.</w:t>
      </w:r>
      <w:r>
        <w:rPr>
          <w:rFonts w:asciiTheme="minorHAnsi" w:hAnsiTheme="minorHAnsi" w:cstheme="minorHAnsi"/>
          <w:color w:val="000000"/>
          <w:lang w:val="en-GB"/>
        </w:rPr>
        <w:t xml:space="preserve">, </w:t>
      </w:r>
      <w:r w:rsidRPr="007503A1">
        <w:rPr>
          <w:rFonts w:asciiTheme="minorHAnsi" w:hAnsiTheme="minorHAnsi" w:cstheme="minorHAnsi"/>
          <w:color w:val="000000"/>
          <w:lang w:val="en-GB"/>
        </w:rPr>
        <w:t xml:space="preserve">2011. Why </w:t>
      </w:r>
      <w:r>
        <w:rPr>
          <w:rFonts w:asciiTheme="minorHAnsi" w:hAnsiTheme="minorHAnsi" w:cstheme="minorHAnsi"/>
          <w:color w:val="000000"/>
          <w:lang w:val="en-GB"/>
        </w:rPr>
        <w:t>U</w:t>
      </w:r>
      <w:r w:rsidRPr="007503A1">
        <w:rPr>
          <w:rFonts w:asciiTheme="minorHAnsi" w:hAnsiTheme="minorHAnsi" w:cstheme="minorHAnsi"/>
          <w:color w:val="000000"/>
          <w:lang w:val="en-GB"/>
        </w:rPr>
        <w:t xml:space="preserve">rban </w:t>
      </w:r>
      <w:r>
        <w:rPr>
          <w:rFonts w:asciiTheme="minorHAnsi" w:hAnsiTheme="minorHAnsi" w:cstheme="minorHAnsi"/>
          <w:color w:val="000000"/>
          <w:lang w:val="en-GB"/>
        </w:rPr>
        <w:t>P</w:t>
      </w:r>
      <w:r w:rsidRPr="007503A1">
        <w:rPr>
          <w:rFonts w:asciiTheme="minorHAnsi" w:hAnsiTheme="minorHAnsi" w:cstheme="minorHAnsi"/>
          <w:color w:val="000000"/>
          <w:lang w:val="en-GB"/>
        </w:rPr>
        <w:t xml:space="preserve">oor </w:t>
      </w:r>
      <w:r>
        <w:rPr>
          <w:rFonts w:asciiTheme="minorHAnsi" w:hAnsiTheme="minorHAnsi" w:cstheme="minorHAnsi"/>
          <w:color w:val="000000"/>
          <w:lang w:val="en-GB"/>
        </w:rPr>
        <w:t>D</w:t>
      </w:r>
      <w:r w:rsidRPr="007503A1">
        <w:rPr>
          <w:rFonts w:asciiTheme="minorHAnsi" w:hAnsiTheme="minorHAnsi" w:cstheme="minorHAnsi"/>
          <w:color w:val="000000"/>
          <w:lang w:val="en-GB"/>
        </w:rPr>
        <w:t xml:space="preserve">onate: A </w:t>
      </w:r>
      <w:r>
        <w:rPr>
          <w:rFonts w:asciiTheme="minorHAnsi" w:hAnsiTheme="minorHAnsi" w:cstheme="minorHAnsi"/>
          <w:color w:val="000000"/>
          <w:lang w:val="en-GB"/>
        </w:rPr>
        <w:t>S</w:t>
      </w:r>
      <w:r w:rsidRPr="007503A1">
        <w:rPr>
          <w:rFonts w:asciiTheme="minorHAnsi" w:hAnsiTheme="minorHAnsi" w:cstheme="minorHAnsi"/>
          <w:color w:val="000000"/>
          <w:lang w:val="en-GB"/>
        </w:rPr>
        <w:t xml:space="preserve">tudy of </w:t>
      </w:r>
      <w:r>
        <w:rPr>
          <w:rFonts w:asciiTheme="minorHAnsi" w:hAnsiTheme="minorHAnsi" w:cstheme="minorHAnsi"/>
          <w:color w:val="000000"/>
          <w:lang w:val="en-GB"/>
        </w:rPr>
        <w:t>L</w:t>
      </w:r>
      <w:r w:rsidRPr="007503A1">
        <w:rPr>
          <w:rFonts w:asciiTheme="minorHAnsi" w:hAnsiTheme="minorHAnsi" w:cstheme="minorHAnsi"/>
          <w:color w:val="000000"/>
          <w:lang w:val="en-GB"/>
        </w:rPr>
        <w:t>ow-</w:t>
      </w:r>
      <w:r>
        <w:rPr>
          <w:rFonts w:asciiTheme="minorHAnsi" w:hAnsiTheme="minorHAnsi" w:cstheme="minorHAnsi"/>
          <w:color w:val="000000"/>
          <w:lang w:val="en-GB"/>
        </w:rPr>
        <w:t>I</w:t>
      </w:r>
      <w:r w:rsidRPr="007503A1">
        <w:rPr>
          <w:rFonts w:asciiTheme="minorHAnsi" w:hAnsiTheme="minorHAnsi" w:cstheme="minorHAnsi"/>
          <w:color w:val="000000"/>
          <w:lang w:val="en-GB"/>
        </w:rPr>
        <w:t xml:space="preserve">ncome </w:t>
      </w:r>
      <w:r>
        <w:rPr>
          <w:rFonts w:asciiTheme="minorHAnsi" w:hAnsiTheme="minorHAnsi" w:cstheme="minorHAnsi"/>
          <w:color w:val="000000"/>
          <w:lang w:val="en-GB"/>
        </w:rPr>
        <w:t>C</w:t>
      </w:r>
      <w:r w:rsidRPr="007503A1">
        <w:rPr>
          <w:rFonts w:asciiTheme="minorHAnsi" w:hAnsiTheme="minorHAnsi" w:cstheme="minorHAnsi"/>
          <w:color w:val="000000"/>
          <w:lang w:val="en-GB"/>
        </w:rPr>
        <w:t xml:space="preserve">haritable </w:t>
      </w:r>
      <w:r>
        <w:rPr>
          <w:rFonts w:asciiTheme="minorHAnsi" w:hAnsiTheme="minorHAnsi" w:cstheme="minorHAnsi"/>
          <w:color w:val="000000"/>
          <w:lang w:val="en-GB"/>
        </w:rPr>
        <w:t>G</w:t>
      </w:r>
      <w:r w:rsidRPr="007503A1">
        <w:rPr>
          <w:rFonts w:asciiTheme="minorHAnsi" w:hAnsiTheme="minorHAnsi" w:cstheme="minorHAnsi"/>
          <w:color w:val="000000"/>
          <w:lang w:val="en-GB"/>
        </w:rPr>
        <w:t>iving in London</w:t>
      </w:r>
      <w:r>
        <w:rPr>
          <w:rFonts w:asciiTheme="minorHAnsi" w:hAnsiTheme="minorHAnsi" w:cstheme="minorHAnsi"/>
          <w:color w:val="000000"/>
          <w:lang w:val="en-GB"/>
        </w:rPr>
        <w:t>,</w:t>
      </w:r>
      <w:r w:rsidRPr="007503A1">
        <w:rPr>
          <w:rFonts w:asciiTheme="minorHAnsi" w:hAnsiTheme="minorHAnsi" w:cstheme="minorHAnsi"/>
          <w:color w:val="000000"/>
          <w:lang w:val="en-GB"/>
        </w:rPr>
        <w:t xml:space="preserve"> </w:t>
      </w:r>
      <w:r w:rsidRPr="007503A1">
        <w:rPr>
          <w:rFonts w:asciiTheme="minorHAnsi" w:hAnsiTheme="minorHAnsi" w:cstheme="minorHAnsi"/>
          <w:i/>
          <w:iCs/>
          <w:color w:val="000000"/>
          <w:lang w:val="en-GB"/>
        </w:rPr>
        <w:t xml:space="preserve">Nonprofit and Voluntary Sector Review </w:t>
      </w:r>
      <w:r w:rsidRPr="00F35440">
        <w:rPr>
          <w:rFonts w:asciiTheme="minorHAnsi" w:hAnsiTheme="minorHAnsi" w:cstheme="minorHAnsi"/>
          <w:color w:val="000000"/>
          <w:lang w:val="en-GB"/>
        </w:rPr>
        <w:t>41</w:t>
      </w:r>
      <w:r w:rsidRPr="007503A1">
        <w:rPr>
          <w:rFonts w:asciiTheme="minorHAnsi" w:hAnsiTheme="minorHAnsi" w:cstheme="minorHAnsi"/>
          <w:color w:val="000000"/>
          <w:lang w:val="en-GB"/>
        </w:rPr>
        <w:t xml:space="preserve">, </w:t>
      </w:r>
      <w:r>
        <w:rPr>
          <w:rFonts w:asciiTheme="minorHAnsi" w:hAnsiTheme="minorHAnsi" w:cstheme="minorHAnsi"/>
          <w:color w:val="000000"/>
          <w:lang w:val="en-GB"/>
        </w:rPr>
        <w:t xml:space="preserve">pp. </w:t>
      </w:r>
      <w:r w:rsidRPr="007503A1">
        <w:rPr>
          <w:rFonts w:asciiTheme="minorHAnsi" w:hAnsiTheme="minorHAnsi" w:cstheme="minorHAnsi"/>
          <w:color w:val="000000"/>
          <w:lang w:val="en-GB"/>
        </w:rPr>
        <w:t>870</w:t>
      </w:r>
      <w:r w:rsidRPr="007503A1">
        <w:rPr>
          <w:rFonts w:asciiTheme="minorHAnsi" w:eastAsia="TimesNewRomanPSMT" w:hAnsiTheme="minorHAnsi" w:cstheme="minorHAnsi"/>
          <w:color w:val="000000"/>
          <w:lang w:val="en-GB"/>
        </w:rPr>
        <w:t>–</w:t>
      </w:r>
      <w:r w:rsidRPr="007503A1">
        <w:rPr>
          <w:rFonts w:asciiTheme="minorHAnsi" w:hAnsiTheme="minorHAnsi" w:cstheme="minorHAnsi"/>
          <w:color w:val="000000"/>
          <w:lang w:val="en-GB"/>
        </w:rPr>
        <w:t xml:space="preserve">891. </w:t>
      </w:r>
    </w:p>
    <w:p w14:paraId="79BA6E4B" w14:textId="0739A587" w:rsidR="00F87D5E" w:rsidRDefault="00F87D5E" w:rsidP="00C04511">
      <w:pPr>
        <w:pStyle w:val="FootnoteText"/>
        <w:ind w:left="380" w:hanging="380"/>
        <w:rPr>
          <w:rStyle w:val="Hyperlink"/>
          <w:rFonts w:asciiTheme="minorHAnsi" w:hAnsiTheme="minorHAnsi" w:cstheme="minorHAnsi"/>
          <w:sz w:val="20"/>
          <w:lang w:val="en-GB" w:eastAsia="en-GB"/>
        </w:rPr>
      </w:pPr>
      <w:r w:rsidRPr="007503A1">
        <w:rPr>
          <w:rFonts w:asciiTheme="minorHAnsi" w:hAnsiTheme="minorHAnsi" w:cstheme="minorHAnsi"/>
          <w:color w:val="000000"/>
          <w:lang w:val="en-GB" w:eastAsia="en-GB"/>
        </w:rPr>
        <w:t xml:space="preserve">Bhagwati </w:t>
      </w:r>
      <w:r>
        <w:rPr>
          <w:rFonts w:asciiTheme="minorHAnsi" w:hAnsiTheme="minorHAnsi" w:cstheme="minorHAnsi"/>
          <w:color w:val="000000"/>
          <w:lang w:val="en-GB" w:eastAsia="en-GB"/>
        </w:rPr>
        <w:t xml:space="preserve">A., </w:t>
      </w:r>
      <w:r w:rsidRPr="007503A1">
        <w:rPr>
          <w:rFonts w:asciiTheme="minorHAnsi" w:hAnsiTheme="minorHAnsi" w:cstheme="minorHAnsi"/>
          <w:color w:val="000000"/>
          <w:lang w:val="en-GB" w:eastAsia="en-GB"/>
        </w:rPr>
        <w:t>Woodrow,</w:t>
      </w:r>
      <w:r>
        <w:rPr>
          <w:rFonts w:asciiTheme="minorHAnsi" w:hAnsiTheme="minorHAnsi" w:cstheme="minorHAnsi"/>
          <w:color w:val="000000"/>
          <w:lang w:val="en-GB" w:eastAsia="en-GB"/>
        </w:rPr>
        <w:t xml:space="preserve"> R.,</w:t>
      </w:r>
      <w:r w:rsidRPr="007503A1">
        <w:rPr>
          <w:rFonts w:asciiTheme="minorHAnsi" w:hAnsiTheme="minorHAnsi" w:cstheme="minorHAnsi"/>
          <w:color w:val="000000"/>
          <w:lang w:val="en-GB" w:eastAsia="en-GB"/>
        </w:rPr>
        <w:t xml:space="preserve"> 2023</w:t>
      </w:r>
      <w:r>
        <w:rPr>
          <w:rFonts w:asciiTheme="minorHAnsi" w:hAnsiTheme="minorHAnsi" w:cstheme="minorHAnsi"/>
          <w:color w:val="000000"/>
          <w:lang w:val="en-GB" w:eastAsia="en-GB"/>
        </w:rPr>
        <w:t>.</w:t>
      </w:r>
      <w:r w:rsidRPr="007503A1">
        <w:rPr>
          <w:rFonts w:asciiTheme="minorHAnsi" w:hAnsiTheme="minorHAnsi" w:cstheme="minorHAnsi"/>
          <w:color w:val="000000"/>
          <w:lang w:val="en-GB" w:eastAsia="en-GB"/>
        </w:rPr>
        <w:t xml:space="preserve"> </w:t>
      </w:r>
      <w:r w:rsidRPr="00F87D5E">
        <w:rPr>
          <w:rFonts w:asciiTheme="minorHAnsi" w:hAnsiTheme="minorHAnsi" w:cstheme="minorHAnsi"/>
          <w:color w:val="000000"/>
          <w:lang w:val="en-GB" w:eastAsia="en-GB"/>
        </w:rPr>
        <w:t xml:space="preserve">Unleashing the </w:t>
      </w:r>
      <w:r>
        <w:rPr>
          <w:rFonts w:asciiTheme="minorHAnsi" w:hAnsiTheme="minorHAnsi" w:cstheme="minorHAnsi"/>
          <w:color w:val="000000"/>
          <w:lang w:val="en-GB" w:eastAsia="en-GB"/>
        </w:rPr>
        <w:t>S</w:t>
      </w:r>
      <w:r w:rsidRPr="00F87D5E">
        <w:rPr>
          <w:rFonts w:asciiTheme="minorHAnsi" w:hAnsiTheme="minorHAnsi" w:cstheme="minorHAnsi"/>
          <w:color w:val="000000"/>
          <w:lang w:val="en-GB" w:eastAsia="en-GB"/>
        </w:rPr>
        <w:t xml:space="preserve">pirit of </w:t>
      </w:r>
      <w:r>
        <w:rPr>
          <w:rFonts w:asciiTheme="minorHAnsi" w:hAnsiTheme="minorHAnsi" w:cstheme="minorHAnsi"/>
          <w:color w:val="000000"/>
          <w:lang w:val="en-GB" w:eastAsia="en-GB"/>
        </w:rPr>
        <w:t>G</w:t>
      </w:r>
      <w:r w:rsidRPr="00F87D5E">
        <w:rPr>
          <w:rFonts w:asciiTheme="minorHAnsi" w:hAnsiTheme="minorHAnsi" w:cstheme="minorHAnsi"/>
          <w:color w:val="000000"/>
          <w:lang w:val="en-GB" w:eastAsia="en-GB"/>
        </w:rPr>
        <w:t xml:space="preserve">enerosity of India’s </w:t>
      </w:r>
      <w:r>
        <w:rPr>
          <w:rFonts w:asciiTheme="minorHAnsi" w:hAnsiTheme="minorHAnsi" w:cstheme="minorHAnsi"/>
          <w:color w:val="000000"/>
          <w:lang w:val="en-GB" w:eastAsia="en-GB"/>
        </w:rPr>
        <w:t>M</w:t>
      </w:r>
      <w:r w:rsidRPr="00F87D5E">
        <w:rPr>
          <w:rFonts w:asciiTheme="minorHAnsi" w:hAnsiTheme="minorHAnsi" w:cstheme="minorHAnsi"/>
          <w:color w:val="000000"/>
          <w:lang w:val="en-GB" w:eastAsia="en-GB"/>
        </w:rPr>
        <w:t xml:space="preserve">iddle </w:t>
      </w:r>
      <w:r>
        <w:rPr>
          <w:rFonts w:asciiTheme="minorHAnsi" w:hAnsiTheme="minorHAnsi" w:cstheme="minorHAnsi"/>
          <w:color w:val="000000"/>
          <w:lang w:val="en-GB" w:eastAsia="en-GB"/>
        </w:rPr>
        <w:t>C</w:t>
      </w:r>
      <w:r w:rsidRPr="00F87D5E">
        <w:rPr>
          <w:rFonts w:asciiTheme="minorHAnsi" w:hAnsiTheme="minorHAnsi" w:cstheme="minorHAnsi"/>
          <w:color w:val="000000"/>
          <w:lang w:val="en-GB" w:eastAsia="en-GB"/>
        </w:rPr>
        <w:t>lass</w:t>
      </w:r>
      <w:r>
        <w:rPr>
          <w:rFonts w:asciiTheme="minorHAnsi" w:hAnsiTheme="minorHAnsi" w:cstheme="minorHAnsi"/>
          <w:color w:val="000000"/>
          <w:lang w:val="en-GB" w:eastAsia="en-GB"/>
        </w:rPr>
        <w:t xml:space="preserve">, The Times of India, Feb. 2023 </w:t>
      </w:r>
      <w:hyperlink r:id="rId30" w:history="1">
        <w:r w:rsidRPr="00AF3758">
          <w:rPr>
            <w:rStyle w:val="Hyperlink"/>
            <w:rFonts w:asciiTheme="minorHAnsi" w:hAnsiTheme="minorHAnsi" w:cstheme="minorHAnsi"/>
            <w:sz w:val="20"/>
            <w:lang w:val="en-GB" w:eastAsia="en-GB"/>
          </w:rPr>
          <w:t>https://timesofindia.indiatimes.com/blogs/voices/unleashing-the-spirit-of-generosity-of-indias-middle-class/</w:t>
        </w:r>
      </w:hyperlink>
    </w:p>
    <w:p w14:paraId="517FD7E7" w14:textId="498FD7F3" w:rsidR="00604748" w:rsidRDefault="00604748" w:rsidP="00C04511">
      <w:pPr>
        <w:pStyle w:val="FootnoteText"/>
        <w:ind w:left="380" w:hanging="380"/>
        <w:rPr>
          <w:rFonts w:asciiTheme="minorHAnsi" w:eastAsia="TimesNewRomanPSMT" w:hAnsiTheme="minorHAnsi" w:cstheme="minorHAnsi"/>
          <w:lang w:val="en-GB"/>
        </w:rPr>
      </w:pPr>
      <w:proofErr w:type="spellStart"/>
      <w:r w:rsidRPr="007503A1">
        <w:rPr>
          <w:rFonts w:asciiTheme="minorHAnsi" w:eastAsia="TimesNewRomanPSMT" w:hAnsiTheme="minorHAnsi" w:cstheme="minorHAnsi"/>
          <w:lang w:val="en-GB"/>
        </w:rPr>
        <w:t>Boddie</w:t>
      </w:r>
      <w:proofErr w:type="spellEnd"/>
      <w:r w:rsidRPr="007503A1">
        <w:rPr>
          <w:rFonts w:asciiTheme="minorHAnsi" w:eastAsia="TimesNewRomanPSMT" w:hAnsiTheme="minorHAnsi" w:cstheme="minorHAnsi"/>
          <w:lang w:val="en-GB"/>
        </w:rPr>
        <w:t xml:space="preserve">, S. 2004. The </w:t>
      </w:r>
      <w:r>
        <w:rPr>
          <w:rFonts w:asciiTheme="minorHAnsi" w:eastAsia="TimesNewRomanPSMT" w:hAnsiTheme="minorHAnsi" w:cstheme="minorHAnsi"/>
          <w:lang w:val="en-GB"/>
        </w:rPr>
        <w:t>S</w:t>
      </w:r>
      <w:r w:rsidRPr="007503A1">
        <w:rPr>
          <w:rFonts w:asciiTheme="minorHAnsi" w:eastAsia="TimesNewRomanPSMT" w:hAnsiTheme="minorHAnsi" w:cstheme="minorHAnsi"/>
          <w:lang w:val="en-GB"/>
        </w:rPr>
        <w:t xml:space="preserve">ocial </w:t>
      </w:r>
      <w:r>
        <w:rPr>
          <w:rFonts w:asciiTheme="minorHAnsi" w:eastAsia="TimesNewRomanPSMT" w:hAnsiTheme="minorHAnsi" w:cstheme="minorHAnsi"/>
          <w:lang w:val="en-GB"/>
        </w:rPr>
        <w:t>S</w:t>
      </w:r>
      <w:r w:rsidRPr="007503A1">
        <w:rPr>
          <w:rFonts w:asciiTheme="minorHAnsi" w:eastAsia="TimesNewRomanPSMT" w:hAnsiTheme="minorHAnsi" w:cstheme="minorHAnsi"/>
          <w:lang w:val="en-GB"/>
        </w:rPr>
        <w:t xml:space="preserve">ervices of African‐American </w:t>
      </w:r>
      <w:r>
        <w:rPr>
          <w:rFonts w:asciiTheme="minorHAnsi" w:eastAsia="TimesNewRomanPSMT" w:hAnsiTheme="minorHAnsi" w:cstheme="minorHAnsi"/>
          <w:lang w:val="en-GB"/>
        </w:rPr>
        <w:t>C</w:t>
      </w:r>
      <w:r w:rsidRPr="007503A1">
        <w:rPr>
          <w:rFonts w:asciiTheme="minorHAnsi" w:eastAsia="TimesNewRomanPSMT" w:hAnsiTheme="minorHAnsi" w:cstheme="minorHAnsi"/>
          <w:lang w:val="en-GB"/>
        </w:rPr>
        <w:t xml:space="preserve">ongregations in the </w:t>
      </w:r>
      <w:r>
        <w:rPr>
          <w:rFonts w:asciiTheme="minorHAnsi" w:eastAsia="TimesNewRomanPSMT" w:hAnsiTheme="minorHAnsi" w:cstheme="minorHAnsi"/>
          <w:lang w:val="en-GB"/>
        </w:rPr>
        <w:t>W</w:t>
      </w:r>
      <w:r w:rsidRPr="007503A1">
        <w:rPr>
          <w:rFonts w:asciiTheme="minorHAnsi" w:eastAsia="TimesNewRomanPSMT" w:hAnsiTheme="minorHAnsi" w:cstheme="minorHAnsi"/>
          <w:lang w:val="en-GB"/>
        </w:rPr>
        <w:t xml:space="preserve">elfare </w:t>
      </w:r>
      <w:r>
        <w:rPr>
          <w:rFonts w:asciiTheme="minorHAnsi" w:eastAsia="TimesNewRomanPSMT" w:hAnsiTheme="minorHAnsi" w:cstheme="minorHAnsi"/>
          <w:lang w:val="en-GB"/>
        </w:rPr>
        <w:t>R</w:t>
      </w:r>
      <w:r w:rsidRPr="007503A1">
        <w:rPr>
          <w:rFonts w:asciiTheme="minorHAnsi" w:eastAsia="TimesNewRomanPSMT" w:hAnsiTheme="minorHAnsi" w:cstheme="minorHAnsi"/>
          <w:lang w:val="en-GB"/>
        </w:rPr>
        <w:t xml:space="preserve">eform </w:t>
      </w:r>
      <w:r>
        <w:rPr>
          <w:rFonts w:asciiTheme="minorHAnsi" w:eastAsia="TimesNewRomanPSMT" w:hAnsiTheme="minorHAnsi" w:cstheme="minorHAnsi"/>
          <w:lang w:val="en-GB"/>
        </w:rPr>
        <w:t>E</w:t>
      </w:r>
      <w:r w:rsidRPr="007503A1">
        <w:rPr>
          <w:rFonts w:asciiTheme="minorHAnsi" w:eastAsia="TimesNewRomanPSMT" w:hAnsiTheme="minorHAnsi" w:cstheme="minorHAnsi"/>
          <w:lang w:val="en-GB"/>
        </w:rPr>
        <w:t>ra</w:t>
      </w:r>
      <w:r>
        <w:rPr>
          <w:rFonts w:asciiTheme="minorHAnsi" w:eastAsia="TimesNewRomanPSMT" w:hAnsiTheme="minorHAnsi" w:cstheme="minorHAnsi"/>
          <w:lang w:val="en-GB"/>
        </w:rPr>
        <w:t>,</w:t>
      </w:r>
      <w:r w:rsidRPr="007503A1">
        <w:rPr>
          <w:rFonts w:asciiTheme="minorHAnsi" w:eastAsia="TimesNewRomanPSMT" w:hAnsiTheme="minorHAnsi" w:cstheme="minorHAnsi"/>
          <w:lang w:val="en-GB"/>
        </w:rPr>
        <w:t xml:space="preserve"> </w:t>
      </w:r>
      <w:r w:rsidRPr="007503A1">
        <w:rPr>
          <w:rFonts w:asciiTheme="minorHAnsi" w:eastAsia="TimesNewRomanPSMT" w:hAnsiTheme="minorHAnsi" w:cstheme="minorHAnsi"/>
          <w:i/>
          <w:iCs/>
          <w:lang w:val="en-GB"/>
        </w:rPr>
        <w:t xml:space="preserve">African American Research Perspectives </w:t>
      </w:r>
      <w:r w:rsidRPr="003B52D4">
        <w:rPr>
          <w:rFonts w:asciiTheme="minorHAnsi" w:eastAsia="TimesNewRomanPSMT" w:hAnsiTheme="minorHAnsi" w:cstheme="minorHAnsi"/>
          <w:lang w:val="en-GB"/>
        </w:rPr>
        <w:t>10,</w:t>
      </w:r>
      <w:r w:rsidRPr="007503A1">
        <w:rPr>
          <w:rFonts w:asciiTheme="minorHAnsi" w:eastAsia="TimesNewRomanPSMT" w:hAnsiTheme="minorHAnsi" w:cstheme="minorHAnsi"/>
          <w:lang w:val="en-GB"/>
        </w:rPr>
        <w:t xml:space="preserve"> </w:t>
      </w:r>
      <w:r w:rsidR="00FC722D">
        <w:rPr>
          <w:rFonts w:asciiTheme="minorHAnsi" w:eastAsia="TimesNewRomanPSMT" w:hAnsiTheme="minorHAnsi" w:cstheme="minorHAnsi"/>
          <w:lang w:val="en-GB"/>
        </w:rPr>
        <w:t xml:space="preserve">pp. </w:t>
      </w:r>
      <w:r w:rsidRPr="007503A1">
        <w:rPr>
          <w:rFonts w:asciiTheme="minorHAnsi" w:eastAsia="TimesNewRomanPSMT" w:hAnsiTheme="minorHAnsi" w:cstheme="minorHAnsi"/>
          <w:lang w:val="en-GB"/>
        </w:rPr>
        <w:t>36–43.</w:t>
      </w:r>
    </w:p>
    <w:p w14:paraId="53126FA8" w14:textId="2E5C700D" w:rsidR="008D2132" w:rsidRDefault="00C9287D" w:rsidP="00C04511">
      <w:pPr>
        <w:pStyle w:val="FootnoteText"/>
        <w:ind w:left="380" w:hanging="380"/>
        <w:rPr>
          <w:rFonts w:asciiTheme="minorHAnsi" w:eastAsia="Calibri" w:hAnsiTheme="minorHAnsi" w:cstheme="minorHAnsi"/>
          <w:color w:val="000000"/>
        </w:rPr>
      </w:pPr>
      <w:r w:rsidRPr="00F45F06">
        <w:rPr>
          <w:rFonts w:asciiTheme="minorHAnsi" w:hAnsiTheme="minorHAnsi" w:cstheme="minorHAnsi"/>
        </w:rPr>
        <w:t>CAF World Giving Index 2018: A Global View of Giving Trends</w:t>
      </w:r>
      <w:r>
        <w:rPr>
          <w:rFonts w:asciiTheme="minorHAnsi" w:hAnsiTheme="minorHAnsi" w:cstheme="minorHAnsi"/>
        </w:rPr>
        <w:t xml:space="preserve">, </w:t>
      </w:r>
      <w:r w:rsidR="005C1FFA" w:rsidRPr="00957398">
        <w:rPr>
          <w:rFonts w:asciiTheme="minorHAnsi" w:hAnsiTheme="minorHAnsi" w:cstheme="minorHAnsi"/>
        </w:rPr>
        <w:t>Charities Aid Foundation</w:t>
      </w:r>
      <w:r w:rsidR="005C1FFA">
        <w:rPr>
          <w:rFonts w:asciiTheme="minorHAnsi" w:hAnsiTheme="minorHAnsi" w:cstheme="minorHAnsi"/>
        </w:rPr>
        <w:t xml:space="preserve"> 2018, </w:t>
      </w:r>
      <w:r>
        <w:rPr>
          <w:rFonts w:asciiTheme="minorHAnsi" w:hAnsiTheme="minorHAnsi" w:cstheme="minorHAnsi"/>
        </w:rPr>
        <w:t>Octo. 2018.</w:t>
      </w:r>
      <w:r w:rsidR="005C1FFA">
        <w:rPr>
          <w:rFonts w:asciiTheme="minorHAnsi" w:hAnsiTheme="minorHAnsi" w:cstheme="minorHAnsi"/>
        </w:rPr>
        <w:t xml:space="preserve"> </w:t>
      </w:r>
      <w:hyperlink r:id="rId31" w:history="1">
        <w:r w:rsidR="005C1FFA" w:rsidRPr="004E41DD">
          <w:rPr>
            <w:rStyle w:val="Hyperlink"/>
            <w:rFonts w:asciiTheme="minorHAnsi" w:hAnsiTheme="minorHAnsi" w:cstheme="minorHAnsi"/>
            <w:sz w:val="20"/>
          </w:rPr>
          <w:t>https://www.cafonline.org/docs/default-source/about-us-publications/caf_wgi2018_report_webnopw_2379a_261018.pdf?sfvrsn=c28e9140_4</w:t>
        </w:r>
      </w:hyperlink>
    </w:p>
    <w:p w14:paraId="46AFCAC2" w14:textId="2B437658" w:rsidR="008D2132" w:rsidRDefault="005C1FFA" w:rsidP="00C04511">
      <w:pPr>
        <w:pStyle w:val="FootnoteText"/>
        <w:ind w:left="380" w:hanging="380"/>
        <w:rPr>
          <w:rFonts w:asciiTheme="minorHAnsi" w:eastAsia="Calibri" w:hAnsiTheme="minorHAnsi" w:cstheme="minorHAnsi"/>
          <w:color w:val="000000"/>
        </w:rPr>
      </w:pPr>
      <w:r w:rsidRPr="00F45F06">
        <w:rPr>
          <w:rFonts w:asciiTheme="minorHAnsi" w:hAnsiTheme="minorHAnsi" w:cstheme="minorHAnsi"/>
        </w:rPr>
        <w:t>CAF World Giving Index 201</w:t>
      </w:r>
      <w:r>
        <w:rPr>
          <w:rFonts w:asciiTheme="minorHAnsi" w:hAnsiTheme="minorHAnsi" w:cstheme="minorHAnsi"/>
        </w:rPr>
        <w:t xml:space="preserve">9: </w:t>
      </w:r>
      <w:r w:rsidR="000F20D8" w:rsidRPr="000F20D8">
        <w:rPr>
          <w:rFonts w:asciiTheme="minorHAnsi" w:hAnsiTheme="minorHAnsi" w:cstheme="minorHAnsi"/>
        </w:rPr>
        <w:t xml:space="preserve">Ten </w:t>
      </w:r>
      <w:r w:rsidR="000F20D8">
        <w:rPr>
          <w:rFonts w:asciiTheme="minorHAnsi" w:hAnsiTheme="minorHAnsi" w:cstheme="minorHAnsi"/>
        </w:rPr>
        <w:t>Y</w:t>
      </w:r>
      <w:r w:rsidR="000F20D8" w:rsidRPr="000F20D8">
        <w:rPr>
          <w:rFonts w:asciiTheme="minorHAnsi" w:hAnsiTheme="minorHAnsi" w:cstheme="minorHAnsi"/>
        </w:rPr>
        <w:t>ears of</w:t>
      </w:r>
      <w:r w:rsidR="000F20D8">
        <w:rPr>
          <w:rFonts w:asciiTheme="minorHAnsi" w:hAnsiTheme="minorHAnsi" w:cstheme="minorHAnsi"/>
        </w:rPr>
        <w:t xml:space="preserve"> G</w:t>
      </w:r>
      <w:r w:rsidR="000F20D8" w:rsidRPr="000F20D8">
        <w:rPr>
          <w:rFonts w:asciiTheme="minorHAnsi" w:hAnsiTheme="minorHAnsi" w:cstheme="minorHAnsi"/>
        </w:rPr>
        <w:t xml:space="preserve">iving </w:t>
      </w:r>
      <w:r w:rsidR="000F20D8">
        <w:rPr>
          <w:rFonts w:asciiTheme="minorHAnsi" w:hAnsiTheme="minorHAnsi" w:cstheme="minorHAnsi"/>
        </w:rPr>
        <w:t>T</w:t>
      </w:r>
      <w:r w:rsidR="000F20D8" w:rsidRPr="000F20D8">
        <w:rPr>
          <w:rFonts w:asciiTheme="minorHAnsi" w:hAnsiTheme="minorHAnsi" w:cstheme="minorHAnsi"/>
        </w:rPr>
        <w:t>rends</w:t>
      </w:r>
      <w:r>
        <w:rPr>
          <w:rFonts w:asciiTheme="minorHAnsi" w:hAnsiTheme="minorHAnsi" w:cstheme="minorHAnsi"/>
        </w:rPr>
        <w:t xml:space="preserve">, </w:t>
      </w:r>
      <w:r w:rsidRPr="00957398">
        <w:rPr>
          <w:rFonts w:asciiTheme="minorHAnsi" w:hAnsiTheme="minorHAnsi" w:cstheme="minorHAnsi"/>
        </w:rPr>
        <w:t>Charities Aid Foundation 20</w:t>
      </w:r>
      <w:r>
        <w:rPr>
          <w:rFonts w:asciiTheme="minorHAnsi" w:hAnsiTheme="minorHAnsi" w:cstheme="minorHAnsi"/>
        </w:rPr>
        <w:t xml:space="preserve">19, Oct. 2019. </w:t>
      </w:r>
      <w:hyperlink r:id="rId32" w:history="1">
        <w:r w:rsidR="008D2132" w:rsidRPr="00AF3758">
          <w:rPr>
            <w:rStyle w:val="Hyperlink"/>
            <w:rFonts w:asciiTheme="minorHAnsi" w:hAnsiTheme="minorHAnsi" w:cstheme="minorHAnsi"/>
            <w:sz w:val="20"/>
          </w:rPr>
          <w:t>https://www.cafonline.org/docs/default-source/about-us-publications/caf_wgi_10th_edition_report_2712a_web_101019.pdf</w:t>
        </w:r>
      </w:hyperlink>
    </w:p>
    <w:p w14:paraId="2E8681FD" w14:textId="561FDCB8" w:rsidR="008D2132" w:rsidRDefault="00957398" w:rsidP="00C04511">
      <w:pPr>
        <w:pStyle w:val="FootnoteText"/>
        <w:ind w:left="380" w:hanging="380"/>
        <w:rPr>
          <w:rFonts w:asciiTheme="minorHAnsi" w:eastAsia="Calibri" w:hAnsiTheme="minorHAnsi" w:cstheme="minorHAnsi"/>
          <w:color w:val="000000"/>
        </w:rPr>
      </w:pPr>
      <w:r>
        <w:rPr>
          <w:rFonts w:asciiTheme="minorHAnsi" w:hAnsiTheme="minorHAnsi" w:cstheme="minorHAnsi"/>
        </w:rPr>
        <w:t xml:space="preserve">CAF World Giving Index 2021: </w:t>
      </w:r>
      <w:r w:rsidRPr="00957398">
        <w:rPr>
          <w:rFonts w:asciiTheme="minorHAnsi" w:hAnsiTheme="minorHAnsi" w:cstheme="minorHAnsi"/>
        </w:rPr>
        <w:t xml:space="preserve">A </w:t>
      </w:r>
      <w:r>
        <w:rPr>
          <w:rFonts w:asciiTheme="minorHAnsi" w:hAnsiTheme="minorHAnsi" w:cstheme="minorHAnsi"/>
        </w:rPr>
        <w:t>G</w:t>
      </w:r>
      <w:r w:rsidRPr="00957398">
        <w:rPr>
          <w:rFonts w:asciiTheme="minorHAnsi" w:hAnsiTheme="minorHAnsi" w:cstheme="minorHAnsi"/>
        </w:rPr>
        <w:t xml:space="preserve">lobal </w:t>
      </w:r>
      <w:r>
        <w:rPr>
          <w:rFonts w:asciiTheme="minorHAnsi" w:hAnsiTheme="minorHAnsi" w:cstheme="minorHAnsi"/>
        </w:rPr>
        <w:t>P</w:t>
      </w:r>
      <w:r w:rsidRPr="00957398">
        <w:rPr>
          <w:rFonts w:asciiTheme="minorHAnsi" w:hAnsiTheme="minorHAnsi" w:cstheme="minorHAnsi"/>
        </w:rPr>
        <w:t>andemic</w:t>
      </w:r>
      <w:r>
        <w:rPr>
          <w:rFonts w:asciiTheme="minorHAnsi" w:hAnsiTheme="minorHAnsi" w:cstheme="minorHAnsi"/>
        </w:rPr>
        <w:t xml:space="preserve"> S</w:t>
      </w:r>
      <w:r w:rsidRPr="00957398">
        <w:rPr>
          <w:rFonts w:asciiTheme="minorHAnsi" w:hAnsiTheme="minorHAnsi" w:cstheme="minorHAnsi"/>
        </w:rPr>
        <w:t xml:space="preserve">pecial </w:t>
      </w:r>
      <w:r>
        <w:rPr>
          <w:rFonts w:asciiTheme="minorHAnsi" w:hAnsiTheme="minorHAnsi" w:cstheme="minorHAnsi"/>
        </w:rPr>
        <w:t>R</w:t>
      </w:r>
      <w:r w:rsidRPr="00957398">
        <w:rPr>
          <w:rFonts w:asciiTheme="minorHAnsi" w:hAnsiTheme="minorHAnsi" w:cstheme="minorHAnsi"/>
        </w:rPr>
        <w:t>eport</w:t>
      </w:r>
      <w:r>
        <w:rPr>
          <w:rFonts w:asciiTheme="minorHAnsi" w:hAnsiTheme="minorHAnsi" w:cstheme="minorHAnsi"/>
        </w:rPr>
        <w:t xml:space="preserve">, </w:t>
      </w:r>
      <w:r w:rsidRPr="00957398">
        <w:rPr>
          <w:rFonts w:asciiTheme="minorHAnsi" w:hAnsiTheme="minorHAnsi" w:cstheme="minorHAnsi"/>
        </w:rPr>
        <w:t>Charities Aid Foundation 2021</w:t>
      </w:r>
      <w:r>
        <w:rPr>
          <w:rFonts w:asciiTheme="minorHAnsi" w:hAnsiTheme="minorHAnsi" w:cstheme="minorHAnsi"/>
        </w:rPr>
        <w:t>, Jun</w:t>
      </w:r>
      <w:r w:rsidR="004156E9">
        <w:rPr>
          <w:rFonts w:asciiTheme="minorHAnsi" w:hAnsiTheme="minorHAnsi" w:cstheme="minorHAnsi"/>
        </w:rPr>
        <w:t>.</w:t>
      </w:r>
      <w:r>
        <w:rPr>
          <w:rFonts w:asciiTheme="minorHAnsi" w:hAnsiTheme="minorHAnsi" w:cstheme="minorHAnsi"/>
        </w:rPr>
        <w:t xml:space="preserve"> 2021. </w:t>
      </w:r>
      <w:hyperlink r:id="rId33" w:history="1">
        <w:r w:rsidR="005C1FFA" w:rsidRPr="004E41DD">
          <w:rPr>
            <w:rStyle w:val="Hyperlink"/>
            <w:rFonts w:asciiTheme="minorHAnsi" w:hAnsiTheme="minorHAnsi" w:cstheme="minorHAnsi"/>
            <w:sz w:val="20"/>
          </w:rPr>
          <w:t>https://www.cafonline.org/docs/default-source/about-us-research/cafworldgivingindex2021_report_web2_100621.pdf</w:t>
        </w:r>
      </w:hyperlink>
    </w:p>
    <w:p w14:paraId="1967974C" w14:textId="1F635503" w:rsidR="008D2132" w:rsidRDefault="00A850C1" w:rsidP="00C04511">
      <w:pPr>
        <w:pStyle w:val="FootnoteText"/>
        <w:ind w:left="380" w:hanging="380"/>
        <w:rPr>
          <w:rStyle w:val="Hyperlink"/>
          <w:rFonts w:asciiTheme="minorHAnsi" w:hAnsiTheme="minorHAnsi" w:cstheme="minorHAnsi"/>
          <w:sz w:val="20"/>
        </w:rPr>
      </w:pPr>
      <w:r>
        <w:rPr>
          <w:rFonts w:asciiTheme="minorHAnsi" w:hAnsiTheme="minorHAnsi" w:cstheme="minorHAnsi"/>
        </w:rPr>
        <w:t xml:space="preserve">CAF World Giving Index 2022: </w:t>
      </w:r>
      <w:r w:rsidR="000F20D8" w:rsidRPr="007503A1">
        <w:rPr>
          <w:rFonts w:asciiTheme="minorHAnsi" w:hAnsiTheme="minorHAnsi" w:cstheme="minorHAnsi"/>
        </w:rPr>
        <w:t>A Global View of Giving</w:t>
      </w:r>
      <w:r w:rsidR="000F20D8">
        <w:rPr>
          <w:rFonts w:asciiTheme="minorHAnsi" w:hAnsiTheme="minorHAnsi" w:cstheme="minorHAnsi"/>
        </w:rPr>
        <w:t xml:space="preserve"> </w:t>
      </w:r>
      <w:r w:rsidR="000F20D8" w:rsidRPr="007503A1">
        <w:rPr>
          <w:rFonts w:asciiTheme="minorHAnsi" w:hAnsiTheme="minorHAnsi" w:cstheme="minorHAnsi"/>
        </w:rPr>
        <w:t>Trends</w:t>
      </w:r>
      <w:r>
        <w:rPr>
          <w:rFonts w:asciiTheme="minorHAnsi" w:hAnsiTheme="minorHAnsi" w:cstheme="minorHAnsi"/>
        </w:rPr>
        <w:t xml:space="preserve">, </w:t>
      </w:r>
      <w:r w:rsidRPr="00957398">
        <w:rPr>
          <w:rFonts w:asciiTheme="minorHAnsi" w:hAnsiTheme="minorHAnsi" w:cstheme="minorHAnsi"/>
        </w:rPr>
        <w:t>Charities Aid Foundation 202</w:t>
      </w:r>
      <w:r>
        <w:rPr>
          <w:rFonts w:asciiTheme="minorHAnsi" w:hAnsiTheme="minorHAnsi" w:cstheme="minorHAnsi"/>
        </w:rPr>
        <w:t xml:space="preserve">2, 2022. </w:t>
      </w:r>
      <w:hyperlink r:id="rId34" w:history="1">
        <w:r w:rsidRPr="004E41DD">
          <w:rPr>
            <w:rStyle w:val="Hyperlink"/>
            <w:rFonts w:asciiTheme="minorHAnsi" w:hAnsiTheme="minorHAnsi" w:cstheme="minorHAnsi"/>
            <w:sz w:val="20"/>
          </w:rPr>
          <w:t>https://www.cafonline.org/docs/default-source/about-us-research/caf_world_giving_index_2022_210922-final.pdf</w:t>
        </w:r>
      </w:hyperlink>
    </w:p>
    <w:p w14:paraId="1B5E8F6D" w14:textId="40C12995" w:rsidR="008D2132" w:rsidRDefault="00941673" w:rsidP="00C04511">
      <w:pPr>
        <w:pStyle w:val="FootnoteText"/>
        <w:ind w:left="380" w:hanging="380"/>
        <w:rPr>
          <w:rFonts w:asciiTheme="minorHAnsi" w:hAnsiTheme="minorHAnsi" w:cstheme="minorHAnsi"/>
          <w:lang w:val="en-GB"/>
        </w:rPr>
      </w:pPr>
      <w:proofErr w:type="spellStart"/>
      <w:r w:rsidRPr="007503A1">
        <w:rPr>
          <w:rFonts w:asciiTheme="minorHAnsi" w:hAnsiTheme="minorHAnsi" w:cstheme="minorHAnsi"/>
          <w:lang w:val="en-GB"/>
        </w:rPr>
        <w:t>Cantegreil</w:t>
      </w:r>
      <w:proofErr w:type="spellEnd"/>
      <w:r w:rsidRPr="007503A1">
        <w:rPr>
          <w:rFonts w:asciiTheme="minorHAnsi" w:hAnsiTheme="minorHAnsi" w:cstheme="minorHAnsi"/>
          <w:lang w:val="en-GB"/>
        </w:rPr>
        <w:t xml:space="preserve">, M., </w:t>
      </w:r>
      <w:proofErr w:type="spellStart"/>
      <w:r w:rsidRPr="007503A1">
        <w:rPr>
          <w:rFonts w:asciiTheme="minorHAnsi" w:hAnsiTheme="minorHAnsi" w:cstheme="minorHAnsi"/>
          <w:lang w:val="en-GB"/>
        </w:rPr>
        <w:t>Chanana</w:t>
      </w:r>
      <w:proofErr w:type="spellEnd"/>
      <w:r w:rsidRPr="007503A1">
        <w:rPr>
          <w:rFonts w:asciiTheme="minorHAnsi" w:hAnsiTheme="minorHAnsi" w:cstheme="minorHAnsi"/>
          <w:lang w:val="en-GB"/>
        </w:rPr>
        <w:t xml:space="preserve">, D., </w:t>
      </w:r>
      <w:proofErr w:type="spellStart"/>
      <w:r w:rsidRPr="007503A1">
        <w:rPr>
          <w:rFonts w:asciiTheme="minorHAnsi" w:hAnsiTheme="minorHAnsi" w:cstheme="minorHAnsi"/>
          <w:lang w:val="en-GB"/>
        </w:rPr>
        <w:t>Kattumuri</w:t>
      </w:r>
      <w:proofErr w:type="spellEnd"/>
      <w:r w:rsidRPr="007503A1">
        <w:rPr>
          <w:rFonts w:asciiTheme="minorHAnsi" w:hAnsiTheme="minorHAnsi" w:cstheme="minorHAnsi"/>
          <w:lang w:val="en-GB"/>
        </w:rPr>
        <w:t>, R.</w:t>
      </w:r>
      <w:r>
        <w:rPr>
          <w:rFonts w:asciiTheme="minorHAnsi" w:hAnsiTheme="minorHAnsi" w:cstheme="minorHAnsi"/>
          <w:lang w:val="en-GB"/>
        </w:rPr>
        <w:t xml:space="preserve">, </w:t>
      </w:r>
      <w:r w:rsidRPr="007503A1">
        <w:rPr>
          <w:rFonts w:asciiTheme="minorHAnsi" w:hAnsiTheme="minorHAnsi" w:cstheme="minorHAnsi"/>
          <w:lang w:val="en-GB"/>
        </w:rPr>
        <w:t>2013</w:t>
      </w:r>
      <w:r>
        <w:rPr>
          <w:rFonts w:asciiTheme="minorHAnsi" w:hAnsiTheme="minorHAnsi" w:cstheme="minorHAnsi"/>
          <w:lang w:val="en-GB"/>
        </w:rPr>
        <w:t>.</w:t>
      </w:r>
      <w:r w:rsidRPr="007503A1">
        <w:rPr>
          <w:rFonts w:asciiTheme="minorHAnsi" w:hAnsiTheme="minorHAnsi" w:cstheme="minorHAnsi"/>
          <w:lang w:val="en-GB"/>
        </w:rPr>
        <w:t xml:space="preserve"> </w:t>
      </w:r>
      <w:r w:rsidRPr="007503A1">
        <w:rPr>
          <w:rFonts w:asciiTheme="minorHAnsi" w:hAnsiTheme="minorHAnsi" w:cstheme="minorHAnsi"/>
          <w:i/>
          <w:iCs/>
          <w:lang w:val="en-GB"/>
        </w:rPr>
        <w:t xml:space="preserve">Revealing Indian </w:t>
      </w:r>
      <w:r w:rsidR="007C1048">
        <w:rPr>
          <w:rFonts w:asciiTheme="minorHAnsi" w:hAnsiTheme="minorHAnsi" w:cstheme="minorHAnsi"/>
          <w:i/>
          <w:iCs/>
          <w:lang w:val="en-GB"/>
        </w:rPr>
        <w:t>P</w:t>
      </w:r>
      <w:r w:rsidRPr="007503A1">
        <w:rPr>
          <w:rFonts w:asciiTheme="minorHAnsi" w:hAnsiTheme="minorHAnsi" w:cstheme="minorHAnsi"/>
          <w:i/>
          <w:iCs/>
          <w:lang w:val="en-GB"/>
        </w:rPr>
        <w:t>hilanthropy.</w:t>
      </w:r>
      <w:r>
        <w:rPr>
          <w:rFonts w:asciiTheme="minorHAnsi" w:hAnsiTheme="minorHAnsi" w:cstheme="minorHAnsi"/>
          <w:lang w:val="en-GB"/>
        </w:rPr>
        <w:t xml:space="preserve"> London: </w:t>
      </w:r>
      <w:r w:rsidRPr="007503A1">
        <w:rPr>
          <w:rFonts w:asciiTheme="minorHAnsi" w:hAnsiTheme="minorHAnsi" w:cstheme="minorHAnsi"/>
          <w:lang w:val="en-GB"/>
        </w:rPr>
        <w:t>Alliance Publishing Trust.</w:t>
      </w:r>
    </w:p>
    <w:p w14:paraId="444159DD" w14:textId="4D651CA2" w:rsidR="008D2132" w:rsidRDefault="008D2132" w:rsidP="00C04511">
      <w:pPr>
        <w:pStyle w:val="FootnoteText"/>
        <w:ind w:left="380" w:hanging="380"/>
        <w:rPr>
          <w:rFonts w:asciiTheme="minorHAnsi" w:hAnsiTheme="minorHAnsi" w:cstheme="minorHAnsi"/>
          <w:lang w:val="en-GB"/>
        </w:rPr>
      </w:pPr>
      <w:proofErr w:type="spellStart"/>
      <w:r w:rsidRPr="007503A1">
        <w:rPr>
          <w:rFonts w:asciiTheme="minorHAnsi" w:eastAsia="TimesNewRomanPSMT" w:hAnsiTheme="minorHAnsi" w:cstheme="minorHAnsi"/>
          <w:lang w:val="en-GB"/>
        </w:rPr>
        <w:lastRenderedPageBreak/>
        <w:t>Center</w:t>
      </w:r>
      <w:proofErr w:type="spellEnd"/>
      <w:r w:rsidRPr="007503A1">
        <w:rPr>
          <w:rFonts w:asciiTheme="minorHAnsi" w:eastAsia="TimesNewRomanPSMT" w:hAnsiTheme="minorHAnsi" w:cstheme="minorHAnsi"/>
          <w:lang w:val="en-GB"/>
        </w:rPr>
        <w:t xml:space="preserve"> on Philanthropy Panel Study</w:t>
      </w:r>
      <w:r w:rsidRPr="008D2132">
        <w:rPr>
          <w:rFonts w:asciiTheme="minorHAnsi" w:eastAsia="TimesNewRomanPSMT" w:hAnsiTheme="minorHAnsi" w:cstheme="minorHAnsi"/>
          <w:lang w:val="en-GB"/>
        </w:rPr>
        <w:t xml:space="preserve">, Key findings: </w:t>
      </w:r>
      <w:proofErr w:type="spellStart"/>
      <w:r w:rsidRPr="008D2132">
        <w:rPr>
          <w:rFonts w:asciiTheme="minorHAnsi" w:eastAsia="TimesNewRomanPSMT" w:hAnsiTheme="minorHAnsi" w:cstheme="minorHAnsi"/>
          <w:lang w:val="en-GB"/>
        </w:rPr>
        <w:t>Center</w:t>
      </w:r>
      <w:proofErr w:type="spellEnd"/>
      <w:r w:rsidRPr="008D2132">
        <w:rPr>
          <w:rFonts w:asciiTheme="minorHAnsi" w:eastAsia="TimesNewRomanPSMT" w:hAnsiTheme="minorHAnsi" w:cstheme="minorHAnsi"/>
          <w:lang w:val="en-GB"/>
        </w:rPr>
        <w:t xml:space="preserve"> on Philanthropy Panel Study</w:t>
      </w:r>
      <w:r>
        <w:rPr>
          <w:rFonts w:asciiTheme="minorHAnsi" w:eastAsia="TimesNewRomanPSMT" w:hAnsiTheme="minorHAnsi" w:cstheme="minorHAnsi"/>
          <w:lang w:val="en-GB"/>
        </w:rPr>
        <w:t>,</w:t>
      </w:r>
      <w:r w:rsidRPr="007503A1">
        <w:rPr>
          <w:rFonts w:asciiTheme="minorHAnsi" w:eastAsia="TimesNewRomanPSMT" w:hAnsiTheme="minorHAnsi" w:cstheme="minorHAnsi"/>
          <w:lang w:val="en-GB"/>
        </w:rPr>
        <w:t xml:space="preserve"> Indiana University–Purdue University</w:t>
      </w:r>
      <w:r w:rsidR="00B347EE">
        <w:rPr>
          <w:rFonts w:asciiTheme="minorHAnsi" w:eastAsia="TimesNewRomanPSMT" w:hAnsiTheme="minorHAnsi" w:cstheme="minorHAnsi"/>
          <w:lang w:val="en-GB"/>
        </w:rPr>
        <w:t>,</w:t>
      </w:r>
      <w:r w:rsidR="002344B5">
        <w:rPr>
          <w:rFonts w:asciiTheme="minorHAnsi" w:eastAsia="TimesNewRomanPSMT" w:hAnsiTheme="minorHAnsi" w:cstheme="minorHAnsi"/>
          <w:lang w:val="en-GB"/>
        </w:rPr>
        <w:t xml:space="preserve"> </w:t>
      </w:r>
      <w:r w:rsidR="002344B5" w:rsidRPr="007503A1">
        <w:rPr>
          <w:rFonts w:asciiTheme="minorHAnsi" w:eastAsia="TimesNewRomanPSMT" w:hAnsiTheme="minorHAnsi" w:cstheme="minorHAnsi"/>
          <w:lang w:val="en-GB"/>
        </w:rPr>
        <w:t>Indianapolis</w:t>
      </w:r>
      <w:r w:rsidR="002344B5">
        <w:rPr>
          <w:rFonts w:asciiTheme="minorHAnsi" w:eastAsia="TimesNewRomanPSMT" w:hAnsiTheme="minorHAnsi" w:cstheme="minorHAnsi"/>
          <w:lang w:val="en-GB"/>
        </w:rPr>
        <w:t>,</w:t>
      </w:r>
      <w:r w:rsidR="00B347EE">
        <w:rPr>
          <w:rFonts w:asciiTheme="minorHAnsi" w:eastAsia="TimesNewRomanPSMT" w:hAnsiTheme="minorHAnsi" w:cstheme="minorHAnsi"/>
          <w:lang w:val="en-GB"/>
        </w:rPr>
        <w:t xml:space="preserve"> </w:t>
      </w:r>
      <w:r w:rsidR="00B347EE" w:rsidRPr="007503A1">
        <w:rPr>
          <w:rFonts w:asciiTheme="minorHAnsi" w:eastAsia="TimesNewRomanPSMT" w:hAnsiTheme="minorHAnsi" w:cstheme="minorHAnsi"/>
          <w:lang w:val="en-GB"/>
        </w:rPr>
        <w:t>2005</w:t>
      </w:r>
      <w:r w:rsidR="00B347EE">
        <w:rPr>
          <w:rFonts w:asciiTheme="minorHAnsi" w:eastAsia="TimesNewRomanPSMT" w:hAnsiTheme="minorHAnsi" w:cstheme="minorHAnsi"/>
          <w:lang w:val="en-GB"/>
        </w:rPr>
        <w:t>.</w:t>
      </w:r>
    </w:p>
    <w:p w14:paraId="0B678CFD" w14:textId="3B085515" w:rsidR="00C21D25" w:rsidRDefault="00DB060A" w:rsidP="00C04511">
      <w:pPr>
        <w:pStyle w:val="FootnoteText"/>
        <w:ind w:left="380" w:hanging="380"/>
        <w:rPr>
          <w:rFonts w:asciiTheme="minorHAnsi" w:hAnsiTheme="minorHAnsi" w:cstheme="minorHAnsi"/>
          <w:color w:val="000000"/>
          <w:lang w:val="en-GB"/>
        </w:rPr>
      </w:pPr>
      <w:r w:rsidRPr="007503A1">
        <w:rPr>
          <w:rFonts w:asciiTheme="minorHAnsi" w:hAnsiTheme="minorHAnsi" w:cstheme="minorHAnsi"/>
          <w:color w:val="000000"/>
          <w:lang w:val="en-GB"/>
        </w:rPr>
        <w:t>Choi, N., Burr, J., Mutchler, J., Caro, F.</w:t>
      </w:r>
      <w:r>
        <w:rPr>
          <w:rFonts w:asciiTheme="minorHAnsi" w:hAnsiTheme="minorHAnsi" w:cstheme="minorHAnsi"/>
          <w:color w:val="000000"/>
          <w:lang w:val="en-GB"/>
        </w:rPr>
        <w:t>,</w:t>
      </w:r>
      <w:r w:rsidRPr="007503A1">
        <w:rPr>
          <w:rFonts w:asciiTheme="minorHAnsi" w:hAnsiTheme="minorHAnsi" w:cstheme="minorHAnsi"/>
          <w:color w:val="000000"/>
          <w:lang w:val="en-GB"/>
        </w:rPr>
        <w:t xml:space="preserve"> 2007. Formal and </w:t>
      </w:r>
      <w:r>
        <w:rPr>
          <w:rFonts w:asciiTheme="minorHAnsi" w:hAnsiTheme="minorHAnsi" w:cstheme="minorHAnsi"/>
          <w:color w:val="000000"/>
          <w:lang w:val="en-GB"/>
        </w:rPr>
        <w:t>I</w:t>
      </w:r>
      <w:r w:rsidRPr="007503A1">
        <w:rPr>
          <w:rFonts w:asciiTheme="minorHAnsi" w:hAnsiTheme="minorHAnsi" w:cstheme="minorHAnsi"/>
          <w:color w:val="000000"/>
          <w:lang w:val="en-GB"/>
        </w:rPr>
        <w:t xml:space="preserve">nformal </w:t>
      </w:r>
      <w:r>
        <w:rPr>
          <w:rFonts w:asciiTheme="minorHAnsi" w:hAnsiTheme="minorHAnsi" w:cstheme="minorHAnsi"/>
          <w:color w:val="000000"/>
          <w:lang w:val="en-GB"/>
        </w:rPr>
        <w:t>V</w:t>
      </w:r>
      <w:r w:rsidRPr="007503A1">
        <w:rPr>
          <w:rFonts w:asciiTheme="minorHAnsi" w:hAnsiTheme="minorHAnsi" w:cstheme="minorHAnsi"/>
          <w:color w:val="000000"/>
          <w:lang w:val="en-GB"/>
        </w:rPr>
        <w:t>olunteer</w:t>
      </w:r>
      <w:r>
        <w:rPr>
          <w:rFonts w:asciiTheme="minorHAnsi" w:hAnsiTheme="minorHAnsi" w:cstheme="minorHAnsi"/>
          <w:color w:val="000000"/>
          <w:lang w:val="en-GB"/>
        </w:rPr>
        <w:t xml:space="preserve"> A</w:t>
      </w:r>
      <w:r w:rsidRPr="007503A1">
        <w:rPr>
          <w:rFonts w:asciiTheme="minorHAnsi" w:hAnsiTheme="minorHAnsi" w:cstheme="minorHAnsi"/>
          <w:color w:val="000000"/>
          <w:lang w:val="en-GB"/>
        </w:rPr>
        <w:t xml:space="preserve">ctivity and </w:t>
      </w:r>
      <w:r>
        <w:rPr>
          <w:rFonts w:asciiTheme="minorHAnsi" w:hAnsiTheme="minorHAnsi" w:cstheme="minorHAnsi"/>
          <w:color w:val="000000"/>
          <w:lang w:val="en-GB"/>
        </w:rPr>
        <w:t>S</w:t>
      </w:r>
      <w:r w:rsidRPr="007503A1">
        <w:rPr>
          <w:rFonts w:asciiTheme="minorHAnsi" w:hAnsiTheme="minorHAnsi" w:cstheme="minorHAnsi"/>
          <w:color w:val="000000"/>
          <w:lang w:val="en-GB"/>
        </w:rPr>
        <w:t xml:space="preserve">pousal </w:t>
      </w:r>
      <w:r>
        <w:rPr>
          <w:rFonts w:asciiTheme="minorHAnsi" w:hAnsiTheme="minorHAnsi" w:cstheme="minorHAnsi"/>
          <w:color w:val="000000"/>
          <w:lang w:val="en-GB"/>
        </w:rPr>
        <w:t>C</w:t>
      </w:r>
      <w:r w:rsidRPr="007503A1">
        <w:rPr>
          <w:rFonts w:asciiTheme="minorHAnsi" w:hAnsiTheme="minorHAnsi" w:cstheme="minorHAnsi"/>
          <w:color w:val="000000"/>
          <w:lang w:val="en-GB"/>
        </w:rPr>
        <w:t xml:space="preserve">aregiving among </w:t>
      </w:r>
      <w:r>
        <w:rPr>
          <w:rFonts w:asciiTheme="minorHAnsi" w:hAnsiTheme="minorHAnsi" w:cstheme="minorHAnsi"/>
          <w:color w:val="000000"/>
          <w:lang w:val="en-GB"/>
        </w:rPr>
        <w:t>O</w:t>
      </w:r>
      <w:r w:rsidRPr="007503A1">
        <w:rPr>
          <w:rFonts w:asciiTheme="minorHAnsi" w:hAnsiTheme="minorHAnsi" w:cstheme="minorHAnsi"/>
          <w:color w:val="000000"/>
          <w:lang w:val="en-GB"/>
        </w:rPr>
        <w:t xml:space="preserve">lder </w:t>
      </w:r>
      <w:r>
        <w:rPr>
          <w:rFonts w:asciiTheme="minorHAnsi" w:hAnsiTheme="minorHAnsi" w:cstheme="minorHAnsi"/>
          <w:color w:val="000000"/>
          <w:lang w:val="en-GB"/>
        </w:rPr>
        <w:t>A</w:t>
      </w:r>
      <w:r w:rsidRPr="007503A1">
        <w:rPr>
          <w:rFonts w:asciiTheme="minorHAnsi" w:hAnsiTheme="minorHAnsi" w:cstheme="minorHAnsi"/>
          <w:color w:val="000000"/>
          <w:lang w:val="en-GB"/>
        </w:rPr>
        <w:t xml:space="preserve">dults. </w:t>
      </w:r>
      <w:r w:rsidRPr="007503A1">
        <w:rPr>
          <w:rFonts w:asciiTheme="minorHAnsi" w:hAnsiTheme="minorHAnsi" w:cstheme="minorHAnsi"/>
          <w:i/>
          <w:iCs/>
          <w:color w:val="000000"/>
          <w:lang w:val="en-GB"/>
        </w:rPr>
        <w:t xml:space="preserve">Research on Aging </w:t>
      </w:r>
      <w:r w:rsidRPr="00DB060A">
        <w:rPr>
          <w:rFonts w:asciiTheme="minorHAnsi" w:hAnsiTheme="minorHAnsi" w:cstheme="minorHAnsi"/>
          <w:color w:val="000000"/>
          <w:lang w:val="en-GB"/>
        </w:rPr>
        <w:t>29,</w:t>
      </w:r>
      <w:r w:rsidRPr="007503A1">
        <w:rPr>
          <w:rFonts w:asciiTheme="minorHAnsi" w:hAnsiTheme="minorHAnsi" w:cstheme="minorHAnsi"/>
          <w:color w:val="000000"/>
          <w:lang w:val="en-GB"/>
        </w:rPr>
        <w:t xml:space="preserve"> </w:t>
      </w:r>
      <w:r>
        <w:rPr>
          <w:rFonts w:asciiTheme="minorHAnsi" w:hAnsiTheme="minorHAnsi" w:cstheme="minorHAnsi"/>
          <w:color w:val="000000"/>
          <w:lang w:val="en-GB"/>
        </w:rPr>
        <w:t xml:space="preserve">pp. </w:t>
      </w:r>
      <w:r w:rsidRPr="007503A1">
        <w:rPr>
          <w:rFonts w:asciiTheme="minorHAnsi" w:hAnsiTheme="minorHAnsi" w:cstheme="minorHAnsi"/>
          <w:color w:val="000000"/>
          <w:lang w:val="en-GB"/>
        </w:rPr>
        <w:t>99</w:t>
      </w:r>
      <w:r w:rsidRPr="007503A1">
        <w:rPr>
          <w:rFonts w:asciiTheme="minorHAnsi" w:eastAsia="TimesNewRomanPSMT" w:hAnsiTheme="minorHAnsi" w:cstheme="minorHAnsi"/>
          <w:color w:val="000000"/>
          <w:lang w:val="en-GB"/>
        </w:rPr>
        <w:t>–</w:t>
      </w:r>
      <w:r w:rsidRPr="007503A1">
        <w:rPr>
          <w:rFonts w:asciiTheme="minorHAnsi" w:hAnsiTheme="minorHAnsi" w:cstheme="minorHAnsi"/>
          <w:color w:val="000000"/>
          <w:lang w:val="en-GB"/>
        </w:rPr>
        <w:t>124.</w:t>
      </w:r>
    </w:p>
    <w:p w14:paraId="5BEB4BD3" w14:textId="49B4E57D" w:rsidR="00C21D25" w:rsidRPr="00C04511" w:rsidRDefault="00C21D25" w:rsidP="00C04511">
      <w:pPr>
        <w:pStyle w:val="FootnoteText"/>
        <w:ind w:left="380" w:hanging="380"/>
        <w:rPr>
          <w:rFonts w:asciiTheme="minorHAnsi" w:eastAsia="Calibri" w:hAnsiTheme="minorHAnsi" w:cstheme="minorHAnsi"/>
          <w:color w:val="000000"/>
        </w:rPr>
      </w:pPr>
      <w:r w:rsidRPr="007503A1">
        <w:rPr>
          <w:rFonts w:asciiTheme="minorHAnsi" w:hAnsiTheme="minorHAnsi" w:cstheme="minorHAnsi"/>
          <w:lang w:val="en-GB"/>
        </w:rPr>
        <w:t>Clotfelter, C. T.</w:t>
      </w:r>
      <w:r>
        <w:rPr>
          <w:rFonts w:asciiTheme="minorHAnsi" w:hAnsiTheme="minorHAnsi" w:cstheme="minorHAnsi"/>
          <w:lang w:val="en-GB"/>
        </w:rPr>
        <w:t xml:space="preserve">, </w:t>
      </w:r>
      <w:r w:rsidRPr="007503A1">
        <w:rPr>
          <w:rFonts w:asciiTheme="minorHAnsi" w:hAnsiTheme="minorHAnsi" w:cstheme="minorHAnsi"/>
          <w:lang w:val="en-GB"/>
        </w:rPr>
        <w:t xml:space="preserve">1997. The </w:t>
      </w:r>
      <w:r>
        <w:rPr>
          <w:rFonts w:asciiTheme="minorHAnsi" w:hAnsiTheme="minorHAnsi" w:cstheme="minorHAnsi"/>
          <w:lang w:val="en-GB"/>
        </w:rPr>
        <w:t>E</w:t>
      </w:r>
      <w:r w:rsidRPr="007503A1">
        <w:rPr>
          <w:rFonts w:asciiTheme="minorHAnsi" w:hAnsiTheme="minorHAnsi" w:cstheme="minorHAnsi"/>
          <w:lang w:val="en-GB"/>
        </w:rPr>
        <w:t xml:space="preserve">conomics of </w:t>
      </w:r>
      <w:r>
        <w:rPr>
          <w:rFonts w:asciiTheme="minorHAnsi" w:hAnsiTheme="minorHAnsi" w:cstheme="minorHAnsi"/>
          <w:lang w:val="en-GB"/>
        </w:rPr>
        <w:t>G</w:t>
      </w:r>
      <w:r w:rsidRPr="007503A1">
        <w:rPr>
          <w:rFonts w:asciiTheme="minorHAnsi" w:hAnsiTheme="minorHAnsi" w:cstheme="minorHAnsi"/>
          <w:lang w:val="en-GB"/>
        </w:rPr>
        <w:t xml:space="preserve">iving. Giving </w:t>
      </w:r>
      <w:r>
        <w:rPr>
          <w:rFonts w:asciiTheme="minorHAnsi" w:hAnsiTheme="minorHAnsi" w:cstheme="minorHAnsi"/>
          <w:lang w:val="en-GB"/>
        </w:rPr>
        <w:t>B</w:t>
      </w:r>
      <w:r w:rsidRPr="007503A1">
        <w:rPr>
          <w:rFonts w:asciiTheme="minorHAnsi" w:hAnsiTheme="minorHAnsi" w:cstheme="minorHAnsi"/>
          <w:lang w:val="en-GB"/>
        </w:rPr>
        <w:t xml:space="preserve">etter, </w:t>
      </w:r>
      <w:r>
        <w:rPr>
          <w:rFonts w:asciiTheme="minorHAnsi" w:hAnsiTheme="minorHAnsi" w:cstheme="minorHAnsi"/>
          <w:lang w:val="en-GB"/>
        </w:rPr>
        <w:t>G</w:t>
      </w:r>
      <w:r w:rsidRPr="007503A1">
        <w:rPr>
          <w:rFonts w:asciiTheme="minorHAnsi" w:hAnsiTheme="minorHAnsi" w:cstheme="minorHAnsi"/>
          <w:lang w:val="en-GB"/>
        </w:rPr>
        <w:t xml:space="preserve">iving </w:t>
      </w:r>
      <w:r>
        <w:rPr>
          <w:rFonts w:asciiTheme="minorHAnsi" w:hAnsiTheme="minorHAnsi" w:cstheme="minorHAnsi"/>
          <w:lang w:val="en-GB"/>
        </w:rPr>
        <w:t>S</w:t>
      </w:r>
      <w:r w:rsidRPr="007503A1">
        <w:rPr>
          <w:rFonts w:asciiTheme="minorHAnsi" w:hAnsiTheme="minorHAnsi" w:cstheme="minorHAnsi"/>
          <w:lang w:val="en-GB"/>
        </w:rPr>
        <w:t>marter</w:t>
      </w:r>
      <w:r>
        <w:rPr>
          <w:rFonts w:asciiTheme="minorHAnsi" w:hAnsiTheme="minorHAnsi" w:cstheme="minorHAnsi"/>
          <w:lang w:val="en-GB"/>
        </w:rPr>
        <w:t>, i</w:t>
      </w:r>
      <w:r w:rsidRPr="007503A1">
        <w:rPr>
          <w:rFonts w:asciiTheme="minorHAnsi" w:hAnsiTheme="minorHAnsi" w:cstheme="minorHAnsi"/>
          <w:lang w:val="en-GB"/>
        </w:rPr>
        <w:t xml:space="preserve">n Working papers of the </w:t>
      </w:r>
      <w:r>
        <w:rPr>
          <w:rFonts w:asciiTheme="minorHAnsi" w:hAnsiTheme="minorHAnsi" w:cstheme="minorHAnsi"/>
          <w:lang w:val="en-GB"/>
        </w:rPr>
        <w:t>N</w:t>
      </w:r>
      <w:r w:rsidRPr="007503A1">
        <w:rPr>
          <w:rFonts w:asciiTheme="minorHAnsi" w:hAnsiTheme="minorHAnsi" w:cstheme="minorHAnsi"/>
          <w:lang w:val="en-GB"/>
        </w:rPr>
        <w:t xml:space="preserve">ational </w:t>
      </w:r>
      <w:r>
        <w:rPr>
          <w:rFonts w:asciiTheme="minorHAnsi" w:hAnsiTheme="minorHAnsi" w:cstheme="minorHAnsi"/>
          <w:lang w:val="en-GB"/>
        </w:rPr>
        <w:t>C</w:t>
      </w:r>
      <w:r w:rsidRPr="007503A1">
        <w:rPr>
          <w:rFonts w:asciiTheme="minorHAnsi" w:hAnsiTheme="minorHAnsi" w:cstheme="minorHAnsi"/>
          <w:lang w:val="en-GB"/>
        </w:rPr>
        <w:t xml:space="preserve">ommission on </w:t>
      </w:r>
      <w:r>
        <w:rPr>
          <w:rFonts w:asciiTheme="minorHAnsi" w:hAnsiTheme="minorHAnsi" w:cstheme="minorHAnsi"/>
          <w:lang w:val="en-GB"/>
        </w:rPr>
        <w:t>P</w:t>
      </w:r>
      <w:r w:rsidRPr="007503A1">
        <w:rPr>
          <w:rFonts w:asciiTheme="minorHAnsi" w:hAnsiTheme="minorHAnsi" w:cstheme="minorHAnsi"/>
          <w:lang w:val="en-GB"/>
        </w:rPr>
        <w:t xml:space="preserve">hilanthropy and </w:t>
      </w:r>
      <w:r>
        <w:rPr>
          <w:rFonts w:asciiTheme="minorHAnsi" w:hAnsiTheme="minorHAnsi" w:cstheme="minorHAnsi"/>
          <w:lang w:val="en-GB"/>
        </w:rPr>
        <w:t>C</w:t>
      </w:r>
      <w:r w:rsidRPr="007503A1">
        <w:rPr>
          <w:rFonts w:asciiTheme="minorHAnsi" w:hAnsiTheme="minorHAnsi" w:cstheme="minorHAnsi"/>
          <w:lang w:val="en-GB"/>
        </w:rPr>
        <w:t xml:space="preserve">ivic </w:t>
      </w:r>
      <w:r>
        <w:rPr>
          <w:rFonts w:asciiTheme="minorHAnsi" w:hAnsiTheme="minorHAnsi" w:cstheme="minorHAnsi"/>
          <w:lang w:val="en-GB"/>
        </w:rPr>
        <w:t>R</w:t>
      </w:r>
      <w:r w:rsidRPr="007503A1">
        <w:rPr>
          <w:rFonts w:asciiTheme="minorHAnsi" w:hAnsiTheme="minorHAnsi" w:cstheme="minorHAnsi"/>
          <w:lang w:val="en-GB"/>
        </w:rPr>
        <w:t>enewal, pp. 31–55.</w:t>
      </w:r>
    </w:p>
    <w:p w14:paraId="6B56ACE4" w14:textId="3BD4C49A" w:rsidR="008D2132" w:rsidRDefault="00C53ADA" w:rsidP="00C04511">
      <w:pPr>
        <w:pStyle w:val="FootnoteText"/>
        <w:ind w:left="380" w:hanging="380"/>
        <w:rPr>
          <w:rFonts w:asciiTheme="minorHAnsi" w:eastAsia="Calibri" w:hAnsiTheme="minorHAnsi" w:cstheme="minorHAnsi"/>
          <w:color w:val="000000"/>
        </w:rPr>
      </w:pPr>
      <w:proofErr w:type="spellStart"/>
      <w:r w:rsidRPr="007503A1">
        <w:rPr>
          <w:rFonts w:asciiTheme="minorHAnsi" w:hAnsiTheme="minorHAnsi" w:cstheme="minorHAnsi"/>
        </w:rPr>
        <w:t>Cnaan</w:t>
      </w:r>
      <w:proofErr w:type="spellEnd"/>
      <w:r w:rsidRPr="007503A1">
        <w:rPr>
          <w:rFonts w:asciiTheme="minorHAnsi" w:hAnsiTheme="minorHAnsi" w:cstheme="minorHAnsi"/>
        </w:rPr>
        <w:t>,</w:t>
      </w:r>
      <w:r>
        <w:rPr>
          <w:rFonts w:asciiTheme="minorHAnsi" w:hAnsiTheme="minorHAnsi" w:cstheme="minorHAnsi"/>
        </w:rPr>
        <w:t xml:space="preserve"> </w:t>
      </w:r>
      <w:r w:rsidRPr="007503A1">
        <w:rPr>
          <w:rFonts w:asciiTheme="minorHAnsi" w:hAnsiTheme="minorHAnsi" w:cstheme="minorHAnsi"/>
        </w:rPr>
        <w:t>R.</w:t>
      </w:r>
      <w:r>
        <w:rPr>
          <w:rFonts w:asciiTheme="minorHAnsi" w:hAnsiTheme="minorHAnsi" w:cstheme="minorHAnsi"/>
        </w:rPr>
        <w:t>,</w:t>
      </w:r>
      <w:r w:rsidRPr="007503A1">
        <w:rPr>
          <w:rFonts w:asciiTheme="minorHAnsi" w:hAnsiTheme="minorHAnsi" w:cstheme="minorHAnsi"/>
        </w:rPr>
        <w:t xml:space="preserve"> Jones,</w:t>
      </w:r>
      <w:r>
        <w:rPr>
          <w:rFonts w:asciiTheme="minorHAnsi" w:hAnsiTheme="minorHAnsi" w:cstheme="minorHAnsi"/>
        </w:rPr>
        <w:t xml:space="preserve"> </w:t>
      </w:r>
      <w:r w:rsidRPr="007503A1">
        <w:rPr>
          <w:rFonts w:asciiTheme="minorHAnsi" w:hAnsiTheme="minorHAnsi" w:cstheme="minorHAnsi"/>
        </w:rPr>
        <w:t>K</w:t>
      </w:r>
      <w:r w:rsidR="00957398">
        <w:rPr>
          <w:rFonts w:asciiTheme="minorHAnsi" w:hAnsiTheme="minorHAnsi" w:cstheme="minorHAnsi"/>
        </w:rPr>
        <w:t>.</w:t>
      </w:r>
      <w:r>
        <w:rPr>
          <w:rFonts w:asciiTheme="minorHAnsi" w:hAnsiTheme="minorHAnsi" w:cstheme="minorHAnsi"/>
        </w:rPr>
        <w:t>,</w:t>
      </w:r>
      <w:r w:rsidRPr="007503A1">
        <w:rPr>
          <w:rFonts w:asciiTheme="minorHAnsi" w:hAnsiTheme="minorHAnsi" w:cstheme="minorHAnsi"/>
        </w:rPr>
        <w:t xml:space="preserve"> </w:t>
      </w:r>
      <w:proofErr w:type="spellStart"/>
      <w:r w:rsidRPr="007503A1">
        <w:rPr>
          <w:rFonts w:asciiTheme="minorHAnsi" w:hAnsiTheme="minorHAnsi" w:cstheme="minorHAnsi"/>
        </w:rPr>
        <w:t>Dickin</w:t>
      </w:r>
      <w:proofErr w:type="spellEnd"/>
      <w:r>
        <w:rPr>
          <w:rFonts w:asciiTheme="minorHAnsi" w:hAnsiTheme="minorHAnsi" w:cstheme="minorHAnsi"/>
        </w:rPr>
        <w:t xml:space="preserve">, </w:t>
      </w:r>
      <w:r w:rsidR="00957398">
        <w:rPr>
          <w:rFonts w:asciiTheme="minorHAnsi" w:hAnsiTheme="minorHAnsi" w:cstheme="minorHAnsi"/>
        </w:rPr>
        <w:t>A.</w:t>
      </w:r>
      <w:r w:rsidRPr="007503A1">
        <w:rPr>
          <w:rFonts w:asciiTheme="minorHAnsi" w:hAnsiTheme="minorHAnsi" w:cstheme="minorHAnsi"/>
        </w:rPr>
        <w:t>, Salomon</w:t>
      </w:r>
      <w:r>
        <w:rPr>
          <w:rFonts w:asciiTheme="minorHAnsi" w:hAnsiTheme="minorHAnsi" w:cstheme="minorHAnsi"/>
        </w:rPr>
        <w:t xml:space="preserve">, </w:t>
      </w:r>
      <w:r w:rsidR="00957398">
        <w:rPr>
          <w:rFonts w:asciiTheme="minorHAnsi" w:hAnsiTheme="minorHAnsi" w:cstheme="minorHAnsi"/>
        </w:rPr>
        <w:t>M.</w:t>
      </w:r>
      <w:r>
        <w:rPr>
          <w:rFonts w:asciiTheme="minorHAnsi" w:hAnsiTheme="minorHAnsi" w:cstheme="minorHAnsi"/>
        </w:rPr>
        <w:t>,</w:t>
      </w:r>
      <w:r w:rsidR="00957398">
        <w:rPr>
          <w:rFonts w:asciiTheme="minorHAnsi" w:hAnsiTheme="minorHAnsi" w:cstheme="minorHAnsi"/>
        </w:rPr>
        <w:t xml:space="preserve"> 1996.</w:t>
      </w:r>
      <w:r>
        <w:rPr>
          <w:rFonts w:asciiTheme="minorHAnsi" w:hAnsiTheme="minorHAnsi" w:cstheme="minorHAnsi"/>
        </w:rPr>
        <w:t xml:space="preserve"> </w:t>
      </w:r>
      <w:r w:rsidR="00EB235C" w:rsidRPr="007503A1">
        <w:rPr>
          <w:rFonts w:asciiTheme="minorHAnsi" w:hAnsiTheme="minorHAnsi" w:cstheme="minorHAnsi"/>
        </w:rPr>
        <w:t xml:space="preserve">Estimating Giving and Volunteering: New Ways to Measure the Phenomena, </w:t>
      </w:r>
      <w:r w:rsidR="00EB235C" w:rsidRPr="00C53ADA">
        <w:rPr>
          <w:rFonts w:asciiTheme="minorHAnsi" w:hAnsiTheme="minorHAnsi" w:cstheme="minorHAnsi"/>
          <w:i/>
          <w:iCs/>
        </w:rPr>
        <w:t>Nonprofit and Voluntary Sector Quarterly</w:t>
      </w:r>
      <w:r w:rsidR="00EB235C" w:rsidRPr="007503A1">
        <w:rPr>
          <w:rFonts w:asciiTheme="minorHAnsi" w:hAnsiTheme="minorHAnsi" w:cstheme="minorHAnsi"/>
        </w:rPr>
        <w:t xml:space="preserve"> 40</w:t>
      </w:r>
      <w:r w:rsidR="00454B66">
        <w:rPr>
          <w:rFonts w:asciiTheme="minorHAnsi" w:hAnsiTheme="minorHAnsi" w:cstheme="minorHAnsi"/>
        </w:rPr>
        <w:t>,</w:t>
      </w:r>
      <w:r w:rsidR="00EB235C" w:rsidRPr="007503A1">
        <w:rPr>
          <w:rFonts w:asciiTheme="minorHAnsi" w:hAnsiTheme="minorHAnsi" w:cstheme="minorHAnsi"/>
        </w:rPr>
        <w:t xml:space="preserve"> </w:t>
      </w:r>
      <w:r w:rsidR="00454B66">
        <w:rPr>
          <w:rFonts w:asciiTheme="minorHAnsi" w:hAnsiTheme="minorHAnsi" w:cstheme="minorHAnsi"/>
        </w:rPr>
        <w:t xml:space="preserve">pp. </w:t>
      </w:r>
      <w:r w:rsidR="00EB235C" w:rsidRPr="007503A1">
        <w:rPr>
          <w:rFonts w:asciiTheme="minorHAnsi" w:hAnsiTheme="minorHAnsi" w:cstheme="minorHAnsi"/>
        </w:rPr>
        <w:t xml:space="preserve">497–525. </w:t>
      </w:r>
    </w:p>
    <w:p w14:paraId="11E6C350" w14:textId="6C8719C4" w:rsidR="008D2132" w:rsidRDefault="00941FA3" w:rsidP="00C04511">
      <w:pPr>
        <w:pStyle w:val="FootnoteText"/>
        <w:ind w:left="380" w:hanging="380"/>
        <w:rPr>
          <w:rStyle w:val="Hyperlink"/>
          <w:rFonts w:asciiTheme="minorHAnsi" w:eastAsia="Calibri" w:hAnsiTheme="minorHAnsi" w:cstheme="minorHAnsi"/>
          <w:color w:val="000000"/>
          <w:sz w:val="20"/>
        </w:rPr>
      </w:pPr>
      <w:r w:rsidRPr="007503A1">
        <w:rPr>
          <w:rFonts w:asciiTheme="minorHAnsi" w:hAnsiTheme="minorHAnsi" w:cstheme="minorHAnsi"/>
          <w:color w:val="000000"/>
        </w:rPr>
        <w:t>Everyday Giving in India Report: Harnessing the Potential of a Billion Givers for Social Impact, Sattva</w:t>
      </w:r>
      <w:r>
        <w:rPr>
          <w:rFonts w:asciiTheme="minorHAnsi" w:hAnsiTheme="minorHAnsi" w:cstheme="minorHAnsi"/>
          <w:color w:val="000000"/>
        </w:rPr>
        <w:t>,</w:t>
      </w:r>
      <w:r w:rsidRPr="007503A1">
        <w:rPr>
          <w:rFonts w:asciiTheme="minorHAnsi" w:hAnsiTheme="minorHAnsi" w:cstheme="minorHAnsi"/>
          <w:color w:val="000000"/>
        </w:rPr>
        <w:t xml:space="preserve"> </w:t>
      </w:r>
      <w:r>
        <w:rPr>
          <w:rFonts w:asciiTheme="minorHAnsi" w:hAnsiTheme="minorHAnsi" w:cstheme="minorHAnsi"/>
          <w:color w:val="000000"/>
        </w:rPr>
        <w:t xml:space="preserve">Apr. </w:t>
      </w:r>
      <w:r w:rsidRPr="007503A1">
        <w:rPr>
          <w:rFonts w:asciiTheme="minorHAnsi" w:hAnsiTheme="minorHAnsi" w:cstheme="minorHAnsi"/>
          <w:color w:val="000000"/>
        </w:rPr>
        <w:t xml:space="preserve">2019. </w:t>
      </w:r>
      <w:hyperlink r:id="rId35" w:history="1">
        <w:r w:rsidRPr="00941FA3">
          <w:rPr>
            <w:rStyle w:val="Hyperlink"/>
            <w:rFonts w:asciiTheme="minorHAnsi" w:hAnsiTheme="minorHAnsi" w:cstheme="minorHAnsi"/>
            <w:sz w:val="20"/>
          </w:rPr>
          <w:t>https://www.sattva.co.in/publication/research-everyday-giving-in-india-report/</w:t>
        </w:r>
      </w:hyperlink>
    </w:p>
    <w:p w14:paraId="093F69B3" w14:textId="15F45B88" w:rsidR="008D2132" w:rsidRPr="00C04511" w:rsidRDefault="00415008" w:rsidP="00C04511">
      <w:pPr>
        <w:pStyle w:val="FootnoteText"/>
        <w:ind w:left="380" w:hanging="380"/>
        <w:rPr>
          <w:rFonts w:asciiTheme="minorHAnsi" w:hAnsiTheme="minorHAnsi" w:cstheme="minorHAnsi"/>
          <w:lang w:val="en-GB"/>
        </w:rPr>
      </w:pPr>
      <w:r w:rsidRPr="007503A1">
        <w:rPr>
          <w:rFonts w:asciiTheme="minorHAnsi" w:hAnsiTheme="minorHAnsi" w:cstheme="minorHAnsi"/>
          <w:color w:val="000000"/>
          <w:lang w:val="en-GB"/>
        </w:rPr>
        <w:t>Giving USA</w:t>
      </w:r>
      <w:r>
        <w:rPr>
          <w:rFonts w:asciiTheme="minorHAnsi" w:hAnsiTheme="minorHAnsi" w:cstheme="minorHAnsi"/>
          <w:color w:val="000000"/>
          <w:lang w:val="en-GB"/>
        </w:rPr>
        <w:t>,</w:t>
      </w:r>
      <w:r w:rsidRPr="007503A1">
        <w:rPr>
          <w:rFonts w:asciiTheme="minorHAnsi" w:hAnsiTheme="minorHAnsi" w:cstheme="minorHAnsi"/>
          <w:color w:val="000000"/>
          <w:lang w:val="en-GB"/>
        </w:rPr>
        <w:t xml:space="preserve"> Giving USA </w:t>
      </w:r>
      <w:r>
        <w:rPr>
          <w:rFonts w:asciiTheme="minorHAnsi" w:hAnsiTheme="minorHAnsi" w:cstheme="minorHAnsi"/>
          <w:color w:val="000000"/>
          <w:lang w:val="en-GB"/>
        </w:rPr>
        <w:t>A</w:t>
      </w:r>
      <w:r w:rsidRPr="007503A1">
        <w:rPr>
          <w:rFonts w:asciiTheme="minorHAnsi" w:hAnsiTheme="minorHAnsi" w:cstheme="minorHAnsi"/>
          <w:color w:val="000000"/>
          <w:lang w:val="en-GB"/>
        </w:rPr>
        <w:t>nnual</w:t>
      </w:r>
      <w:r>
        <w:rPr>
          <w:rFonts w:asciiTheme="minorHAnsi" w:hAnsiTheme="minorHAnsi" w:cstheme="minorHAnsi"/>
          <w:color w:val="000000"/>
          <w:lang w:val="en-GB"/>
        </w:rPr>
        <w:t xml:space="preserve"> R</w:t>
      </w:r>
      <w:r w:rsidRPr="007503A1">
        <w:rPr>
          <w:rFonts w:asciiTheme="minorHAnsi" w:hAnsiTheme="minorHAnsi" w:cstheme="minorHAnsi"/>
          <w:color w:val="000000"/>
          <w:lang w:val="en-GB"/>
        </w:rPr>
        <w:t>eport, 2015.</w:t>
      </w:r>
      <w:r>
        <w:rPr>
          <w:rFonts w:asciiTheme="minorHAnsi" w:hAnsiTheme="minorHAnsi" w:cstheme="minorHAnsi"/>
          <w:color w:val="000000"/>
          <w:lang w:val="en-GB"/>
        </w:rPr>
        <w:t xml:space="preserve"> </w:t>
      </w:r>
      <w:hyperlink r:id="rId36" w:history="1">
        <w:r w:rsidRPr="00AF3758">
          <w:rPr>
            <w:rStyle w:val="Hyperlink"/>
            <w:rFonts w:asciiTheme="minorHAnsi" w:hAnsiTheme="minorHAnsi" w:cstheme="minorHAnsi"/>
            <w:sz w:val="20"/>
            <w:lang w:val="en-GB"/>
          </w:rPr>
          <w:t>http://www.givinginstitute.org/?page=GUSAAnnualReport</w:t>
        </w:r>
      </w:hyperlink>
    </w:p>
    <w:p w14:paraId="437CE534" w14:textId="5A683677" w:rsidR="008D2132" w:rsidRDefault="00586A5D" w:rsidP="00C04511">
      <w:pPr>
        <w:pStyle w:val="FootnoteText"/>
        <w:ind w:left="380" w:hanging="380"/>
        <w:rPr>
          <w:rFonts w:asciiTheme="minorHAnsi" w:eastAsia="Calibri" w:hAnsiTheme="minorHAnsi" w:cstheme="minorHAnsi"/>
          <w:color w:val="000000"/>
        </w:rPr>
      </w:pPr>
      <w:r w:rsidRPr="007503A1">
        <w:rPr>
          <w:rFonts w:asciiTheme="minorHAnsi" w:hAnsiTheme="minorHAnsi" w:cstheme="minorHAnsi"/>
        </w:rPr>
        <w:t xml:space="preserve">Heist, H., Scott, M., </w:t>
      </w:r>
      <w:proofErr w:type="spellStart"/>
      <w:r w:rsidRPr="007503A1">
        <w:rPr>
          <w:rFonts w:asciiTheme="minorHAnsi" w:hAnsiTheme="minorHAnsi" w:cstheme="minorHAnsi"/>
        </w:rPr>
        <w:t>Cnaan</w:t>
      </w:r>
      <w:proofErr w:type="spellEnd"/>
      <w:r w:rsidRPr="007503A1">
        <w:rPr>
          <w:rFonts w:asciiTheme="minorHAnsi" w:hAnsiTheme="minorHAnsi" w:cstheme="minorHAnsi"/>
        </w:rPr>
        <w:t xml:space="preserve">, R., </w:t>
      </w:r>
      <w:proofErr w:type="spellStart"/>
      <w:r w:rsidRPr="007503A1">
        <w:rPr>
          <w:rFonts w:asciiTheme="minorHAnsi" w:hAnsiTheme="minorHAnsi" w:cstheme="minorHAnsi"/>
        </w:rPr>
        <w:t>Moodithaya</w:t>
      </w:r>
      <w:proofErr w:type="spellEnd"/>
      <w:r w:rsidRPr="007503A1">
        <w:rPr>
          <w:rFonts w:asciiTheme="minorHAnsi" w:hAnsiTheme="minorHAnsi" w:cstheme="minorHAnsi"/>
        </w:rPr>
        <w:t>, M., Bennett, M.</w:t>
      </w:r>
      <w:r>
        <w:rPr>
          <w:rFonts w:asciiTheme="minorHAnsi" w:hAnsiTheme="minorHAnsi" w:cstheme="minorHAnsi"/>
        </w:rPr>
        <w:t>,</w:t>
      </w:r>
      <w:r w:rsidRPr="007503A1">
        <w:rPr>
          <w:rFonts w:asciiTheme="minorHAnsi" w:hAnsiTheme="minorHAnsi" w:cstheme="minorHAnsi"/>
        </w:rPr>
        <w:t xml:space="preserve"> 2022. The </w:t>
      </w:r>
      <w:r>
        <w:rPr>
          <w:rFonts w:asciiTheme="minorHAnsi" w:hAnsiTheme="minorHAnsi" w:cstheme="minorHAnsi"/>
        </w:rPr>
        <w:t>P</w:t>
      </w:r>
      <w:r w:rsidRPr="007503A1">
        <w:rPr>
          <w:rFonts w:asciiTheme="minorHAnsi" w:hAnsiTheme="minorHAnsi" w:cstheme="minorHAnsi"/>
        </w:rPr>
        <w:t xml:space="preserve">hilanthropic </w:t>
      </w:r>
      <w:r>
        <w:rPr>
          <w:rFonts w:asciiTheme="minorHAnsi" w:hAnsiTheme="minorHAnsi" w:cstheme="minorHAnsi"/>
        </w:rPr>
        <w:t>P</w:t>
      </w:r>
      <w:r w:rsidRPr="007503A1">
        <w:rPr>
          <w:rFonts w:asciiTheme="minorHAnsi" w:hAnsiTheme="minorHAnsi" w:cstheme="minorHAnsi"/>
        </w:rPr>
        <w:t xml:space="preserve">oor: Prosocial </w:t>
      </w:r>
      <w:proofErr w:type="spellStart"/>
      <w:r>
        <w:rPr>
          <w:rFonts w:asciiTheme="minorHAnsi" w:hAnsiTheme="minorHAnsi" w:cstheme="minorHAnsi"/>
        </w:rPr>
        <w:t>B</w:t>
      </w:r>
      <w:r w:rsidRPr="007503A1">
        <w:rPr>
          <w:rFonts w:asciiTheme="minorHAnsi" w:hAnsiTheme="minorHAnsi" w:cstheme="minorHAnsi"/>
        </w:rPr>
        <w:t>ehavior</w:t>
      </w:r>
      <w:proofErr w:type="spellEnd"/>
      <w:r w:rsidRPr="007503A1">
        <w:rPr>
          <w:rFonts w:asciiTheme="minorHAnsi" w:hAnsiTheme="minorHAnsi" w:cstheme="minorHAnsi"/>
        </w:rPr>
        <w:t xml:space="preserve"> in </w:t>
      </w:r>
      <w:r>
        <w:rPr>
          <w:rFonts w:asciiTheme="minorHAnsi" w:hAnsiTheme="minorHAnsi" w:cstheme="minorHAnsi"/>
        </w:rPr>
        <w:t>R</w:t>
      </w:r>
      <w:r w:rsidRPr="007503A1">
        <w:rPr>
          <w:rFonts w:asciiTheme="minorHAnsi" w:hAnsiTheme="minorHAnsi" w:cstheme="minorHAnsi"/>
        </w:rPr>
        <w:t>ural India</w:t>
      </w:r>
      <w:r>
        <w:rPr>
          <w:rFonts w:asciiTheme="minorHAnsi" w:hAnsiTheme="minorHAnsi" w:cstheme="minorHAnsi"/>
        </w:rPr>
        <w:t>,</w:t>
      </w:r>
      <w:r w:rsidRPr="007503A1">
        <w:rPr>
          <w:rFonts w:asciiTheme="minorHAnsi" w:hAnsiTheme="minorHAnsi" w:cstheme="minorHAnsi"/>
        </w:rPr>
        <w:t xml:space="preserve"> </w:t>
      </w:r>
      <w:r w:rsidRPr="00586A5D">
        <w:rPr>
          <w:rFonts w:asciiTheme="minorHAnsi" w:hAnsiTheme="minorHAnsi" w:cstheme="minorHAnsi"/>
          <w:i/>
          <w:iCs/>
        </w:rPr>
        <w:t>Nonprofit and Voluntary Sector Quarterly</w:t>
      </w:r>
      <w:r w:rsidRPr="007503A1">
        <w:rPr>
          <w:rFonts w:asciiTheme="minorHAnsi" w:hAnsiTheme="minorHAnsi" w:cstheme="minorHAnsi"/>
        </w:rPr>
        <w:t xml:space="preserve"> 51, </w:t>
      </w:r>
      <w:r>
        <w:rPr>
          <w:rFonts w:asciiTheme="minorHAnsi" w:hAnsiTheme="minorHAnsi" w:cstheme="minorHAnsi"/>
        </w:rPr>
        <w:t xml:space="preserve">pp. </w:t>
      </w:r>
      <w:r w:rsidRPr="007503A1">
        <w:rPr>
          <w:rFonts w:asciiTheme="minorHAnsi" w:hAnsiTheme="minorHAnsi" w:cstheme="minorHAnsi"/>
        </w:rPr>
        <w:t>1349-1376.</w:t>
      </w:r>
    </w:p>
    <w:p w14:paraId="0FE4AFD1" w14:textId="6AFE46B3" w:rsidR="00F35440" w:rsidRDefault="00F35440" w:rsidP="00C04511">
      <w:pPr>
        <w:pStyle w:val="FootnoteText"/>
        <w:ind w:left="380" w:hanging="380"/>
        <w:rPr>
          <w:rFonts w:asciiTheme="minorHAnsi" w:hAnsiTheme="minorHAnsi" w:cstheme="minorHAnsi"/>
          <w:color w:val="0000FF"/>
          <w:lang w:val="en-GB"/>
        </w:rPr>
      </w:pPr>
      <w:r w:rsidRPr="007503A1">
        <w:rPr>
          <w:rFonts w:asciiTheme="minorHAnsi" w:hAnsiTheme="minorHAnsi" w:cstheme="minorHAnsi"/>
          <w:color w:val="000000"/>
          <w:lang w:val="en-GB"/>
        </w:rPr>
        <w:t>Ho, M.</w:t>
      </w:r>
      <w:r>
        <w:rPr>
          <w:rFonts w:asciiTheme="minorHAnsi" w:hAnsiTheme="minorHAnsi" w:cstheme="minorHAnsi"/>
          <w:color w:val="000000"/>
          <w:lang w:val="en-GB"/>
        </w:rPr>
        <w:t>,</w:t>
      </w:r>
      <w:r w:rsidRPr="007503A1">
        <w:rPr>
          <w:rFonts w:asciiTheme="minorHAnsi" w:hAnsiTheme="minorHAnsi" w:cstheme="minorHAnsi"/>
          <w:color w:val="000000"/>
          <w:lang w:val="en-GB"/>
        </w:rPr>
        <w:t xml:space="preserve"> 2011</w:t>
      </w:r>
      <w:r>
        <w:rPr>
          <w:rFonts w:asciiTheme="minorHAnsi" w:hAnsiTheme="minorHAnsi" w:cstheme="minorHAnsi"/>
          <w:color w:val="000000"/>
          <w:lang w:val="en-GB"/>
        </w:rPr>
        <w:t>.</w:t>
      </w:r>
      <w:r w:rsidRPr="007503A1">
        <w:rPr>
          <w:rFonts w:asciiTheme="minorHAnsi" w:hAnsiTheme="minorHAnsi" w:cstheme="minorHAnsi"/>
          <w:color w:val="000000"/>
          <w:lang w:val="en-GB"/>
        </w:rPr>
        <w:t xml:space="preserve"> Being and </w:t>
      </w:r>
      <w:r>
        <w:rPr>
          <w:rFonts w:asciiTheme="minorHAnsi" w:hAnsiTheme="minorHAnsi" w:cstheme="minorHAnsi"/>
          <w:color w:val="000000"/>
          <w:lang w:val="en-GB"/>
        </w:rPr>
        <w:t>B</w:t>
      </w:r>
      <w:r w:rsidRPr="007503A1">
        <w:rPr>
          <w:rFonts w:asciiTheme="minorHAnsi" w:hAnsiTheme="minorHAnsi" w:cstheme="minorHAnsi"/>
          <w:color w:val="000000"/>
          <w:lang w:val="en-GB"/>
        </w:rPr>
        <w:t xml:space="preserve">ecoming </w:t>
      </w:r>
      <w:r>
        <w:rPr>
          <w:rFonts w:asciiTheme="minorHAnsi" w:hAnsiTheme="minorHAnsi" w:cstheme="minorHAnsi"/>
          <w:color w:val="000000"/>
          <w:lang w:val="en-GB"/>
        </w:rPr>
        <w:t>D</w:t>
      </w:r>
      <w:r w:rsidRPr="007503A1">
        <w:rPr>
          <w:rFonts w:asciiTheme="minorHAnsi" w:hAnsiTheme="minorHAnsi" w:cstheme="minorHAnsi"/>
          <w:color w:val="000000"/>
          <w:lang w:val="en-GB"/>
        </w:rPr>
        <w:t xml:space="preserve">onors: How </w:t>
      </w:r>
      <w:r>
        <w:rPr>
          <w:rFonts w:asciiTheme="minorHAnsi" w:hAnsiTheme="minorHAnsi" w:cstheme="minorHAnsi"/>
          <w:color w:val="000000"/>
          <w:lang w:val="en-GB"/>
        </w:rPr>
        <w:t>C</w:t>
      </w:r>
      <w:r w:rsidRPr="007503A1">
        <w:rPr>
          <w:rFonts w:asciiTheme="minorHAnsi" w:hAnsiTheme="minorHAnsi" w:cstheme="minorHAnsi"/>
          <w:color w:val="000000"/>
          <w:lang w:val="en-GB"/>
        </w:rPr>
        <w:t xml:space="preserve">hildren and </w:t>
      </w:r>
      <w:r>
        <w:rPr>
          <w:rFonts w:asciiTheme="minorHAnsi" w:hAnsiTheme="minorHAnsi" w:cstheme="minorHAnsi"/>
          <w:color w:val="000000"/>
          <w:lang w:val="en-GB"/>
        </w:rPr>
        <w:t>Y</w:t>
      </w:r>
      <w:r w:rsidRPr="007503A1">
        <w:rPr>
          <w:rFonts w:asciiTheme="minorHAnsi" w:hAnsiTheme="minorHAnsi" w:cstheme="minorHAnsi"/>
          <w:color w:val="000000"/>
          <w:lang w:val="en-GB"/>
        </w:rPr>
        <w:t xml:space="preserve">oung </w:t>
      </w:r>
      <w:r>
        <w:rPr>
          <w:rFonts w:asciiTheme="minorHAnsi" w:hAnsiTheme="minorHAnsi" w:cstheme="minorHAnsi"/>
          <w:color w:val="000000"/>
          <w:lang w:val="en-GB"/>
        </w:rPr>
        <w:t>P</w:t>
      </w:r>
      <w:r w:rsidRPr="007503A1">
        <w:rPr>
          <w:rFonts w:asciiTheme="minorHAnsi" w:hAnsiTheme="minorHAnsi" w:cstheme="minorHAnsi"/>
          <w:color w:val="000000"/>
          <w:lang w:val="en-GB"/>
        </w:rPr>
        <w:t xml:space="preserve">eople </w:t>
      </w:r>
      <w:r>
        <w:rPr>
          <w:rFonts w:asciiTheme="minorHAnsi" w:hAnsiTheme="minorHAnsi" w:cstheme="minorHAnsi"/>
          <w:color w:val="000000"/>
          <w:lang w:val="en-GB"/>
        </w:rPr>
        <w:t>E</w:t>
      </w:r>
      <w:r w:rsidRPr="007503A1">
        <w:rPr>
          <w:rFonts w:asciiTheme="minorHAnsi" w:hAnsiTheme="minorHAnsi" w:cstheme="minorHAnsi"/>
          <w:color w:val="000000"/>
          <w:lang w:val="en-GB"/>
        </w:rPr>
        <w:t xml:space="preserve">ngage with </w:t>
      </w:r>
      <w:r>
        <w:rPr>
          <w:rFonts w:asciiTheme="minorHAnsi" w:hAnsiTheme="minorHAnsi" w:cstheme="minorHAnsi"/>
          <w:color w:val="000000"/>
          <w:lang w:val="en-GB"/>
        </w:rPr>
        <w:t>C</w:t>
      </w:r>
      <w:r w:rsidRPr="007503A1">
        <w:rPr>
          <w:rFonts w:asciiTheme="minorHAnsi" w:hAnsiTheme="minorHAnsi" w:cstheme="minorHAnsi"/>
          <w:color w:val="000000"/>
          <w:lang w:val="en-GB"/>
        </w:rPr>
        <w:t xml:space="preserve">harities. Ph.D. </w:t>
      </w:r>
      <w:r>
        <w:rPr>
          <w:rFonts w:asciiTheme="minorHAnsi" w:hAnsiTheme="minorHAnsi" w:cstheme="minorHAnsi"/>
          <w:color w:val="000000"/>
          <w:lang w:val="en-GB"/>
        </w:rPr>
        <w:t>D</w:t>
      </w:r>
      <w:r w:rsidRPr="007503A1">
        <w:rPr>
          <w:rFonts w:asciiTheme="minorHAnsi" w:hAnsiTheme="minorHAnsi" w:cstheme="minorHAnsi"/>
          <w:color w:val="000000"/>
          <w:lang w:val="en-GB"/>
        </w:rPr>
        <w:t>issertation, The University of Edinburgh.</w:t>
      </w:r>
      <w:r>
        <w:rPr>
          <w:rFonts w:asciiTheme="minorHAnsi" w:hAnsiTheme="minorHAnsi" w:cstheme="minorHAnsi"/>
          <w:color w:val="000000"/>
          <w:lang w:val="en-GB"/>
        </w:rPr>
        <w:t xml:space="preserve"> </w:t>
      </w:r>
      <w:hyperlink r:id="rId37" w:history="1">
        <w:r w:rsidRPr="007503A1">
          <w:rPr>
            <w:rStyle w:val="Hyperlink"/>
            <w:rFonts w:asciiTheme="minorHAnsi" w:hAnsiTheme="minorHAnsi" w:cstheme="minorHAnsi"/>
            <w:sz w:val="20"/>
            <w:lang w:val="en-GB"/>
          </w:rPr>
          <w:t>https://www.era.lib.ed.ac.uk/handle/1842/5968</w:t>
        </w:r>
      </w:hyperlink>
      <w:r w:rsidRPr="007503A1">
        <w:rPr>
          <w:rFonts w:asciiTheme="minorHAnsi" w:hAnsiTheme="minorHAnsi" w:cstheme="minorHAnsi"/>
          <w:color w:val="0000FF"/>
          <w:lang w:val="en-GB"/>
        </w:rPr>
        <w:t>.</w:t>
      </w:r>
    </w:p>
    <w:p w14:paraId="61C6CE0A" w14:textId="37EB2834" w:rsidR="000824EC" w:rsidRDefault="000824EC" w:rsidP="00C04511">
      <w:pPr>
        <w:pStyle w:val="FootnoteText"/>
        <w:ind w:left="380" w:hanging="380"/>
        <w:rPr>
          <w:rFonts w:asciiTheme="minorHAnsi" w:hAnsiTheme="minorHAnsi" w:cstheme="minorHAnsi"/>
          <w:lang w:val="en-GB"/>
        </w:rPr>
      </w:pPr>
      <w:proofErr w:type="spellStart"/>
      <w:r w:rsidRPr="007503A1">
        <w:rPr>
          <w:rFonts w:asciiTheme="minorHAnsi" w:hAnsiTheme="minorHAnsi" w:cstheme="minorHAnsi"/>
          <w:lang w:val="en-GB"/>
        </w:rPr>
        <w:t>Hrung</w:t>
      </w:r>
      <w:proofErr w:type="spellEnd"/>
      <w:r w:rsidRPr="007503A1">
        <w:rPr>
          <w:rFonts w:asciiTheme="minorHAnsi" w:hAnsiTheme="minorHAnsi" w:cstheme="minorHAnsi"/>
          <w:lang w:val="en-GB"/>
        </w:rPr>
        <w:t>, W.</w:t>
      </w:r>
      <w:r>
        <w:rPr>
          <w:rFonts w:asciiTheme="minorHAnsi" w:hAnsiTheme="minorHAnsi" w:cstheme="minorHAnsi"/>
          <w:lang w:val="en-GB"/>
        </w:rPr>
        <w:t xml:space="preserve">, </w:t>
      </w:r>
      <w:r w:rsidRPr="007503A1">
        <w:rPr>
          <w:rFonts w:asciiTheme="minorHAnsi" w:hAnsiTheme="minorHAnsi" w:cstheme="minorHAnsi"/>
          <w:lang w:val="en-GB"/>
        </w:rPr>
        <w:t xml:space="preserve">2004. After-life </w:t>
      </w:r>
      <w:r>
        <w:rPr>
          <w:rFonts w:asciiTheme="minorHAnsi" w:hAnsiTheme="minorHAnsi" w:cstheme="minorHAnsi"/>
          <w:lang w:val="en-GB"/>
        </w:rPr>
        <w:t>C</w:t>
      </w:r>
      <w:r w:rsidRPr="007503A1">
        <w:rPr>
          <w:rFonts w:asciiTheme="minorHAnsi" w:hAnsiTheme="minorHAnsi" w:cstheme="minorHAnsi"/>
          <w:lang w:val="en-GB"/>
        </w:rPr>
        <w:t xml:space="preserve">onsumption and </w:t>
      </w:r>
      <w:r>
        <w:rPr>
          <w:rFonts w:asciiTheme="minorHAnsi" w:hAnsiTheme="minorHAnsi" w:cstheme="minorHAnsi"/>
          <w:lang w:val="en-GB"/>
        </w:rPr>
        <w:t>C</w:t>
      </w:r>
      <w:r w:rsidRPr="007503A1">
        <w:rPr>
          <w:rFonts w:asciiTheme="minorHAnsi" w:hAnsiTheme="minorHAnsi" w:cstheme="minorHAnsi"/>
          <w:lang w:val="en-GB"/>
        </w:rPr>
        <w:t xml:space="preserve">haritable </w:t>
      </w:r>
      <w:r>
        <w:rPr>
          <w:rFonts w:asciiTheme="minorHAnsi" w:hAnsiTheme="minorHAnsi" w:cstheme="minorHAnsi"/>
          <w:lang w:val="en-GB"/>
        </w:rPr>
        <w:t>G</w:t>
      </w:r>
      <w:r w:rsidRPr="007503A1">
        <w:rPr>
          <w:rFonts w:asciiTheme="minorHAnsi" w:hAnsiTheme="minorHAnsi" w:cstheme="minorHAnsi"/>
          <w:lang w:val="en-GB"/>
        </w:rPr>
        <w:t>iving</w:t>
      </w:r>
      <w:r>
        <w:rPr>
          <w:rFonts w:asciiTheme="minorHAnsi" w:hAnsiTheme="minorHAnsi" w:cstheme="minorHAnsi"/>
          <w:lang w:val="en-GB"/>
        </w:rPr>
        <w:t>,</w:t>
      </w:r>
      <w:r w:rsidRPr="007503A1">
        <w:rPr>
          <w:rFonts w:asciiTheme="minorHAnsi" w:hAnsiTheme="minorHAnsi" w:cstheme="minorHAnsi"/>
          <w:lang w:val="en-GB"/>
        </w:rPr>
        <w:t xml:space="preserve"> </w:t>
      </w:r>
      <w:r w:rsidRPr="000824EC">
        <w:rPr>
          <w:rFonts w:asciiTheme="minorHAnsi" w:hAnsiTheme="minorHAnsi" w:cstheme="minorHAnsi"/>
          <w:i/>
          <w:iCs/>
          <w:lang w:val="en-GB"/>
        </w:rPr>
        <w:t>American Journal of Economics and Sociology</w:t>
      </w:r>
      <w:r w:rsidRPr="007503A1">
        <w:rPr>
          <w:rFonts w:asciiTheme="minorHAnsi" w:hAnsiTheme="minorHAnsi" w:cstheme="minorHAnsi"/>
          <w:lang w:val="en-GB"/>
        </w:rPr>
        <w:t xml:space="preserve"> 63, </w:t>
      </w:r>
      <w:r>
        <w:rPr>
          <w:rFonts w:asciiTheme="minorHAnsi" w:hAnsiTheme="minorHAnsi" w:cstheme="minorHAnsi"/>
          <w:lang w:val="en-GB"/>
        </w:rPr>
        <w:t xml:space="preserve">pp. </w:t>
      </w:r>
      <w:r w:rsidRPr="007503A1">
        <w:rPr>
          <w:rFonts w:asciiTheme="minorHAnsi" w:hAnsiTheme="minorHAnsi" w:cstheme="minorHAnsi"/>
          <w:lang w:val="en-GB"/>
        </w:rPr>
        <w:t>731–745.</w:t>
      </w:r>
    </w:p>
    <w:p w14:paraId="4FF7ECC3" w14:textId="53723160" w:rsidR="000A2A64" w:rsidRPr="00C04511" w:rsidRDefault="000A2A64" w:rsidP="00C04511">
      <w:pPr>
        <w:pStyle w:val="FootnoteText"/>
        <w:ind w:left="380" w:hanging="380"/>
        <w:rPr>
          <w:rFonts w:asciiTheme="minorHAnsi" w:eastAsia="TimesNewRomanPSMT" w:hAnsiTheme="minorHAnsi" w:cstheme="minorHAnsi"/>
          <w:lang w:val="en-GB"/>
        </w:rPr>
      </w:pPr>
      <w:r w:rsidRPr="007503A1">
        <w:rPr>
          <w:rFonts w:asciiTheme="minorHAnsi" w:eastAsia="TimesNewRomanPSMT" w:hAnsiTheme="minorHAnsi" w:cstheme="minorHAnsi"/>
          <w:lang w:val="en-GB"/>
        </w:rPr>
        <w:t xml:space="preserve">Independent </w:t>
      </w:r>
      <w:r w:rsidRPr="006878AA">
        <w:rPr>
          <w:rFonts w:asciiTheme="minorHAnsi" w:eastAsia="TimesNewRomanPSMT" w:hAnsiTheme="minorHAnsi" w:cstheme="minorHAnsi"/>
          <w:lang w:val="en-GB"/>
        </w:rPr>
        <w:t>Sector, Giving and Volunteering in the United States: Methodology and How to Interpret Survey Data</w:t>
      </w:r>
      <w:r>
        <w:rPr>
          <w:rFonts w:asciiTheme="minorHAnsi" w:eastAsia="TimesNewRomanPSMT" w:hAnsiTheme="minorHAnsi" w:cstheme="minorHAnsi"/>
          <w:lang w:val="en-GB"/>
        </w:rPr>
        <w:t xml:space="preserve">, </w:t>
      </w:r>
      <w:r w:rsidRPr="007503A1">
        <w:rPr>
          <w:rFonts w:asciiTheme="minorHAnsi" w:eastAsia="TimesNewRomanPSMT" w:hAnsiTheme="minorHAnsi" w:cstheme="minorHAnsi"/>
          <w:lang w:val="en-GB"/>
        </w:rPr>
        <w:t>1999</w:t>
      </w:r>
      <w:r>
        <w:rPr>
          <w:rFonts w:asciiTheme="minorHAnsi" w:eastAsia="TimesNewRomanPSMT" w:hAnsiTheme="minorHAnsi" w:cstheme="minorHAnsi"/>
          <w:lang w:val="en-GB"/>
        </w:rPr>
        <w:t>.</w:t>
      </w:r>
      <w:r w:rsidRPr="007503A1">
        <w:rPr>
          <w:rFonts w:asciiTheme="minorHAnsi" w:eastAsia="TimesNewRomanPSMT" w:hAnsiTheme="minorHAnsi" w:cstheme="minorHAnsi"/>
          <w:lang w:val="en-GB"/>
        </w:rPr>
        <w:t xml:space="preserve"> </w:t>
      </w:r>
      <w:hyperlink r:id="rId38" w:history="1">
        <w:r w:rsidRPr="007503A1">
          <w:rPr>
            <w:rStyle w:val="Hyperlink"/>
            <w:rFonts w:asciiTheme="minorHAnsi" w:eastAsia="TimesNewRomanPSMT" w:hAnsiTheme="minorHAnsi" w:cstheme="minorHAnsi"/>
            <w:sz w:val="20"/>
            <w:lang w:val="en-GB"/>
          </w:rPr>
          <w:t>http://www.independentsector.org/GandV/s_meth.htm</w:t>
        </w:r>
      </w:hyperlink>
    </w:p>
    <w:p w14:paraId="21E55985" w14:textId="5EDD0B96" w:rsidR="008D2132" w:rsidRDefault="00F0065C" w:rsidP="00C04511">
      <w:pPr>
        <w:pStyle w:val="FootnoteText"/>
        <w:ind w:left="380" w:hanging="380"/>
        <w:rPr>
          <w:rFonts w:asciiTheme="minorHAnsi" w:eastAsia="Calibri" w:hAnsiTheme="minorHAnsi" w:cstheme="minorHAnsi"/>
          <w:color w:val="000000"/>
        </w:rPr>
      </w:pPr>
      <w:r w:rsidRPr="007503A1">
        <w:rPr>
          <w:rFonts w:asciiTheme="minorHAnsi" w:hAnsiTheme="minorHAnsi" w:cstheme="minorHAnsi"/>
          <w:color w:val="000000"/>
        </w:rPr>
        <w:t>India Philanthropy Report 202</w:t>
      </w:r>
      <w:r>
        <w:rPr>
          <w:rFonts w:asciiTheme="minorHAnsi" w:hAnsiTheme="minorHAnsi" w:cstheme="minorHAnsi"/>
          <w:color w:val="000000"/>
        </w:rPr>
        <w:t xml:space="preserve">0: </w:t>
      </w:r>
      <w:r w:rsidRPr="00F0065C">
        <w:rPr>
          <w:rFonts w:asciiTheme="minorHAnsi" w:hAnsiTheme="minorHAnsi" w:cstheme="minorHAnsi"/>
          <w:color w:val="000000"/>
        </w:rPr>
        <w:t xml:space="preserve">Investing in India’s most </w:t>
      </w:r>
      <w:r>
        <w:rPr>
          <w:rFonts w:asciiTheme="minorHAnsi" w:hAnsiTheme="minorHAnsi" w:cstheme="minorHAnsi"/>
          <w:color w:val="000000"/>
        </w:rPr>
        <w:t>V</w:t>
      </w:r>
      <w:r w:rsidRPr="00F0065C">
        <w:rPr>
          <w:rFonts w:asciiTheme="minorHAnsi" w:hAnsiTheme="minorHAnsi" w:cstheme="minorHAnsi"/>
          <w:color w:val="000000"/>
        </w:rPr>
        <w:t xml:space="preserve">ulnerable to </w:t>
      </w:r>
      <w:r>
        <w:rPr>
          <w:rFonts w:asciiTheme="minorHAnsi" w:hAnsiTheme="minorHAnsi" w:cstheme="minorHAnsi"/>
          <w:color w:val="000000"/>
        </w:rPr>
        <w:t>A</w:t>
      </w:r>
      <w:r w:rsidRPr="00F0065C">
        <w:rPr>
          <w:rFonts w:asciiTheme="minorHAnsi" w:hAnsiTheme="minorHAnsi" w:cstheme="minorHAnsi"/>
          <w:color w:val="000000"/>
        </w:rPr>
        <w:t xml:space="preserve">dvance the 2030 </w:t>
      </w:r>
      <w:r>
        <w:rPr>
          <w:rFonts w:asciiTheme="minorHAnsi" w:hAnsiTheme="minorHAnsi" w:cstheme="minorHAnsi"/>
          <w:color w:val="000000"/>
        </w:rPr>
        <w:t>A</w:t>
      </w:r>
      <w:r w:rsidRPr="00F0065C">
        <w:rPr>
          <w:rFonts w:asciiTheme="minorHAnsi" w:hAnsiTheme="minorHAnsi" w:cstheme="minorHAnsi"/>
          <w:color w:val="000000"/>
        </w:rPr>
        <w:t xml:space="preserve">genda to </w:t>
      </w:r>
      <w:r>
        <w:rPr>
          <w:rFonts w:asciiTheme="minorHAnsi" w:hAnsiTheme="minorHAnsi" w:cstheme="minorHAnsi"/>
          <w:color w:val="000000"/>
        </w:rPr>
        <w:t>A</w:t>
      </w:r>
      <w:r w:rsidRPr="00F0065C">
        <w:rPr>
          <w:rFonts w:asciiTheme="minorHAnsi" w:hAnsiTheme="minorHAnsi" w:cstheme="minorHAnsi"/>
          <w:color w:val="000000"/>
        </w:rPr>
        <w:t>ction</w:t>
      </w:r>
      <w:r w:rsidRPr="007503A1">
        <w:rPr>
          <w:rFonts w:asciiTheme="minorHAnsi" w:hAnsiTheme="minorHAnsi" w:cstheme="minorHAnsi"/>
          <w:color w:val="000000"/>
        </w:rPr>
        <w:t xml:space="preserve">, Bain &amp; Company and </w:t>
      </w:r>
      <w:proofErr w:type="spellStart"/>
      <w:r w:rsidRPr="007503A1">
        <w:rPr>
          <w:rFonts w:asciiTheme="minorHAnsi" w:hAnsiTheme="minorHAnsi" w:cstheme="minorHAnsi"/>
          <w:color w:val="000000"/>
        </w:rPr>
        <w:t>Dasra</w:t>
      </w:r>
      <w:proofErr w:type="spellEnd"/>
      <w:r>
        <w:rPr>
          <w:rFonts w:asciiTheme="minorHAnsi" w:hAnsiTheme="minorHAnsi" w:cstheme="minorHAnsi"/>
          <w:color w:val="000000"/>
        </w:rPr>
        <w:t>, 2020.</w:t>
      </w:r>
      <w:r>
        <w:rPr>
          <w:rFonts w:asciiTheme="minorHAnsi" w:hAnsiTheme="minorHAnsi" w:cstheme="minorHAnsi"/>
        </w:rPr>
        <w:t xml:space="preserve"> </w:t>
      </w:r>
      <w:hyperlink r:id="rId39" w:history="1">
        <w:r w:rsidRPr="00AF3758">
          <w:rPr>
            <w:rStyle w:val="Hyperlink"/>
            <w:rFonts w:asciiTheme="minorHAnsi" w:hAnsiTheme="minorHAnsi" w:cstheme="minorHAnsi"/>
            <w:sz w:val="20"/>
            <w:lang w:val="en-GB"/>
          </w:rPr>
          <w:t>https://www.bain.com/globalassets/noindex/2020/bain_report_india_philanthropy_2020.pdf</w:t>
        </w:r>
      </w:hyperlink>
    </w:p>
    <w:p w14:paraId="26460950" w14:textId="61125FEB" w:rsidR="008D2132" w:rsidRDefault="00385DB4" w:rsidP="00C04511">
      <w:pPr>
        <w:pStyle w:val="FootnoteText"/>
        <w:ind w:left="380" w:hanging="380"/>
        <w:rPr>
          <w:rFonts w:asciiTheme="minorHAnsi" w:eastAsia="Calibri" w:hAnsiTheme="minorHAnsi" w:cstheme="minorHAnsi"/>
          <w:color w:val="000000"/>
        </w:rPr>
      </w:pPr>
      <w:r w:rsidRPr="007503A1">
        <w:rPr>
          <w:rFonts w:asciiTheme="minorHAnsi" w:hAnsiTheme="minorHAnsi" w:cstheme="minorHAnsi"/>
          <w:color w:val="000000"/>
        </w:rPr>
        <w:t>India Philanthropy Report 2022</w:t>
      </w:r>
      <w:r>
        <w:rPr>
          <w:rFonts w:asciiTheme="minorHAnsi" w:hAnsiTheme="minorHAnsi" w:cstheme="minorHAnsi"/>
          <w:color w:val="000000"/>
        </w:rPr>
        <w:t xml:space="preserve">: </w:t>
      </w:r>
      <w:r w:rsidRPr="00385DB4">
        <w:rPr>
          <w:rFonts w:asciiTheme="minorHAnsi" w:hAnsiTheme="minorHAnsi" w:cstheme="minorHAnsi"/>
          <w:color w:val="000000"/>
        </w:rPr>
        <w:t xml:space="preserve">Building </w:t>
      </w:r>
      <w:r>
        <w:rPr>
          <w:rFonts w:asciiTheme="minorHAnsi" w:hAnsiTheme="minorHAnsi" w:cstheme="minorHAnsi"/>
          <w:color w:val="000000"/>
        </w:rPr>
        <w:t>P</w:t>
      </w:r>
      <w:r w:rsidRPr="00385DB4">
        <w:rPr>
          <w:rFonts w:asciiTheme="minorHAnsi" w:hAnsiTheme="minorHAnsi" w:cstheme="minorHAnsi"/>
          <w:color w:val="000000"/>
        </w:rPr>
        <w:t xml:space="preserve">hilanthropic </w:t>
      </w:r>
      <w:r>
        <w:rPr>
          <w:rFonts w:asciiTheme="minorHAnsi" w:hAnsiTheme="minorHAnsi" w:cstheme="minorHAnsi"/>
          <w:color w:val="000000"/>
        </w:rPr>
        <w:t>I</w:t>
      </w:r>
      <w:r w:rsidRPr="00385DB4">
        <w:rPr>
          <w:rFonts w:asciiTheme="minorHAnsi" w:hAnsiTheme="minorHAnsi" w:cstheme="minorHAnsi"/>
          <w:color w:val="000000"/>
        </w:rPr>
        <w:t xml:space="preserve">nfrastructure to </w:t>
      </w:r>
      <w:r>
        <w:rPr>
          <w:rFonts w:asciiTheme="minorHAnsi" w:hAnsiTheme="minorHAnsi" w:cstheme="minorHAnsi"/>
          <w:color w:val="000000"/>
        </w:rPr>
        <w:t>A</w:t>
      </w:r>
      <w:r w:rsidRPr="00385DB4">
        <w:rPr>
          <w:rFonts w:asciiTheme="minorHAnsi" w:hAnsiTheme="minorHAnsi" w:cstheme="minorHAnsi"/>
          <w:color w:val="000000"/>
        </w:rPr>
        <w:t xml:space="preserve">ccelerate </w:t>
      </w:r>
      <w:r>
        <w:rPr>
          <w:rFonts w:asciiTheme="minorHAnsi" w:hAnsiTheme="minorHAnsi" w:cstheme="minorHAnsi"/>
          <w:color w:val="000000"/>
        </w:rPr>
        <w:t>G</w:t>
      </w:r>
      <w:r w:rsidRPr="00385DB4">
        <w:rPr>
          <w:rFonts w:asciiTheme="minorHAnsi" w:hAnsiTheme="minorHAnsi" w:cstheme="minorHAnsi"/>
          <w:color w:val="000000"/>
        </w:rPr>
        <w:t>iving in India</w:t>
      </w:r>
      <w:r w:rsidRPr="007503A1">
        <w:rPr>
          <w:rFonts w:asciiTheme="minorHAnsi" w:hAnsiTheme="minorHAnsi" w:cstheme="minorHAnsi"/>
          <w:color w:val="000000"/>
        </w:rPr>
        <w:t xml:space="preserve">, Bain &amp; Company and </w:t>
      </w:r>
      <w:proofErr w:type="spellStart"/>
      <w:r w:rsidRPr="007503A1">
        <w:rPr>
          <w:rFonts w:asciiTheme="minorHAnsi" w:hAnsiTheme="minorHAnsi" w:cstheme="minorHAnsi"/>
          <w:color w:val="000000"/>
        </w:rPr>
        <w:t>Dasra</w:t>
      </w:r>
      <w:proofErr w:type="spellEnd"/>
      <w:r>
        <w:rPr>
          <w:rFonts w:asciiTheme="minorHAnsi" w:hAnsiTheme="minorHAnsi" w:cstheme="minorHAnsi"/>
          <w:color w:val="000000"/>
        </w:rPr>
        <w:t xml:space="preserve">, 2022. </w:t>
      </w:r>
      <w:hyperlink r:id="rId40" w:history="1">
        <w:r w:rsidRPr="00AF3758">
          <w:rPr>
            <w:rStyle w:val="Hyperlink"/>
            <w:rFonts w:asciiTheme="minorHAnsi" w:hAnsiTheme="minorHAnsi" w:cstheme="minorHAnsi"/>
            <w:sz w:val="20"/>
          </w:rPr>
          <w:t>https://www.dasra.org/assets/uploads/resources/Dasra-Bain%20India%20Philanthropy%20Report%202022.pdf</w:t>
        </w:r>
      </w:hyperlink>
    </w:p>
    <w:p w14:paraId="1B5641B2" w14:textId="18F69FD4" w:rsidR="002353D1" w:rsidRDefault="00EB235C" w:rsidP="00C04511">
      <w:pPr>
        <w:pStyle w:val="FootnoteText"/>
        <w:ind w:left="380" w:hanging="380"/>
        <w:rPr>
          <w:rFonts w:asciiTheme="minorHAnsi" w:hAnsiTheme="minorHAnsi" w:cstheme="minorHAnsi"/>
        </w:rPr>
      </w:pPr>
      <w:r w:rsidRPr="007503A1">
        <w:rPr>
          <w:rFonts w:asciiTheme="minorHAnsi" w:hAnsiTheme="minorHAnsi" w:cstheme="minorHAnsi"/>
        </w:rPr>
        <w:t>Kassam, M</w:t>
      </w:r>
      <w:r w:rsidR="00957398">
        <w:rPr>
          <w:rFonts w:asciiTheme="minorHAnsi" w:hAnsiTheme="minorHAnsi" w:cstheme="minorHAnsi"/>
        </w:rPr>
        <w:t>.</w:t>
      </w:r>
      <w:r w:rsidRPr="007503A1">
        <w:rPr>
          <w:rFonts w:asciiTheme="minorHAnsi" w:hAnsiTheme="minorHAnsi" w:cstheme="minorHAnsi"/>
        </w:rPr>
        <w:t>, Handy, F</w:t>
      </w:r>
      <w:r w:rsidR="00957398">
        <w:rPr>
          <w:rFonts w:asciiTheme="minorHAnsi" w:hAnsiTheme="minorHAnsi" w:cstheme="minorHAnsi"/>
        </w:rPr>
        <w:t>.</w:t>
      </w:r>
      <w:r w:rsidRPr="007503A1">
        <w:rPr>
          <w:rFonts w:asciiTheme="minorHAnsi" w:hAnsiTheme="minorHAnsi" w:cstheme="minorHAnsi"/>
        </w:rPr>
        <w:t xml:space="preserve">, </w:t>
      </w:r>
      <w:proofErr w:type="spellStart"/>
      <w:r w:rsidRPr="007503A1">
        <w:rPr>
          <w:rFonts w:asciiTheme="minorHAnsi" w:hAnsiTheme="minorHAnsi" w:cstheme="minorHAnsi"/>
        </w:rPr>
        <w:t>Jansons</w:t>
      </w:r>
      <w:proofErr w:type="spellEnd"/>
      <w:r w:rsidRPr="007503A1">
        <w:rPr>
          <w:rFonts w:asciiTheme="minorHAnsi" w:hAnsiTheme="minorHAnsi" w:cstheme="minorHAnsi"/>
        </w:rPr>
        <w:t>, E</w:t>
      </w:r>
      <w:r w:rsidR="00957398">
        <w:rPr>
          <w:rFonts w:asciiTheme="minorHAnsi" w:hAnsiTheme="minorHAnsi" w:cstheme="minorHAnsi"/>
        </w:rPr>
        <w:t xml:space="preserve">., </w:t>
      </w:r>
      <w:r w:rsidRPr="007503A1">
        <w:rPr>
          <w:rFonts w:asciiTheme="minorHAnsi" w:hAnsiTheme="minorHAnsi" w:cstheme="minorHAnsi"/>
        </w:rPr>
        <w:t xml:space="preserve">2016. </w:t>
      </w:r>
      <w:r w:rsidRPr="00941673">
        <w:rPr>
          <w:rFonts w:asciiTheme="minorHAnsi" w:hAnsiTheme="minorHAnsi" w:cstheme="minorHAnsi"/>
          <w:i/>
          <w:iCs/>
        </w:rPr>
        <w:t xml:space="preserve">Philanthropy in India: Promise to </w:t>
      </w:r>
      <w:r w:rsidR="00941673" w:rsidRPr="00941673">
        <w:rPr>
          <w:rFonts w:asciiTheme="minorHAnsi" w:hAnsiTheme="minorHAnsi" w:cstheme="minorHAnsi"/>
          <w:i/>
          <w:iCs/>
        </w:rPr>
        <w:t>P</w:t>
      </w:r>
      <w:r w:rsidRPr="00941673">
        <w:rPr>
          <w:rFonts w:asciiTheme="minorHAnsi" w:hAnsiTheme="minorHAnsi" w:cstheme="minorHAnsi"/>
          <w:i/>
          <w:iCs/>
        </w:rPr>
        <w:t>ractice</w:t>
      </w:r>
      <w:r w:rsidRPr="007503A1">
        <w:rPr>
          <w:rFonts w:asciiTheme="minorHAnsi" w:hAnsiTheme="minorHAnsi" w:cstheme="minorHAnsi"/>
        </w:rPr>
        <w:t xml:space="preserve">. </w:t>
      </w:r>
      <w:r w:rsidR="000A2A64">
        <w:rPr>
          <w:rFonts w:asciiTheme="minorHAnsi" w:hAnsiTheme="minorHAnsi" w:cstheme="minorHAnsi"/>
        </w:rPr>
        <w:t xml:space="preserve">Los Angeles: </w:t>
      </w:r>
      <w:r w:rsidRPr="007503A1">
        <w:rPr>
          <w:rFonts w:asciiTheme="minorHAnsi" w:hAnsiTheme="minorHAnsi" w:cstheme="minorHAnsi"/>
        </w:rPr>
        <w:t>Sage</w:t>
      </w:r>
      <w:r w:rsidR="00957398">
        <w:rPr>
          <w:rFonts w:asciiTheme="minorHAnsi" w:hAnsiTheme="minorHAnsi" w:cstheme="minorHAnsi"/>
        </w:rPr>
        <w:t>.</w:t>
      </w:r>
    </w:p>
    <w:p w14:paraId="7797BA3E" w14:textId="485E393E" w:rsidR="00A34E61" w:rsidRDefault="00A34E61" w:rsidP="00C04511">
      <w:pPr>
        <w:pStyle w:val="FootnoteText"/>
        <w:ind w:left="380" w:hanging="380"/>
        <w:rPr>
          <w:rFonts w:asciiTheme="minorHAnsi" w:hAnsiTheme="minorHAnsi" w:cstheme="minorHAnsi"/>
          <w:lang w:val="en-GB"/>
        </w:rPr>
      </w:pPr>
      <w:r w:rsidRPr="007503A1">
        <w:rPr>
          <w:rFonts w:asciiTheme="minorHAnsi" w:hAnsiTheme="minorHAnsi" w:cstheme="minorHAnsi"/>
          <w:lang w:val="en-GB"/>
        </w:rPr>
        <w:t>Lee, Y., Chang, C.</w:t>
      </w:r>
      <w:r>
        <w:rPr>
          <w:rFonts w:asciiTheme="minorHAnsi" w:hAnsiTheme="minorHAnsi" w:cstheme="minorHAnsi"/>
          <w:lang w:val="en-GB"/>
        </w:rPr>
        <w:t xml:space="preserve">, </w:t>
      </w:r>
      <w:r w:rsidRPr="007503A1">
        <w:rPr>
          <w:rFonts w:asciiTheme="minorHAnsi" w:hAnsiTheme="minorHAnsi" w:cstheme="minorHAnsi"/>
          <w:lang w:val="en-GB"/>
        </w:rPr>
        <w:t xml:space="preserve">2008. Intrinsic or </w:t>
      </w:r>
      <w:r>
        <w:rPr>
          <w:rFonts w:asciiTheme="minorHAnsi" w:hAnsiTheme="minorHAnsi" w:cstheme="minorHAnsi"/>
          <w:lang w:val="en-GB"/>
        </w:rPr>
        <w:t>E</w:t>
      </w:r>
      <w:r w:rsidRPr="007503A1">
        <w:rPr>
          <w:rFonts w:asciiTheme="minorHAnsi" w:hAnsiTheme="minorHAnsi" w:cstheme="minorHAnsi"/>
          <w:lang w:val="en-GB"/>
        </w:rPr>
        <w:t xml:space="preserve">xtrinsic? Determinants </w:t>
      </w:r>
      <w:r>
        <w:rPr>
          <w:rFonts w:asciiTheme="minorHAnsi" w:hAnsiTheme="minorHAnsi" w:cstheme="minorHAnsi"/>
          <w:lang w:val="en-GB"/>
        </w:rPr>
        <w:t>a</w:t>
      </w:r>
      <w:r w:rsidRPr="007503A1">
        <w:rPr>
          <w:rFonts w:asciiTheme="minorHAnsi" w:hAnsiTheme="minorHAnsi" w:cstheme="minorHAnsi"/>
          <w:lang w:val="en-GB"/>
        </w:rPr>
        <w:t xml:space="preserve">ffecting </w:t>
      </w:r>
      <w:r>
        <w:rPr>
          <w:rFonts w:asciiTheme="minorHAnsi" w:hAnsiTheme="minorHAnsi" w:cstheme="minorHAnsi"/>
          <w:lang w:val="en-GB"/>
        </w:rPr>
        <w:t>D</w:t>
      </w:r>
      <w:r w:rsidRPr="007503A1">
        <w:rPr>
          <w:rFonts w:asciiTheme="minorHAnsi" w:hAnsiTheme="minorHAnsi" w:cstheme="minorHAnsi"/>
          <w:lang w:val="en-GB"/>
        </w:rPr>
        <w:t xml:space="preserve">onation </w:t>
      </w:r>
      <w:proofErr w:type="spellStart"/>
      <w:r>
        <w:rPr>
          <w:rFonts w:asciiTheme="minorHAnsi" w:hAnsiTheme="minorHAnsi" w:cstheme="minorHAnsi"/>
          <w:lang w:val="en-GB"/>
        </w:rPr>
        <w:t>B</w:t>
      </w:r>
      <w:r w:rsidRPr="007503A1">
        <w:rPr>
          <w:rFonts w:asciiTheme="minorHAnsi" w:hAnsiTheme="minorHAnsi" w:cstheme="minorHAnsi"/>
          <w:lang w:val="en-GB"/>
        </w:rPr>
        <w:t>ehaviors</w:t>
      </w:r>
      <w:proofErr w:type="spellEnd"/>
      <w:r>
        <w:rPr>
          <w:rFonts w:asciiTheme="minorHAnsi" w:hAnsiTheme="minorHAnsi" w:cstheme="minorHAnsi"/>
          <w:lang w:val="en-GB"/>
        </w:rPr>
        <w:t>,</w:t>
      </w:r>
      <w:r w:rsidRPr="007503A1">
        <w:rPr>
          <w:rFonts w:asciiTheme="minorHAnsi" w:hAnsiTheme="minorHAnsi" w:cstheme="minorHAnsi"/>
          <w:lang w:val="en-GB"/>
        </w:rPr>
        <w:t xml:space="preserve"> </w:t>
      </w:r>
      <w:r w:rsidRPr="00A34E61">
        <w:rPr>
          <w:rFonts w:asciiTheme="minorHAnsi" w:hAnsiTheme="minorHAnsi" w:cstheme="minorHAnsi"/>
          <w:i/>
          <w:iCs/>
          <w:lang w:val="en-GB"/>
        </w:rPr>
        <w:t>International Journal of Educational Advancement</w:t>
      </w:r>
      <w:r w:rsidRPr="007503A1">
        <w:rPr>
          <w:rFonts w:asciiTheme="minorHAnsi" w:hAnsiTheme="minorHAnsi" w:cstheme="minorHAnsi"/>
          <w:lang w:val="en-GB"/>
        </w:rPr>
        <w:t xml:space="preserve"> 8, </w:t>
      </w:r>
      <w:r>
        <w:rPr>
          <w:rFonts w:asciiTheme="minorHAnsi" w:hAnsiTheme="minorHAnsi" w:cstheme="minorHAnsi"/>
          <w:lang w:val="en-GB"/>
        </w:rPr>
        <w:t xml:space="preserve">pp. </w:t>
      </w:r>
      <w:r w:rsidRPr="007503A1">
        <w:rPr>
          <w:rFonts w:asciiTheme="minorHAnsi" w:hAnsiTheme="minorHAnsi" w:cstheme="minorHAnsi"/>
          <w:lang w:val="en-GB"/>
        </w:rPr>
        <w:t>13–24.</w:t>
      </w:r>
    </w:p>
    <w:p w14:paraId="70BF282E" w14:textId="61C6E653" w:rsidR="002353D1" w:rsidRPr="00C04511" w:rsidRDefault="002353D1" w:rsidP="00C04511">
      <w:pPr>
        <w:pStyle w:val="FootnoteText"/>
        <w:ind w:left="380" w:hanging="380"/>
        <w:rPr>
          <w:rFonts w:asciiTheme="minorHAnsi" w:eastAsia="Calibri" w:hAnsiTheme="minorHAnsi" w:cstheme="minorHAnsi"/>
          <w:color w:val="000000"/>
        </w:rPr>
      </w:pPr>
      <w:r w:rsidRPr="007503A1">
        <w:rPr>
          <w:rFonts w:asciiTheme="minorHAnsi" w:hAnsiTheme="minorHAnsi" w:cstheme="minorHAnsi"/>
          <w:lang w:val="en-GB"/>
        </w:rPr>
        <w:t>Lincoln, R., Morrissey, C., Mundey, P.</w:t>
      </w:r>
      <w:r>
        <w:rPr>
          <w:rFonts w:asciiTheme="minorHAnsi" w:hAnsiTheme="minorHAnsi" w:cstheme="minorHAnsi"/>
          <w:lang w:val="en-GB"/>
        </w:rPr>
        <w:t xml:space="preserve">, </w:t>
      </w:r>
      <w:r w:rsidRPr="007503A1">
        <w:rPr>
          <w:rFonts w:asciiTheme="minorHAnsi" w:hAnsiTheme="minorHAnsi" w:cstheme="minorHAnsi"/>
          <w:lang w:val="en-GB"/>
        </w:rPr>
        <w:t xml:space="preserve">2008. Religious </w:t>
      </w:r>
      <w:r>
        <w:rPr>
          <w:rFonts w:asciiTheme="minorHAnsi" w:hAnsiTheme="minorHAnsi" w:cstheme="minorHAnsi"/>
          <w:lang w:val="en-GB"/>
        </w:rPr>
        <w:t>G</w:t>
      </w:r>
      <w:r w:rsidRPr="007503A1">
        <w:rPr>
          <w:rFonts w:asciiTheme="minorHAnsi" w:hAnsiTheme="minorHAnsi" w:cstheme="minorHAnsi"/>
          <w:lang w:val="en-GB"/>
        </w:rPr>
        <w:t xml:space="preserve">iving: </w:t>
      </w:r>
      <w:r>
        <w:rPr>
          <w:rFonts w:asciiTheme="minorHAnsi" w:hAnsiTheme="minorHAnsi" w:cstheme="minorHAnsi"/>
          <w:lang w:val="en-GB"/>
        </w:rPr>
        <w:t>A</w:t>
      </w:r>
      <w:r w:rsidRPr="007503A1">
        <w:rPr>
          <w:rFonts w:asciiTheme="minorHAnsi" w:hAnsiTheme="minorHAnsi" w:cstheme="minorHAnsi"/>
          <w:lang w:val="en-GB"/>
        </w:rPr>
        <w:t xml:space="preserve"> </w:t>
      </w:r>
      <w:r>
        <w:rPr>
          <w:rFonts w:asciiTheme="minorHAnsi" w:hAnsiTheme="minorHAnsi" w:cstheme="minorHAnsi"/>
          <w:lang w:val="en-GB"/>
        </w:rPr>
        <w:t>C</w:t>
      </w:r>
      <w:r w:rsidRPr="007503A1">
        <w:rPr>
          <w:rFonts w:asciiTheme="minorHAnsi" w:hAnsiTheme="minorHAnsi" w:cstheme="minorHAnsi"/>
          <w:lang w:val="en-GB"/>
        </w:rPr>
        <w:t xml:space="preserve">omprehensive </w:t>
      </w:r>
      <w:r>
        <w:rPr>
          <w:rFonts w:asciiTheme="minorHAnsi" w:hAnsiTheme="minorHAnsi" w:cstheme="minorHAnsi"/>
          <w:lang w:val="en-GB"/>
        </w:rPr>
        <w:t>R</w:t>
      </w:r>
      <w:r w:rsidRPr="007503A1">
        <w:rPr>
          <w:rFonts w:asciiTheme="minorHAnsi" w:hAnsiTheme="minorHAnsi" w:cstheme="minorHAnsi"/>
          <w:lang w:val="en-GB"/>
        </w:rPr>
        <w:t xml:space="preserve">eview of the </w:t>
      </w:r>
      <w:r>
        <w:rPr>
          <w:rFonts w:asciiTheme="minorHAnsi" w:hAnsiTheme="minorHAnsi" w:cstheme="minorHAnsi"/>
          <w:lang w:val="en-GB"/>
        </w:rPr>
        <w:t>L</w:t>
      </w:r>
      <w:r w:rsidRPr="007503A1">
        <w:rPr>
          <w:rFonts w:asciiTheme="minorHAnsi" w:hAnsiTheme="minorHAnsi" w:cstheme="minorHAnsi"/>
          <w:lang w:val="en-GB"/>
        </w:rPr>
        <w:t>iterature</w:t>
      </w:r>
      <w:r>
        <w:rPr>
          <w:rFonts w:asciiTheme="minorHAnsi" w:hAnsiTheme="minorHAnsi" w:cstheme="minorHAnsi"/>
          <w:lang w:val="en-GB"/>
        </w:rPr>
        <w:t>,</w:t>
      </w:r>
      <w:r w:rsidRPr="007503A1">
        <w:rPr>
          <w:rFonts w:asciiTheme="minorHAnsi" w:hAnsiTheme="minorHAnsi" w:cstheme="minorHAnsi"/>
          <w:lang w:val="en-GB"/>
        </w:rPr>
        <w:t xml:space="preserve"> </w:t>
      </w:r>
      <w:r>
        <w:rPr>
          <w:rFonts w:asciiTheme="minorHAnsi" w:hAnsiTheme="minorHAnsi" w:cstheme="minorHAnsi"/>
          <w:lang w:val="en-GB"/>
        </w:rPr>
        <w:t>i</w:t>
      </w:r>
      <w:r w:rsidRPr="007503A1">
        <w:rPr>
          <w:rFonts w:asciiTheme="minorHAnsi" w:hAnsiTheme="minorHAnsi" w:cstheme="minorHAnsi"/>
          <w:lang w:val="en-GB"/>
        </w:rPr>
        <w:t xml:space="preserve">n </w:t>
      </w:r>
      <w:r>
        <w:rPr>
          <w:rFonts w:asciiTheme="minorHAnsi" w:hAnsiTheme="minorHAnsi" w:cstheme="minorHAnsi"/>
          <w:lang w:val="en-GB"/>
        </w:rPr>
        <w:t>“</w:t>
      </w:r>
      <w:r w:rsidRPr="002353D1">
        <w:rPr>
          <w:rFonts w:asciiTheme="minorHAnsi" w:hAnsiTheme="minorHAnsi" w:cstheme="minorHAnsi"/>
          <w:i/>
          <w:iCs/>
          <w:lang w:val="en-GB"/>
        </w:rPr>
        <w:t>Report for the John Templeton Foundation Generosity Planning Projec</w:t>
      </w:r>
      <w:r>
        <w:rPr>
          <w:rFonts w:asciiTheme="minorHAnsi" w:hAnsiTheme="minorHAnsi" w:cstheme="minorHAnsi"/>
          <w:i/>
          <w:iCs/>
          <w:lang w:val="en-GB"/>
        </w:rPr>
        <w:t>t”</w:t>
      </w:r>
      <w:r w:rsidRPr="007503A1">
        <w:rPr>
          <w:rFonts w:asciiTheme="minorHAnsi" w:hAnsiTheme="minorHAnsi" w:cstheme="minorHAnsi"/>
          <w:lang w:val="en-GB"/>
        </w:rPr>
        <w:t>.</w:t>
      </w:r>
    </w:p>
    <w:p w14:paraId="5F3CF43D" w14:textId="267EE016" w:rsidR="000A2A64" w:rsidRDefault="007C3AC5" w:rsidP="00C04511">
      <w:pPr>
        <w:pStyle w:val="FootnoteText"/>
        <w:ind w:left="380" w:hanging="380"/>
        <w:rPr>
          <w:rStyle w:val="Hyperlink"/>
          <w:rFonts w:asciiTheme="minorHAnsi" w:hAnsiTheme="minorHAnsi" w:cstheme="minorHAnsi"/>
          <w:sz w:val="20"/>
          <w:lang w:val="en-GB"/>
        </w:rPr>
      </w:pPr>
      <w:r w:rsidRPr="007503A1">
        <w:rPr>
          <w:rFonts w:asciiTheme="minorHAnsi" w:hAnsiTheme="minorHAnsi" w:cstheme="minorHAnsi"/>
          <w:color w:val="000000"/>
          <w:lang w:val="en-GB"/>
        </w:rPr>
        <w:t xml:space="preserve">McGregor-Lowndes, M., Flack, T., Scaife, W., </w:t>
      </w:r>
      <w:proofErr w:type="spellStart"/>
      <w:r w:rsidRPr="007503A1">
        <w:rPr>
          <w:rFonts w:asciiTheme="minorHAnsi" w:hAnsiTheme="minorHAnsi" w:cstheme="minorHAnsi"/>
          <w:color w:val="000000"/>
          <w:lang w:val="en-GB"/>
        </w:rPr>
        <w:t>Wiepking</w:t>
      </w:r>
      <w:proofErr w:type="spellEnd"/>
      <w:r w:rsidRPr="007503A1">
        <w:rPr>
          <w:rFonts w:asciiTheme="minorHAnsi" w:hAnsiTheme="minorHAnsi" w:cstheme="minorHAnsi"/>
          <w:color w:val="000000"/>
          <w:lang w:val="en-GB"/>
        </w:rPr>
        <w:t xml:space="preserve">, P., </w:t>
      </w:r>
      <w:proofErr w:type="spellStart"/>
      <w:r w:rsidRPr="007503A1">
        <w:rPr>
          <w:rFonts w:asciiTheme="minorHAnsi" w:hAnsiTheme="minorHAnsi" w:cstheme="minorHAnsi"/>
          <w:color w:val="000000"/>
          <w:lang w:val="en-GB"/>
        </w:rPr>
        <w:t>Crittall</w:t>
      </w:r>
      <w:proofErr w:type="spellEnd"/>
      <w:r w:rsidRPr="007503A1">
        <w:rPr>
          <w:rFonts w:asciiTheme="minorHAnsi" w:hAnsiTheme="minorHAnsi" w:cstheme="minorHAnsi"/>
          <w:color w:val="000000"/>
          <w:lang w:val="en-GB"/>
        </w:rPr>
        <w:t>, M.</w:t>
      </w:r>
      <w:r>
        <w:rPr>
          <w:rFonts w:asciiTheme="minorHAnsi" w:hAnsiTheme="minorHAnsi" w:cstheme="minorHAnsi"/>
          <w:color w:val="000000"/>
          <w:lang w:val="en-GB"/>
        </w:rPr>
        <w:t>, 2014.</w:t>
      </w:r>
      <w:r w:rsidRPr="007503A1">
        <w:rPr>
          <w:rFonts w:asciiTheme="minorHAnsi" w:hAnsiTheme="minorHAnsi" w:cstheme="minorHAnsi"/>
          <w:color w:val="000000"/>
          <w:lang w:val="en-GB"/>
        </w:rPr>
        <w:t xml:space="preserve"> </w:t>
      </w:r>
      <w:r>
        <w:rPr>
          <w:rFonts w:asciiTheme="minorHAnsi" w:hAnsiTheme="minorHAnsi" w:cstheme="minorHAnsi"/>
          <w:color w:val="000000"/>
          <w:lang w:val="en-GB"/>
        </w:rPr>
        <w:t>“</w:t>
      </w:r>
      <w:r w:rsidRPr="007503A1">
        <w:rPr>
          <w:rFonts w:asciiTheme="minorHAnsi" w:hAnsiTheme="minorHAnsi" w:cstheme="minorHAnsi"/>
          <w:color w:val="000000"/>
          <w:lang w:val="en-GB"/>
        </w:rPr>
        <w:t xml:space="preserve">Giving and </w:t>
      </w:r>
      <w:r>
        <w:rPr>
          <w:rFonts w:asciiTheme="minorHAnsi" w:hAnsiTheme="minorHAnsi" w:cstheme="minorHAnsi"/>
          <w:color w:val="000000"/>
          <w:lang w:val="en-GB"/>
        </w:rPr>
        <w:t>V</w:t>
      </w:r>
      <w:r w:rsidRPr="007503A1">
        <w:rPr>
          <w:rFonts w:asciiTheme="minorHAnsi" w:hAnsiTheme="minorHAnsi" w:cstheme="minorHAnsi"/>
          <w:color w:val="000000"/>
          <w:lang w:val="en-GB"/>
        </w:rPr>
        <w:t>olunteering in Australia 2014: Environmental scan/literature review</w:t>
      </w:r>
      <w:r>
        <w:rPr>
          <w:rFonts w:asciiTheme="minorHAnsi" w:hAnsiTheme="minorHAnsi" w:cstheme="minorHAnsi"/>
          <w:color w:val="000000"/>
          <w:lang w:val="en-GB"/>
        </w:rPr>
        <w:t xml:space="preserve">,” </w:t>
      </w:r>
      <w:r w:rsidRPr="007C3AC5">
        <w:rPr>
          <w:rStyle w:val="Hyperlink"/>
          <w:rFonts w:asciiTheme="minorHAnsi" w:hAnsiTheme="minorHAnsi" w:cstheme="minorHAnsi"/>
          <w:sz w:val="20"/>
          <w:lang w:val="en-GB"/>
        </w:rPr>
        <w:t>The Australian Centre for Philanthropy and Nonprofit Studies (ACPNS)</w:t>
      </w:r>
      <w:r w:rsidR="006B5F2F">
        <w:rPr>
          <w:rStyle w:val="Hyperlink"/>
          <w:rFonts w:asciiTheme="minorHAnsi" w:hAnsiTheme="minorHAnsi" w:cstheme="minorHAnsi"/>
          <w:sz w:val="20"/>
          <w:lang w:val="en-GB"/>
        </w:rPr>
        <w:t>.</w:t>
      </w:r>
      <w:r>
        <w:rPr>
          <w:rStyle w:val="Hyperlink"/>
          <w:rFonts w:asciiTheme="minorHAnsi" w:hAnsiTheme="minorHAnsi" w:cstheme="minorHAnsi"/>
          <w:sz w:val="20"/>
          <w:lang w:val="en-GB"/>
        </w:rPr>
        <w:t xml:space="preserve"> </w:t>
      </w:r>
      <w:r w:rsidRPr="007C3AC5">
        <w:rPr>
          <w:rStyle w:val="Hyperlink"/>
          <w:rFonts w:asciiTheme="minorHAnsi" w:hAnsiTheme="minorHAnsi" w:cstheme="minorHAnsi"/>
          <w:sz w:val="20"/>
          <w:lang w:val="en-GB"/>
        </w:rPr>
        <w:t>QUT</w:t>
      </w:r>
      <w:r w:rsidR="006B5F2F">
        <w:rPr>
          <w:rStyle w:val="Hyperlink"/>
          <w:rFonts w:asciiTheme="minorHAnsi" w:hAnsiTheme="minorHAnsi" w:cstheme="minorHAnsi"/>
          <w:sz w:val="20"/>
          <w:lang w:val="en-GB"/>
        </w:rPr>
        <w:t>,</w:t>
      </w:r>
      <w:r w:rsidRPr="007C3AC5">
        <w:rPr>
          <w:rStyle w:val="Hyperlink"/>
          <w:rFonts w:asciiTheme="minorHAnsi" w:hAnsiTheme="minorHAnsi" w:cstheme="minorHAnsi"/>
          <w:sz w:val="20"/>
          <w:lang w:val="en-GB"/>
        </w:rPr>
        <w:t xml:space="preserve"> Australia</w:t>
      </w:r>
      <w:r>
        <w:rPr>
          <w:rFonts w:asciiTheme="minorHAnsi" w:hAnsiTheme="minorHAnsi" w:cstheme="minorHAnsi"/>
          <w:color w:val="000000"/>
          <w:lang w:val="en-GB"/>
        </w:rPr>
        <w:t>.</w:t>
      </w:r>
      <w:r w:rsidRPr="007503A1">
        <w:rPr>
          <w:rFonts w:asciiTheme="minorHAnsi" w:hAnsiTheme="minorHAnsi" w:cstheme="minorHAnsi"/>
          <w:color w:val="000000"/>
          <w:lang w:val="en-GB"/>
        </w:rPr>
        <w:t xml:space="preserve"> </w:t>
      </w:r>
      <w:hyperlink r:id="rId41" w:history="1">
        <w:r w:rsidRPr="007503A1">
          <w:rPr>
            <w:rStyle w:val="Hyperlink"/>
            <w:rFonts w:asciiTheme="minorHAnsi" w:hAnsiTheme="minorHAnsi" w:cstheme="minorHAnsi"/>
            <w:sz w:val="20"/>
            <w:lang w:val="en-GB"/>
          </w:rPr>
          <w:t>http://eprints.qut.edu.au/79593/1/Giving-and-Volunteering-in-Australia-2014-Environmental-Scan-and-Literature-Review-2.pdf</w:t>
        </w:r>
      </w:hyperlink>
    </w:p>
    <w:p w14:paraId="0CDF7C15" w14:textId="6C676EFA" w:rsidR="00CF223C" w:rsidRDefault="00CF223C" w:rsidP="00C04511">
      <w:pPr>
        <w:pStyle w:val="FootnoteText"/>
        <w:ind w:left="380" w:hanging="380"/>
        <w:rPr>
          <w:rFonts w:asciiTheme="minorHAnsi" w:hAnsiTheme="minorHAnsi" w:cstheme="minorHAnsi"/>
          <w:lang w:val="en-GB"/>
        </w:rPr>
      </w:pPr>
      <w:proofErr w:type="spellStart"/>
      <w:r w:rsidRPr="007503A1">
        <w:rPr>
          <w:rFonts w:asciiTheme="minorHAnsi" w:hAnsiTheme="minorHAnsi" w:cstheme="minorHAnsi"/>
          <w:lang w:val="en-GB"/>
        </w:rPr>
        <w:t>Mesch</w:t>
      </w:r>
      <w:proofErr w:type="spellEnd"/>
      <w:r w:rsidRPr="007503A1">
        <w:rPr>
          <w:rFonts w:asciiTheme="minorHAnsi" w:hAnsiTheme="minorHAnsi" w:cstheme="minorHAnsi"/>
          <w:lang w:val="en-GB"/>
        </w:rPr>
        <w:t>, D., Rooney, P., Chin, W., Steinberg, K.</w:t>
      </w:r>
      <w:r>
        <w:rPr>
          <w:rFonts w:asciiTheme="minorHAnsi" w:hAnsiTheme="minorHAnsi" w:cstheme="minorHAnsi"/>
          <w:lang w:val="en-GB"/>
        </w:rPr>
        <w:t>,</w:t>
      </w:r>
      <w:r w:rsidRPr="007503A1">
        <w:rPr>
          <w:rFonts w:asciiTheme="minorHAnsi" w:hAnsiTheme="minorHAnsi" w:cstheme="minorHAnsi"/>
          <w:lang w:val="en-GB"/>
        </w:rPr>
        <w:t xml:space="preserve"> 2002. Race and </w:t>
      </w:r>
      <w:r>
        <w:rPr>
          <w:rFonts w:asciiTheme="minorHAnsi" w:hAnsiTheme="minorHAnsi" w:cstheme="minorHAnsi"/>
          <w:lang w:val="en-GB"/>
        </w:rPr>
        <w:t>G</w:t>
      </w:r>
      <w:r w:rsidRPr="007503A1">
        <w:rPr>
          <w:rFonts w:asciiTheme="minorHAnsi" w:hAnsiTheme="minorHAnsi" w:cstheme="minorHAnsi"/>
          <w:lang w:val="en-GB"/>
        </w:rPr>
        <w:t xml:space="preserve">ender </w:t>
      </w:r>
      <w:r>
        <w:rPr>
          <w:rFonts w:asciiTheme="minorHAnsi" w:hAnsiTheme="minorHAnsi" w:cstheme="minorHAnsi"/>
          <w:lang w:val="en-GB"/>
        </w:rPr>
        <w:t>D</w:t>
      </w:r>
      <w:r w:rsidRPr="007503A1">
        <w:rPr>
          <w:rFonts w:asciiTheme="minorHAnsi" w:hAnsiTheme="minorHAnsi" w:cstheme="minorHAnsi"/>
          <w:lang w:val="en-GB"/>
        </w:rPr>
        <w:t xml:space="preserve">ifferences in </w:t>
      </w:r>
      <w:r>
        <w:rPr>
          <w:rFonts w:asciiTheme="minorHAnsi" w:hAnsiTheme="minorHAnsi" w:cstheme="minorHAnsi"/>
          <w:lang w:val="en-GB"/>
        </w:rPr>
        <w:t>P</w:t>
      </w:r>
      <w:r w:rsidRPr="007503A1">
        <w:rPr>
          <w:rFonts w:asciiTheme="minorHAnsi" w:hAnsiTheme="minorHAnsi" w:cstheme="minorHAnsi"/>
          <w:lang w:val="en-GB"/>
        </w:rPr>
        <w:t xml:space="preserve">hilanthropy: Indiana as a </w:t>
      </w:r>
      <w:r>
        <w:rPr>
          <w:rFonts w:asciiTheme="minorHAnsi" w:hAnsiTheme="minorHAnsi" w:cstheme="minorHAnsi"/>
          <w:lang w:val="en-GB"/>
        </w:rPr>
        <w:t>T</w:t>
      </w:r>
      <w:r w:rsidRPr="007503A1">
        <w:rPr>
          <w:rFonts w:asciiTheme="minorHAnsi" w:hAnsiTheme="minorHAnsi" w:cstheme="minorHAnsi"/>
          <w:lang w:val="en-GB"/>
        </w:rPr>
        <w:t xml:space="preserve">est </w:t>
      </w:r>
      <w:r>
        <w:rPr>
          <w:rFonts w:asciiTheme="minorHAnsi" w:hAnsiTheme="minorHAnsi" w:cstheme="minorHAnsi"/>
          <w:lang w:val="en-GB"/>
        </w:rPr>
        <w:t>C</w:t>
      </w:r>
      <w:r w:rsidRPr="007503A1">
        <w:rPr>
          <w:rFonts w:asciiTheme="minorHAnsi" w:hAnsiTheme="minorHAnsi" w:cstheme="minorHAnsi"/>
          <w:lang w:val="en-GB"/>
        </w:rPr>
        <w:t>ase</w:t>
      </w:r>
      <w:r>
        <w:rPr>
          <w:rFonts w:asciiTheme="minorHAnsi" w:hAnsiTheme="minorHAnsi" w:cstheme="minorHAnsi"/>
          <w:lang w:val="en-GB"/>
        </w:rPr>
        <w:t>,</w:t>
      </w:r>
      <w:r w:rsidRPr="007503A1">
        <w:rPr>
          <w:rFonts w:asciiTheme="minorHAnsi" w:hAnsiTheme="minorHAnsi" w:cstheme="minorHAnsi"/>
          <w:lang w:val="en-GB"/>
        </w:rPr>
        <w:t xml:space="preserve"> </w:t>
      </w:r>
      <w:r w:rsidRPr="00CF223C">
        <w:rPr>
          <w:rFonts w:asciiTheme="minorHAnsi" w:hAnsiTheme="minorHAnsi" w:cstheme="minorHAnsi"/>
          <w:i/>
          <w:iCs/>
          <w:lang w:val="en-GB"/>
        </w:rPr>
        <w:t>New Directions for Philanthropic Fundraising</w:t>
      </w:r>
      <w:r w:rsidR="00A234FC">
        <w:rPr>
          <w:rFonts w:asciiTheme="minorHAnsi" w:hAnsiTheme="minorHAnsi" w:cstheme="minorHAnsi"/>
          <w:lang w:val="en-GB"/>
        </w:rPr>
        <w:t xml:space="preserve"> </w:t>
      </w:r>
      <w:r w:rsidRPr="007503A1">
        <w:rPr>
          <w:rFonts w:asciiTheme="minorHAnsi" w:hAnsiTheme="minorHAnsi" w:cstheme="minorHAnsi"/>
          <w:lang w:val="en-GB"/>
        </w:rPr>
        <w:t xml:space="preserve">37, </w:t>
      </w:r>
      <w:r w:rsidR="00A234FC">
        <w:rPr>
          <w:rFonts w:asciiTheme="minorHAnsi" w:hAnsiTheme="minorHAnsi" w:cstheme="minorHAnsi"/>
          <w:lang w:val="en-GB"/>
        </w:rPr>
        <w:t xml:space="preserve">pp. </w:t>
      </w:r>
      <w:r w:rsidRPr="007503A1">
        <w:rPr>
          <w:rFonts w:asciiTheme="minorHAnsi" w:hAnsiTheme="minorHAnsi" w:cstheme="minorHAnsi"/>
          <w:lang w:val="en-GB"/>
        </w:rPr>
        <w:t>65–77.</w:t>
      </w:r>
    </w:p>
    <w:p w14:paraId="6AADB037" w14:textId="5719557E" w:rsidR="000A2A64" w:rsidRDefault="000A2A64" w:rsidP="00C04511">
      <w:pPr>
        <w:pStyle w:val="FootnoteText"/>
        <w:ind w:left="380" w:hanging="380"/>
        <w:rPr>
          <w:rStyle w:val="Hyperlink"/>
          <w:rFonts w:asciiTheme="minorHAnsi" w:eastAsia="Calibri" w:hAnsiTheme="minorHAnsi" w:cstheme="minorHAnsi"/>
          <w:color w:val="000000"/>
          <w:sz w:val="20"/>
        </w:rPr>
      </w:pPr>
      <w:proofErr w:type="spellStart"/>
      <w:r w:rsidRPr="007503A1">
        <w:rPr>
          <w:rFonts w:asciiTheme="minorHAnsi" w:eastAsia="TimesNewRomanPSMT" w:hAnsiTheme="minorHAnsi" w:cstheme="minorHAnsi"/>
          <w:lang w:val="en-GB"/>
        </w:rPr>
        <w:t>Musick</w:t>
      </w:r>
      <w:proofErr w:type="spellEnd"/>
      <w:r w:rsidRPr="007503A1">
        <w:rPr>
          <w:rFonts w:asciiTheme="minorHAnsi" w:eastAsia="TimesNewRomanPSMT" w:hAnsiTheme="minorHAnsi" w:cstheme="minorHAnsi"/>
          <w:lang w:val="en-GB"/>
        </w:rPr>
        <w:t>, M</w:t>
      </w:r>
      <w:r>
        <w:rPr>
          <w:rFonts w:asciiTheme="minorHAnsi" w:eastAsia="TimesNewRomanPSMT" w:hAnsiTheme="minorHAnsi" w:cstheme="minorHAnsi"/>
          <w:lang w:val="en-GB"/>
        </w:rPr>
        <w:t>.</w:t>
      </w:r>
      <w:r w:rsidRPr="007503A1">
        <w:rPr>
          <w:rFonts w:asciiTheme="minorHAnsi" w:eastAsia="TimesNewRomanPSMT" w:hAnsiTheme="minorHAnsi" w:cstheme="minorHAnsi"/>
          <w:lang w:val="en-GB"/>
        </w:rPr>
        <w:t>, Wilson, J.</w:t>
      </w:r>
      <w:r w:rsidR="007C1048">
        <w:rPr>
          <w:rFonts w:asciiTheme="minorHAnsi" w:eastAsia="TimesNewRomanPSMT" w:hAnsiTheme="minorHAnsi" w:cstheme="minorHAnsi"/>
          <w:lang w:val="en-GB"/>
        </w:rPr>
        <w:t>,</w:t>
      </w:r>
      <w:r w:rsidRPr="007503A1">
        <w:rPr>
          <w:rFonts w:asciiTheme="minorHAnsi" w:eastAsia="TimesNewRomanPSMT" w:hAnsiTheme="minorHAnsi" w:cstheme="minorHAnsi"/>
          <w:lang w:val="en-GB"/>
        </w:rPr>
        <w:t xml:space="preserve"> 2008. </w:t>
      </w:r>
      <w:r w:rsidRPr="007503A1">
        <w:rPr>
          <w:rFonts w:asciiTheme="minorHAnsi" w:eastAsia="TimesNewRomanPSMT" w:hAnsiTheme="minorHAnsi" w:cstheme="minorHAnsi"/>
          <w:i/>
          <w:iCs/>
          <w:lang w:val="en-GB"/>
        </w:rPr>
        <w:t>Volunteering: A social profile</w:t>
      </w:r>
      <w:r w:rsidRPr="007503A1">
        <w:rPr>
          <w:rFonts w:asciiTheme="minorHAnsi" w:eastAsia="TimesNewRomanPSMT" w:hAnsiTheme="minorHAnsi" w:cstheme="minorHAnsi"/>
          <w:lang w:val="en-GB"/>
        </w:rPr>
        <w:t>.</w:t>
      </w:r>
      <w:r w:rsidR="002344B5">
        <w:rPr>
          <w:rFonts w:asciiTheme="minorHAnsi" w:eastAsia="TimesNewRomanPSMT" w:hAnsiTheme="minorHAnsi" w:cstheme="minorHAnsi"/>
          <w:lang w:val="en-GB"/>
        </w:rPr>
        <w:t xml:space="preserve"> </w:t>
      </w:r>
      <w:r w:rsidRPr="007503A1">
        <w:rPr>
          <w:rFonts w:asciiTheme="minorHAnsi" w:eastAsia="TimesNewRomanPSMT" w:hAnsiTheme="minorHAnsi" w:cstheme="minorHAnsi"/>
          <w:lang w:val="en-GB"/>
        </w:rPr>
        <w:t>Indiana</w:t>
      </w:r>
      <w:r>
        <w:rPr>
          <w:rFonts w:asciiTheme="minorHAnsi" w:eastAsia="Calibri" w:hAnsiTheme="minorHAnsi" w:cstheme="minorHAnsi"/>
          <w:color w:val="000000"/>
        </w:rPr>
        <w:t xml:space="preserve"> </w:t>
      </w:r>
      <w:r w:rsidRPr="007503A1">
        <w:rPr>
          <w:rFonts w:asciiTheme="minorHAnsi" w:eastAsia="TimesNewRomanPSMT" w:hAnsiTheme="minorHAnsi" w:cstheme="minorHAnsi"/>
          <w:lang w:val="en-GB"/>
        </w:rPr>
        <w:t>University Press</w:t>
      </w:r>
      <w:r w:rsidR="002344B5">
        <w:rPr>
          <w:rFonts w:asciiTheme="minorHAnsi" w:eastAsia="TimesNewRomanPSMT" w:hAnsiTheme="minorHAnsi" w:cstheme="minorHAnsi"/>
          <w:lang w:val="en-GB"/>
        </w:rPr>
        <w:t xml:space="preserve">, </w:t>
      </w:r>
      <w:r w:rsidR="002344B5" w:rsidRPr="007503A1">
        <w:rPr>
          <w:rFonts w:asciiTheme="minorHAnsi" w:eastAsia="TimesNewRomanPSMT" w:hAnsiTheme="minorHAnsi" w:cstheme="minorHAnsi"/>
          <w:lang w:val="en-GB"/>
        </w:rPr>
        <w:t>Bloomington</w:t>
      </w:r>
      <w:r w:rsidRPr="007503A1">
        <w:rPr>
          <w:rFonts w:asciiTheme="minorHAnsi" w:eastAsia="TimesNewRomanPSMT" w:hAnsiTheme="minorHAnsi" w:cstheme="minorHAnsi"/>
          <w:lang w:val="en-GB"/>
        </w:rPr>
        <w:t>.</w:t>
      </w:r>
    </w:p>
    <w:p w14:paraId="65741C93" w14:textId="01F1B98A" w:rsidR="002353D1" w:rsidRDefault="000019FC" w:rsidP="00C04511">
      <w:pPr>
        <w:pStyle w:val="FootnoteText"/>
        <w:ind w:left="380" w:hanging="380"/>
        <w:rPr>
          <w:rStyle w:val="Hyperlink"/>
          <w:rFonts w:asciiTheme="minorHAnsi" w:hAnsiTheme="minorHAnsi" w:cstheme="minorHAnsi"/>
          <w:sz w:val="20"/>
          <w:lang w:val="en-GB"/>
        </w:rPr>
      </w:pPr>
      <w:r w:rsidRPr="007503A1">
        <w:rPr>
          <w:rFonts w:asciiTheme="minorHAnsi" w:hAnsiTheme="minorHAnsi" w:cstheme="minorHAnsi"/>
          <w:color w:val="000000"/>
          <w:lang w:val="en-GB"/>
        </w:rPr>
        <w:t>Philanthropy New Zealand, Giving New Zealand: Philanthropic Funding 2014</w:t>
      </w:r>
      <w:r>
        <w:rPr>
          <w:rFonts w:asciiTheme="minorHAnsi" w:hAnsiTheme="minorHAnsi" w:cstheme="minorHAnsi"/>
          <w:color w:val="000000"/>
          <w:lang w:val="en-GB"/>
        </w:rPr>
        <w:t>, 2014.</w:t>
      </w:r>
      <w:r w:rsidRPr="007503A1">
        <w:rPr>
          <w:rFonts w:asciiTheme="minorHAnsi" w:hAnsiTheme="minorHAnsi" w:cstheme="minorHAnsi"/>
          <w:color w:val="000000"/>
          <w:lang w:val="en-GB"/>
        </w:rPr>
        <w:t xml:space="preserve"> </w:t>
      </w:r>
      <w:hyperlink r:id="rId42" w:history="1">
        <w:r w:rsidRPr="007503A1">
          <w:rPr>
            <w:rStyle w:val="Hyperlink"/>
            <w:rFonts w:asciiTheme="minorHAnsi" w:hAnsiTheme="minorHAnsi" w:cstheme="minorHAnsi"/>
            <w:sz w:val="20"/>
            <w:lang w:val="en-GB"/>
          </w:rPr>
          <w:t>http://www.philanthropy.org.nz/sites/all/files/Giving%20New%20Zealand%202014.pdf</w:t>
        </w:r>
      </w:hyperlink>
    </w:p>
    <w:p w14:paraId="69DE0B1B" w14:textId="316792CA" w:rsidR="000F60BE" w:rsidRDefault="002353D1" w:rsidP="00C04511">
      <w:pPr>
        <w:pStyle w:val="FootnoteText"/>
        <w:ind w:left="380" w:hanging="380"/>
        <w:rPr>
          <w:rStyle w:val="Hyperlink"/>
          <w:rFonts w:asciiTheme="minorHAnsi" w:hAnsiTheme="minorHAnsi" w:cstheme="minorHAnsi"/>
          <w:sz w:val="20"/>
          <w:lang w:val="en-GB"/>
        </w:rPr>
      </w:pPr>
      <w:r w:rsidRPr="007503A1">
        <w:rPr>
          <w:rFonts w:asciiTheme="minorHAnsi" w:hAnsiTheme="minorHAnsi" w:cstheme="minorHAnsi"/>
          <w:color w:val="000000"/>
          <w:lang w:val="en-GB"/>
        </w:rPr>
        <w:t>People Research on India’s Consumer Economy (PRICE)</w:t>
      </w:r>
      <w:r>
        <w:rPr>
          <w:rFonts w:asciiTheme="minorHAnsi" w:hAnsiTheme="minorHAnsi" w:cstheme="minorHAnsi"/>
          <w:color w:val="000000"/>
          <w:lang w:val="en-GB"/>
        </w:rPr>
        <w:t xml:space="preserve">, </w:t>
      </w:r>
      <w:r w:rsidRPr="002353D1">
        <w:rPr>
          <w:rFonts w:asciiTheme="minorHAnsi" w:hAnsiTheme="minorHAnsi" w:cstheme="minorHAnsi"/>
          <w:color w:val="000000"/>
          <w:lang w:val="en-GB"/>
        </w:rPr>
        <w:t>Household level view of India’s Consumer Economy</w:t>
      </w:r>
      <w:r>
        <w:rPr>
          <w:rFonts w:asciiTheme="minorHAnsi" w:hAnsiTheme="minorHAnsi" w:cstheme="minorHAnsi"/>
          <w:color w:val="000000"/>
          <w:lang w:val="en-GB"/>
        </w:rPr>
        <w:t xml:space="preserve"> </w:t>
      </w:r>
      <w:r w:rsidRPr="002353D1">
        <w:rPr>
          <w:rFonts w:asciiTheme="minorHAnsi" w:hAnsiTheme="minorHAnsi" w:cstheme="minorHAnsi"/>
          <w:color w:val="000000"/>
          <w:lang w:val="en-GB"/>
        </w:rPr>
        <w:t>&amp; India’s Citizen Environment</w:t>
      </w:r>
      <w:r>
        <w:rPr>
          <w:rFonts w:asciiTheme="minorHAnsi" w:hAnsiTheme="minorHAnsi" w:cstheme="minorHAnsi"/>
          <w:color w:val="000000"/>
          <w:lang w:val="en-GB"/>
        </w:rPr>
        <w:t xml:space="preserve">, </w:t>
      </w:r>
      <w:r w:rsidRPr="007503A1">
        <w:rPr>
          <w:rFonts w:asciiTheme="minorHAnsi" w:hAnsiTheme="minorHAnsi" w:cstheme="minorHAnsi"/>
          <w:color w:val="000000"/>
          <w:lang w:val="en-GB"/>
        </w:rPr>
        <w:t>202</w:t>
      </w:r>
      <w:r>
        <w:rPr>
          <w:rFonts w:asciiTheme="minorHAnsi" w:hAnsiTheme="minorHAnsi" w:cstheme="minorHAnsi"/>
          <w:color w:val="000000"/>
          <w:lang w:val="en-GB"/>
        </w:rPr>
        <w:t>1.</w:t>
      </w:r>
      <w:r w:rsidRPr="007503A1">
        <w:rPr>
          <w:rFonts w:asciiTheme="minorHAnsi" w:hAnsiTheme="minorHAnsi" w:cstheme="minorHAnsi"/>
          <w:color w:val="000000"/>
          <w:lang w:val="en-GB"/>
        </w:rPr>
        <w:t xml:space="preserve"> </w:t>
      </w:r>
      <w:hyperlink r:id="rId43" w:history="1">
        <w:r w:rsidRPr="007503A1">
          <w:rPr>
            <w:rStyle w:val="Hyperlink"/>
            <w:rFonts w:asciiTheme="minorHAnsi" w:hAnsiTheme="minorHAnsi" w:cstheme="minorHAnsi"/>
            <w:sz w:val="20"/>
            <w:lang w:val="en-GB"/>
          </w:rPr>
          <w:t>https://www.ice360.in/app/uploads/2021/03/ICE-360-Proposal_v6.pdf</w:t>
        </w:r>
      </w:hyperlink>
    </w:p>
    <w:p w14:paraId="383D5DA1" w14:textId="6D7716F0" w:rsidR="008D2132" w:rsidRPr="00C04511" w:rsidRDefault="000F60BE" w:rsidP="00C04511">
      <w:pPr>
        <w:pStyle w:val="FootnoteText"/>
        <w:ind w:left="380" w:hanging="380"/>
        <w:rPr>
          <w:rFonts w:asciiTheme="minorHAnsi" w:hAnsiTheme="minorHAnsi" w:cstheme="minorHAnsi"/>
          <w:lang w:val="en-GB"/>
        </w:rPr>
      </w:pPr>
      <w:r w:rsidRPr="007503A1">
        <w:rPr>
          <w:rFonts w:asciiTheme="minorHAnsi" w:hAnsiTheme="minorHAnsi" w:cstheme="minorHAnsi"/>
          <w:lang w:val="en-GB"/>
        </w:rPr>
        <w:t>Pharoah, C.,</w:t>
      </w:r>
      <w:r>
        <w:rPr>
          <w:rFonts w:asciiTheme="minorHAnsi" w:hAnsiTheme="minorHAnsi" w:cstheme="minorHAnsi"/>
          <w:lang w:val="en-GB"/>
        </w:rPr>
        <w:t xml:space="preserve"> </w:t>
      </w:r>
      <w:r w:rsidRPr="007503A1">
        <w:rPr>
          <w:rFonts w:asciiTheme="minorHAnsi" w:hAnsiTheme="minorHAnsi" w:cstheme="minorHAnsi"/>
          <w:lang w:val="en-GB"/>
        </w:rPr>
        <w:t>Tanner, S.</w:t>
      </w:r>
      <w:r>
        <w:rPr>
          <w:rFonts w:asciiTheme="minorHAnsi" w:hAnsiTheme="minorHAnsi" w:cstheme="minorHAnsi"/>
          <w:lang w:val="en-GB"/>
        </w:rPr>
        <w:t xml:space="preserve">, </w:t>
      </w:r>
      <w:r w:rsidRPr="007503A1">
        <w:rPr>
          <w:rFonts w:asciiTheme="minorHAnsi" w:hAnsiTheme="minorHAnsi" w:cstheme="minorHAnsi"/>
          <w:lang w:val="en-GB"/>
        </w:rPr>
        <w:t xml:space="preserve">1997. Trends in </w:t>
      </w:r>
      <w:r>
        <w:rPr>
          <w:rFonts w:asciiTheme="minorHAnsi" w:hAnsiTheme="minorHAnsi" w:cstheme="minorHAnsi"/>
          <w:lang w:val="en-GB"/>
        </w:rPr>
        <w:t>C</w:t>
      </w:r>
      <w:r w:rsidRPr="007503A1">
        <w:rPr>
          <w:rFonts w:asciiTheme="minorHAnsi" w:hAnsiTheme="minorHAnsi" w:cstheme="minorHAnsi"/>
          <w:lang w:val="en-GB"/>
        </w:rPr>
        <w:t xml:space="preserve">harity </w:t>
      </w:r>
      <w:r>
        <w:rPr>
          <w:rFonts w:asciiTheme="minorHAnsi" w:hAnsiTheme="minorHAnsi" w:cstheme="minorHAnsi"/>
          <w:lang w:val="en-GB"/>
        </w:rPr>
        <w:t>G</w:t>
      </w:r>
      <w:r w:rsidRPr="007503A1">
        <w:rPr>
          <w:rFonts w:asciiTheme="minorHAnsi" w:hAnsiTheme="minorHAnsi" w:cstheme="minorHAnsi"/>
          <w:lang w:val="en-GB"/>
        </w:rPr>
        <w:t>iving</w:t>
      </w:r>
      <w:r>
        <w:rPr>
          <w:rFonts w:asciiTheme="minorHAnsi" w:hAnsiTheme="minorHAnsi" w:cstheme="minorHAnsi"/>
          <w:lang w:val="en-GB"/>
        </w:rPr>
        <w:t>,</w:t>
      </w:r>
      <w:r w:rsidRPr="007503A1">
        <w:rPr>
          <w:rFonts w:asciiTheme="minorHAnsi" w:hAnsiTheme="minorHAnsi" w:cstheme="minorHAnsi"/>
          <w:lang w:val="en-GB"/>
        </w:rPr>
        <w:t xml:space="preserve"> </w:t>
      </w:r>
      <w:r w:rsidRPr="007503A1">
        <w:rPr>
          <w:rFonts w:asciiTheme="minorHAnsi" w:hAnsiTheme="minorHAnsi" w:cstheme="minorHAnsi"/>
          <w:i/>
          <w:iCs/>
          <w:lang w:val="en-GB"/>
        </w:rPr>
        <w:t>Fiscal Studies</w:t>
      </w:r>
      <w:r w:rsidRPr="000F60BE">
        <w:rPr>
          <w:rFonts w:asciiTheme="minorHAnsi" w:hAnsiTheme="minorHAnsi" w:cstheme="minorHAnsi"/>
          <w:lang w:val="en-GB"/>
        </w:rPr>
        <w:t xml:space="preserve"> 18</w:t>
      </w:r>
      <w:r w:rsidRPr="007503A1">
        <w:rPr>
          <w:rFonts w:asciiTheme="minorHAnsi" w:hAnsiTheme="minorHAnsi" w:cstheme="minorHAnsi"/>
          <w:lang w:val="en-GB"/>
        </w:rPr>
        <w:t>,</w:t>
      </w:r>
      <w:r>
        <w:rPr>
          <w:rFonts w:asciiTheme="minorHAnsi" w:hAnsiTheme="minorHAnsi" w:cstheme="minorHAnsi"/>
          <w:lang w:val="en-GB"/>
        </w:rPr>
        <w:t xml:space="preserve"> pp.</w:t>
      </w:r>
      <w:r w:rsidRPr="007503A1">
        <w:rPr>
          <w:rFonts w:asciiTheme="minorHAnsi" w:hAnsiTheme="minorHAnsi" w:cstheme="minorHAnsi"/>
          <w:lang w:val="en-GB"/>
        </w:rPr>
        <w:t xml:space="preserve"> 427</w:t>
      </w:r>
      <w:r w:rsidRPr="007503A1">
        <w:rPr>
          <w:rFonts w:asciiTheme="minorHAnsi" w:eastAsia="TimesNewRomanPSMT" w:hAnsiTheme="minorHAnsi" w:cstheme="minorHAnsi"/>
          <w:lang w:val="en-GB"/>
        </w:rPr>
        <w:t>–</w:t>
      </w:r>
      <w:r w:rsidRPr="007503A1">
        <w:rPr>
          <w:rFonts w:asciiTheme="minorHAnsi" w:hAnsiTheme="minorHAnsi" w:cstheme="minorHAnsi"/>
          <w:lang w:val="en-GB"/>
        </w:rPr>
        <w:t>443.</w:t>
      </w:r>
    </w:p>
    <w:p w14:paraId="4A73221B" w14:textId="0CB7F7F1" w:rsidR="00EB1ABB" w:rsidRPr="00C04511" w:rsidRDefault="00EB1ABB" w:rsidP="00C04511">
      <w:pPr>
        <w:pStyle w:val="FootnoteText"/>
        <w:ind w:left="380" w:hanging="380"/>
        <w:rPr>
          <w:rFonts w:asciiTheme="minorHAnsi" w:eastAsia="Calibri" w:hAnsiTheme="minorHAnsi" w:cstheme="minorHAnsi"/>
          <w:iCs/>
        </w:rPr>
      </w:pPr>
      <w:r w:rsidRPr="00B410B4">
        <w:rPr>
          <w:rFonts w:asciiTheme="minorHAnsi" w:eastAsia="Calibri" w:hAnsiTheme="minorHAnsi" w:cstheme="minorHAnsi"/>
          <w:iCs/>
          <w:color w:val="000000"/>
        </w:rPr>
        <w:t>Philanthropy New Zealand, 2014. Giving New Zealand: Philanthropic</w:t>
      </w:r>
      <w:r>
        <w:rPr>
          <w:rFonts w:asciiTheme="minorHAnsi" w:eastAsia="Calibri" w:hAnsiTheme="minorHAnsi" w:cstheme="minorHAnsi"/>
          <w:iCs/>
          <w:color w:val="000000"/>
        </w:rPr>
        <w:t xml:space="preserve"> </w:t>
      </w:r>
      <w:r w:rsidRPr="00B410B4">
        <w:rPr>
          <w:rFonts w:asciiTheme="minorHAnsi" w:eastAsia="Calibri" w:hAnsiTheme="minorHAnsi" w:cstheme="minorHAnsi"/>
          <w:iCs/>
          <w:color w:val="000000"/>
        </w:rPr>
        <w:t>Funding</w:t>
      </w:r>
      <w:r>
        <w:rPr>
          <w:rFonts w:asciiTheme="minorHAnsi" w:eastAsia="Calibri" w:hAnsiTheme="minorHAnsi" w:cstheme="minorHAnsi"/>
          <w:iCs/>
          <w:color w:val="000000"/>
        </w:rPr>
        <w:t>,</w:t>
      </w:r>
      <w:r w:rsidRPr="00B410B4">
        <w:rPr>
          <w:rFonts w:asciiTheme="minorHAnsi" w:eastAsia="Calibri" w:hAnsiTheme="minorHAnsi" w:cstheme="minorHAnsi"/>
          <w:iCs/>
          <w:color w:val="000000"/>
        </w:rPr>
        <w:t xml:space="preserve"> 2014</w:t>
      </w:r>
      <w:r>
        <w:rPr>
          <w:rFonts w:asciiTheme="minorHAnsi" w:eastAsia="Calibri" w:hAnsiTheme="minorHAnsi" w:cstheme="minorHAnsi"/>
          <w:iCs/>
          <w:color w:val="000000"/>
        </w:rPr>
        <w:t xml:space="preserve">. </w:t>
      </w:r>
      <w:hyperlink r:id="rId44" w:history="1">
        <w:r w:rsidRPr="00307A23">
          <w:rPr>
            <w:rStyle w:val="Hyperlink"/>
            <w:rFonts w:asciiTheme="minorHAnsi" w:eastAsia="Calibri" w:hAnsiTheme="minorHAnsi" w:cstheme="minorHAnsi"/>
            <w:iCs/>
            <w:sz w:val="20"/>
          </w:rPr>
          <w:t>http://www.philanthropy.org.nz/sites/all/files/Giving%20New%20Zealand%202014.pdf</w:t>
        </w:r>
      </w:hyperlink>
    </w:p>
    <w:p w14:paraId="44BB157E" w14:textId="08AF8AAE" w:rsidR="0091206E" w:rsidRDefault="0091206E" w:rsidP="00C04511">
      <w:pPr>
        <w:pStyle w:val="FootnoteText"/>
        <w:ind w:left="380" w:hanging="380"/>
        <w:rPr>
          <w:rFonts w:asciiTheme="minorHAnsi" w:hAnsiTheme="minorHAnsi" w:cstheme="minorHAnsi"/>
          <w:color w:val="000000"/>
          <w:lang w:val="en-GB"/>
        </w:rPr>
      </w:pPr>
      <w:proofErr w:type="spellStart"/>
      <w:r w:rsidRPr="007503A1">
        <w:rPr>
          <w:rFonts w:asciiTheme="minorHAnsi" w:hAnsiTheme="minorHAnsi" w:cstheme="minorHAnsi"/>
          <w:color w:val="000000"/>
          <w:lang w:val="en-GB"/>
        </w:rPr>
        <w:t>Piff</w:t>
      </w:r>
      <w:proofErr w:type="spellEnd"/>
      <w:r w:rsidRPr="007503A1">
        <w:rPr>
          <w:rFonts w:asciiTheme="minorHAnsi" w:hAnsiTheme="minorHAnsi" w:cstheme="minorHAnsi"/>
          <w:color w:val="000000"/>
          <w:lang w:val="en-GB"/>
        </w:rPr>
        <w:t>, P., Kraus, M., Cote, S., Cheng, B., Keltner, D.</w:t>
      </w:r>
      <w:r>
        <w:rPr>
          <w:rFonts w:asciiTheme="minorHAnsi" w:hAnsiTheme="minorHAnsi" w:cstheme="minorHAnsi"/>
          <w:color w:val="000000"/>
          <w:lang w:val="en-GB"/>
        </w:rPr>
        <w:t>,</w:t>
      </w:r>
      <w:r w:rsidRPr="007503A1">
        <w:rPr>
          <w:rFonts w:asciiTheme="minorHAnsi" w:hAnsiTheme="minorHAnsi" w:cstheme="minorHAnsi"/>
          <w:color w:val="000000"/>
          <w:lang w:val="en-GB"/>
        </w:rPr>
        <w:t xml:space="preserve"> 2010. Having </w:t>
      </w:r>
      <w:r>
        <w:rPr>
          <w:rFonts w:asciiTheme="minorHAnsi" w:hAnsiTheme="minorHAnsi" w:cstheme="minorHAnsi"/>
          <w:color w:val="000000"/>
          <w:lang w:val="en-GB"/>
        </w:rPr>
        <w:t>L</w:t>
      </w:r>
      <w:r w:rsidRPr="007503A1">
        <w:rPr>
          <w:rFonts w:asciiTheme="minorHAnsi" w:hAnsiTheme="minorHAnsi" w:cstheme="minorHAnsi"/>
          <w:color w:val="000000"/>
          <w:lang w:val="en-GB"/>
        </w:rPr>
        <w:t xml:space="preserve">ess, </w:t>
      </w:r>
      <w:r>
        <w:rPr>
          <w:rFonts w:asciiTheme="minorHAnsi" w:hAnsiTheme="minorHAnsi" w:cstheme="minorHAnsi"/>
          <w:color w:val="000000"/>
          <w:lang w:val="en-GB"/>
        </w:rPr>
        <w:t>G</w:t>
      </w:r>
      <w:r w:rsidRPr="007503A1">
        <w:rPr>
          <w:rFonts w:asciiTheme="minorHAnsi" w:hAnsiTheme="minorHAnsi" w:cstheme="minorHAnsi"/>
          <w:color w:val="000000"/>
          <w:lang w:val="en-GB"/>
        </w:rPr>
        <w:t xml:space="preserve">iving </w:t>
      </w:r>
      <w:r>
        <w:rPr>
          <w:rFonts w:asciiTheme="minorHAnsi" w:hAnsiTheme="minorHAnsi" w:cstheme="minorHAnsi"/>
          <w:color w:val="000000"/>
          <w:lang w:val="en-GB"/>
        </w:rPr>
        <w:t>M</w:t>
      </w:r>
      <w:r w:rsidRPr="007503A1">
        <w:rPr>
          <w:rFonts w:asciiTheme="minorHAnsi" w:hAnsiTheme="minorHAnsi" w:cstheme="minorHAnsi"/>
          <w:color w:val="000000"/>
          <w:lang w:val="en-GB"/>
        </w:rPr>
        <w:t>ore: The</w:t>
      </w:r>
      <w:r>
        <w:rPr>
          <w:rFonts w:asciiTheme="minorHAnsi" w:hAnsiTheme="minorHAnsi" w:cstheme="minorHAnsi"/>
          <w:color w:val="000000"/>
          <w:lang w:val="en-GB"/>
        </w:rPr>
        <w:t xml:space="preserve"> I</w:t>
      </w:r>
      <w:r w:rsidRPr="007503A1">
        <w:rPr>
          <w:rFonts w:asciiTheme="minorHAnsi" w:hAnsiTheme="minorHAnsi" w:cstheme="minorHAnsi"/>
          <w:color w:val="000000"/>
          <w:lang w:val="en-GB"/>
        </w:rPr>
        <w:t xml:space="preserve">nfluence of </w:t>
      </w:r>
      <w:r>
        <w:rPr>
          <w:rFonts w:asciiTheme="minorHAnsi" w:hAnsiTheme="minorHAnsi" w:cstheme="minorHAnsi"/>
          <w:color w:val="000000"/>
          <w:lang w:val="en-GB"/>
        </w:rPr>
        <w:t>S</w:t>
      </w:r>
      <w:r w:rsidRPr="007503A1">
        <w:rPr>
          <w:rFonts w:asciiTheme="minorHAnsi" w:hAnsiTheme="minorHAnsi" w:cstheme="minorHAnsi"/>
          <w:color w:val="000000"/>
          <w:lang w:val="en-GB"/>
        </w:rPr>
        <w:t xml:space="preserve">ocial </w:t>
      </w:r>
      <w:r>
        <w:rPr>
          <w:rFonts w:asciiTheme="minorHAnsi" w:hAnsiTheme="minorHAnsi" w:cstheme="minorHAnsi"/>
          <w:color w:val="000000"/>
          <w:lang w:val="en-GB"/>
        </w:rPr>
        <w:lastRenderedPageBreak/>
        <w:t>C</w:t>
      </w:r>
      <w:r w:rsidRPr="007503A1">
        <w:rPr>
          <w:rFonts w:asciiTheme="minorHAnsi" w:hAnsiTheme="minorHAnsi" w:cstheme="minorHAnsi"/>
          <w:color w:val="000000"/>
          <w:lang w:val="en-GB"/>
        </w:rPr>
        <w:t xml:space="preserve">lass on </w:t>
      </w:r>
      <w:r>
        <w:rPr>
          <w:rFonts w:asciiTheme="minorHAnsi" w:hAnsiTheme="minorHAnsi" w:cstheme="minorHAnsi"/>
          <w:color w:val="000000"/>
          <w:lang w:val="en-GB"/>
        </w:rPr>
        <w:t>P</w:t>
      </w:r>
      <w:r w:rsidRPr="007503A1">
        <w:rPr>
          <w:rFonts w:asciiTheme="minorHAnsi" w:hAnsiTheme="minorHAnsi" w:cstheme="minorHAnsi"/>
          <w:color w:val="000000"/>
          <w:lang w:val="en-GB"/>
        </w:rPr>
        <w:t xml:space="preserve">rosocial </w:t>
      </w:r>
      <w:proofErr w:type="spellStart"/>
      <w:r>
        <w:rPr>
          <w:rFonts w:asciiTheme="minorHAnsi" w:hAnsiTheme="minorHAnsi" w:cstheme="minorHAnsi"/>
          <w:color w:val="000000"/>
          <w:lang w:val="en-GB"/>
        </w:rPr>
        <w:t>B</w:t>
      </w:r>
      <w:r w:rsidRPr="007503A1">
        <w:rPr>
          <w:rFonts w:asciiTheme="minorHAnsi" w:hAnsiTheme="minorHAnsi" w:cstheme="minorHAnsi"/>
          <w:color w:val="000000"/>
          <w:lang w:val="en-GB"/>
        </w:rPr>
        <w:t>ehavior</w:t>
      </w:r>
      <w:proofErr w:type="spellEnd"/>
      <w:r>
        <w:rPr>
          <w:rFonts w:asciiTheme="minorHAnsi" w:hAnsiTheme="minorHAnsi" w:cstheme="minorHAnsi"/>
          <w:color w:val="000000"/>
          <w:lang w:val="en-GB"/>
        </w:rPr>
        <w:t>,</w:t>
      </w:r>
      <w:r w:rsidRPr="007503A1">
        <w:rPr>
          <w:rFonts w:asciiTheme="minorHAnsi" w:hAnsiTheme="minorHAnsi" w:cstheme="minorHAnsi"/>
          <w:color w:val="000000"/>
          <w:lang w:val="en-GB"/>
        </w:rPr>
        <w:t xml:space="preserve"> </w:t>
      </w:r>
      <w:r w:rsidRPr="007503A1">
        <w:rPr>
          <w:rFonts w:asciiTheme="minorHAnsi" w:hAnsiTheme="minorHAnsi" w:cstheme="minorHAnsi"/>
          <w:i/>
          <w:iCs/>
          <w:color w:val="000000"/>
          <w:lang w:val="en-GB"/>
        </w:rPr>
        <w:t>Journal of Personality and Prosocial</w:t>
      </w:r>
      <w:r>
        <w:rPr>
          <w:rFonts w:asciiTheme="minorHAnsi" w:hAnsiTheme="minorHAnsi" w:cstheme="minorHAnsi"/>
          <w:color w:val="000000"/>
          <w:lang w:val="en-GB"/>
        </w:rPr>
        <w:t xml:space="preserve"> </w:t>
      </w:r>
      <w:proofErr w:type="spellStart"/>
      <w:r w:rsidRPr="007503A1">
        <w:rPr>
          <w:rFonts w:asciiTheme="minorHAnsi" w:hAnsiTheme="minorHAnsi" w:cstheme="minorHAnsi"/>
          <w:i/>
          <w:iCs/>
          <w:color w:val="000000"/>
          <w:lang w:val="en-GB"/>
        </w:rPr>
        <w:t>Behavior</w:t>
      </w:r>
      <w:proofErr w:type="spellEnd"/>
      <w:r w:rsidRPr="007503A1">
        <w:rPr>
          <w:rFonts w:asciiTheme="minorHAnsi" w:hAnsiTheme="minorHAnsi" w:cstheme="minorHAnsi"/>
          <w:i/>
          <w:iCs/>
          <w:color w:val="000000"/>
          <w:lang w:val="en-GB"/>
        </w:rPr>
        <w:t xml:space="preserve"> </w:t>
      </w:r>
      <w:r w:rsidRPr="0091206E">
        <w:rPr>
          <w:rFonts w:asciiTheme="minorHAnsi" w:hAnsiTheme="minorHAnsi" w:cstheme="minorHAnsi"/>
          <w:color w:val="000000"/>
          <w:lang w:val="en-GB"/>
        </w:rPr>
        <w:t>99,</w:t>
      </w:r>
      <w:r w:rsidRPr="007503A1">
        <w:rPr>
          <w:rFonts w:asciiTheme="minorHAnsi" w:hAnsiTheme="minorHAnsi" w:cstheme="minorHAnsi"/>
          <w:color w:val="000000"/>
          <w:lang w:val="en-GB"/>
        </w:rPr>
        <w:t xml:space="preserve"> </w:t>
      </w:r>
      <w:r>
        <w:rPr>
          <w:rFonts w:asciiTheme="minorHAnsi" w:hAnsiTheme="minorHAnsi" w:cstheme="minorHAnsi"/>
          <w:color w:val="000000"/>
          <w:lang w:val="en-GB"/>
        </w:rPr>
        <w:t xml:space="preserve">pp. </w:t>
      </w:r>
      <w:r w:rsidRPr="007503A1">
        <w:rPr>
          <w:rFonts w:asciiTheme="minorHAnsi" w:hAnsiTheme="minorHAnsi" w:cstheme="minorHAnsi"/>
          <w:color w:val="000000"/>
          <w:lang w:val="en-GB"/>
        </w:rPr>
        <w:t>771</w:t>
      </w:r>
      <w:r w:rsidRPr="007503A1">
        <w:rPr>
          <w:rFonts w:asciiTheme="minorHAnsi" w:eastAsia="TimesNewRomanPSMT" w:hAnsiTheme="minorHAnsi" w:cstheme="minorHAnsi"/>
          <w:color w:val="000000"/>
          <w:lang w:val="en-GB"/>
        </w:rPr>
        <w:t>–</w:t>
      </w:r>
      <w:r w:rsidRPr="007503A1">
        <w:rPr>
          <w:rFonts w:asciiTheme="minorHAnsi" w:hAnsiTheme="minorHAnsi" w:cstheme="minorHAnsi"/>
          <w:color w:val="000000"/>
          <w:lang w:val="en-GB"/>
        </w:rPr>
        <w:t>784.</w:t>
      </w:r>
    </w:p>
    <w:p w14:paraId="6E38E907" w14:textId="5167FC8B" w:rsidR="00E1183C" w:rsidRPr="00C04511" w:rsidRDefault="00E1183C" w:rsidP="00C04511">
      <w:pPr>
        <w:pStyle w:val="FootnoteText"/>
        <w:ind w:left="380" w:hanging="380"/>
        <w:rPr>
          <w:rFonts w:asciiTheme="minorHAnsi" w:hAnsiTheme="minorHAnsi" w:cstheme="minorHAnsi"/>
          <w:lang w:val="en-GB"/>
        </w:rPr>
      </w:pPr>
      <w:r w:rsidRPr="00B37B1E">
        <w:rPr>
          <w:rFonts w:asciiTheme="minorHAnsi" w:hAnsiTheme="minorHAnsi" w:cstheme="minorHAnsi"/>
        </w:rPr>
        <w:t xml:space="preserve">Reserve Bank of India </w:t>
      </w:r>
      <w:r>
        <w:rPr>
          <w:rFonts w:asciiTheme="minorHAnsi" w:hAnsiTheme="minorHAnsi" w:cstheme="minorHAnsi"/>
        </w:rPr>
        <w:t>–</w:t>
      </w:r>
      <w:r w:rsidRPr="00B37B1E">
        <w:rPr>
          <w:rFonts w:asciiTheme="minorHAnsi" w:hAnsiTheme="minorHAnsi" w:cstheme="minorHAnsi"/>
        </w:rPr>
        <w:t xml:space="preserve"> Publications</w:t>
      </w:r>
      <w:r>
        <w:rPr>
          <w:rFonts w:asciiTheme="minorHAnsi" w:hAnsiTheme="minorHAnsi" w:cstheme="minorHAnsi"/>
        </w:rPr>
        <w:t>, 2021.</w:t>
      </w:r>
      <w:r w:rsidRPr="007503A1">
        <w:rPr>
          <w:rFonts w:asciiTheme="minorHAnsi" w:hAnsiTheme="minorHAnsi" w:cstheme="minorHAnsi"/>
        </w:rPr>
        <w:t xml:space="preserve"> </w:t>
      </w:r>
      <w:hyperlink r:id="rId45" w:history="1">
        <w:r w:rsidRPr="00AF3758">
          <w:rPr>
            <w:rStyle w:val="Hyperlink"/>
            <w:rFonts w:asciiTheme="minorHAnsi" w:hAnsiTheme="minorHAnsi" w:cstheme="minorHAnsi"/>
            <w:sz w:val="20"/>
            <w:lang w:val="en-GB"/>
          </w:rPr>
          <w:t>https://www.rbi.org.in/Scripts/PublicationsView.aspx?id=20677</w:t>
        </w:r>
      </w:hyperlink>
    </w:p>
    <w:p w14:paraId="6ABFBE22" w14:textId="1D503757" w:rsidR="00A34E61" w:rsidRDefault="00A34E61" w:rsidP="00C04511">
      <w:pPr>
        <w:pStyle w:val="FootnoteText"/>
        <w:ind w:left="380" w:hanging="380"/>
        <w:rPr>
          <w:rFonts w:asciiTheme="minorHAnsi" w:hAnsiTheme="minorHAnsi" w:cstheme="minorHAnsi"/>
          <w:lang w:val="en-GB"/>
        </w:rPr>
      </w:pPr>
      <w:r w:rsidRPr="007503A1">
        <w:rPr>
          <w:rFonts w:asciiTheme="minorHAnsi" w:hAnsiTheme="minorHAnsi" w:cstheme="minorHAnsi"/>
          <w:lang w:val="en-GB"/>
        </w:rPr>
        <w:t xml:space="preserve">Rooney, P., Steinberg, K., </w:t>
      </w:r>
      <w:proofErr w:type="spellStart"/>
      <w:r w:rsidRPr="007503A1">
        <w:rPr>
          <w:rFonts w:asciiTheme="minorHAnsi" w:hAnsiTheme="minorHAnsi" w:cstheme="minorHAnsi"/>
          <w:lang w:val="en-GB"/>
        </w:rPr>
        <w:t>Schervish</w:t>
      </w:r>
      <w:proofErr w:type="spellEnd"/>
      <w:r w:rsidRPr="007503A1">
        <w:rPr>
          <w:rFonts w:asciiTheme="minorHAnsi" w:hAnsiTheme="minorHAnsi" w:cstheme="minorHAnsi"/>
          <w:lang w:val="en-GB"/>
        </w:rPr>
        <w:t>, P.</w:t>
      </w:r>
      <w:r>
        <w:rPr>
          <w:rFonts w:asciiTheme="minorHAnsi" w:hAnsiTheme="minorHAnsi" w:cstheme="minorHAnsi"/>
          <w:lang w:val="en-GB"/>
        </w:rPr>
        <w:t xml:space="preserve">, </w:t>
      </w:r>
      <w:r w:rsidRPr="007503A1">
        <w:rPr>
          <w:rFonts w:asciiTheme="minorHAnsi" w:hAnsiTheme="minorHAnsi" w:cstheme="minorHAnsi"/>
          <w:lang w:val="en-GB"/>
        </w:rPr>
        <w:t>2001</w:t>
      </w:r>
      <w:r>
        <w:rPr>
          <w:rFonts w:asciiTheme="minorHAnsi" w:hAnsiTheme="minorHAnsi" w:cstheme="minorHAnsi"/>
          <w:lang w:val="en-GB"/>
        </w:rPr>
        <w:t>.</w:t>
      </w:r>
      <w:r w:rsidRPr="007503A1">
        <w:rPr>
          <w:rFonts w:asciiTheme="minorHAnsi" w:hAnsiTheme="minorHAnsi" w:cstheme="minorHAnsi"/>
          <w:lang w:val="en-GB"/>
        </w:rPr>
        <w:t xml:space="preserve"> A </w:t>
      </w:r>
      <w:r>
        <w:rPr>
          <w:rFonts w:asciiTheme="minorHAnsi" w:hAnsiTheme="minorHAnsi" w:cstheme="minorHAnsi"/>
          <w:lang w:val="en-GB"/>
        </w:rPr>
        <w:t>M</w:t>
      </w:r>
      <w:r w:rsidRPr="007503A1">
        <w:rPr>
          <w:rFonts w:asciiTheme="minorHAnsi" w:hAnsiTheme="minorHAnsi" w:cstheme="minorHAnsi"/>
          <w:lang w:val="en-GB"/>
        </w:rPr>
        <w:t xml:space="preserve">ethodological </w:t>
      </w:r>
      <w:r>
        <w:rPr>
          <w:rFonts w:asciiTheme="minorHAnsi" w:hAnsiTheme="minorHAnsi" w:cstheme="minorHAnsi"/>
          <w:lang w:val="en-GB"/>
        </w:rPr>
        <w:t>C</w:t>
      </w:r>
      <w:r w:rsidRPr="007503A1">
        <w:rPr>
          <w:rFonts w:asciiTheme="minorHAnsi" w:hAnsiTheme="minorHAnsi" w:cstheme="minorHAnsi"/>
          <w:lang w:val="en-GB"/>
        </w:rPr>
        <w:t xml:space="preserve">omparison of </w:t>
      </w:r>
      <w:r>
        <w:rPr>
          <w:rFonts w:asciiTheme="minorHAnsi" w:hAnsiTheme="minorHAnsi" w:cstheme="minorHAnsi"/>
          <w:lang w:val="en-GB"/>
        </w:rPr>
        <w:t>G</w:t>
      </w:r>
      <w:r w:rsidRPr="007503A1">
        <w:rPr>
          <w:rFonts w:asciiTheme="minorHAnsi" w:hAnsiTheme="minorHAnsi" w:cstheme="minorHAnsi"/>
          <w:lang w:val="en-GB"/>
        </w:rPr>
        <w:t xml:space="preserve">iving </w:t>
      </w:r>
      <w:r>
        <w:rPr>
          <w:rFonts w:asciiTheme="minorHAnsi" w:hAnsiTheme="minorHAnsi" w:cstheme="minorHAnsi"/>
          <w:lang w:val="en-GB"/>
        </w:rPr>
        <w:t>S</w:t>
      </w:r>
      <w:r w:rsidRPr="007503A1">
        <w:rPr>
          <w:rFonts w:asciiTheme="minorHAnsi" w:hAnsiTheme="minorHAnsi" w:cstheme="minorHAnsi"/>
          <w:lang w:val="en-GB"/>
        </w:rPr>
        <w:t xml:space="preserve">urveys: Indiana as a </w:t>
      </w:r>
      <w:r>
        <w:rPr>
          <w:rFonts w:asciiTheme="minorHAnsi" w:hAnsiTheme="minorHAnsi" w:cstheme="minorHAnsi"/>
          <w:lang w:val="en-GB"/>
        </w:rPr>
        <w:t>T</w:t>
      </w:r>
      <w:r w:rsidRPr="007503A1">
        <w:rPr>
          <w:rFonts w:asciiTheme="minorHAnsi" w:hAnsiTheme="minorHAnsi" w:cstheme="minorHAnsi"/>
          <w:lang w:val="en-GB"/>
        </w:rPr>
        <w:t xml:space="preserve">est </w:t>
      </w:r>
      <w:r>
        <w:rPr>
          <w:rFonts w:asciiTheme="minorHAnsi" w:hAnsiTheme="minorHAnsi" w:cstheme="minorHAnsi"/>
          <w:lang w:val="en-GB"/>
        </w:rPr>
        <w:t>C</w:t>
      </w:r>
      <w:r w:rsidRPr="007503A1">
        <w:rPr>
          <w:rFonts w:asciiTheme="minorHAnsi" w:hAnsiTheme="minorHAnsi" w:cstheme="minorHAnsi"/>
          <w:lang w:val="en-GB"/>
        </w:rPr>
        <w:t>ase</w:t>
      </w:r>
      <w:r>
        <w:rPr>
          <w:rFonts w:asciiTheme="minorHAnsi" w:hAnsiTheme="minorHAnsi" w:cstheme="minorHAnsi"/>
          <w:lang w:val="en-GB"/>
        </w:rPr>
        <w:t>,</w:t>
      </w:r>
      <w:r w:rsidRPr="007503A1">
        <w:rPr>
          <w:rFonts w:asciiTheme="minorHAnsi" w:hAnsiTheme="minorHAnsi" w:cstheme="minorHAnsi"/>
          <w:lang w:val="en-GB"/>
        </w:rPr>
        <w:t xml:space="preserve"> </w:t>
      </w:r>
      <w:r w:rsidRPr="00A34E61">
        <w:rPr>
          <w:rFonts w:asciiTheme="minorHAnsi" w:hAnsiTheme="minorHAnsi" w:cstheme="minorHAnsi"/>
          <w:i/>
          <w:iCs/>
          <w:lang w:val="en-GB"/>
        </w:rPr>
        <w:t>Nonprofit and Voluntary Sector Quarterly</w:t>
      </w:r>
      <w:r w:rsidRPr="007503A1">
        <w:rPr>
          <w:rFonts w:asciiTheme="minorHAnsi" w:hAnsiTheme="minorHAnsi" w:cstheme="minorHAnsi"/>
          <w:lang w:val="en-GB"/>
        </w:rPr>
        <w:t xml:space="preserve"> 30, </w:t>
      </w:r>
      <w:r>
        <w:rPr>
          <w:rFonts w:asciiTheme="minorHAnsi" w:hAnsiTheme="minorHAnsi" w:cstheme="minorHAnsi"/>
          <w:lang w:val="en-GB"/>
        </w:rPr>
        <w:t xml:space="preserve">pp. </w:t>
      </w:r>
      <w:r w:rsidRPr="007503A1">
        <w:rPr>
          <w:rFonts w:asciiTheme="minorHAnsi" w:hAnsiTheme="minorHAnsi" w:cstheme="minorHAnsi"/>
          <w:lang w:val="en-GB"/>
        </w:rPr>
        <w:t>551–568.</w:t>
      </w:r>
    </w:p>
    <w:p w14:paraId="3D515639" w14:textId="2967CC17" w:rsidR="008D2132" w:rsidRDefault="00586A5D" w:rsidP="00C04511">
      <w:pPr>
        <w:pStyle w:val="FootnoteText"/>
        <w:ind w:left="380" w:hanging="380"/>
        <w:rPr>
          <w:rFonts w:asciiTheme="minorHAnsi" w:eastAsia="Calibri" w:hAnsiTheme="minorHAnsi" w:cstheme="minorHAnsi"/>
          <w:color w:val="000000"/>
        </w:rPr>
      </w:pPr>
      <w:r w:rsidRPr="007503A1">
        <w:rPr>
          <w:rFonts w:asciiTheme="minorHAnsi" w:hAnsiTheme="minorHAnsi" w:cstheme="minorHAnsi"/>
        </w:rPr>
        <w:t xml:space="preserve">Sen, A., Chatterjee, R., Nayak, N., </w:t>
      </w:r>
      <w:proofErr w:type="spellStart"/>
      <w:r w:rsidRPr="007503A1">
        <w:rPr>
          <w:rFonts w:asciiTheme="minorHAnsi" w:hAnsiTheme="minorHAnsi" w:cstheme="minorHAnsi"/>
        </w:rPr>
        <w:t>Mahakud</w:t>
      </w:r>
      <w:proofErr w:type="spellEnd"/>
      <w:r w:rsidRPr="007503A1">
        <w:rPr>
          <w:rFonts w:asciiTheme="minorHAnsi" w:hAnsiTheme="minorHAnsi" w:cstheme="minorHAnsi"/>
        </w:rPr>
        <w:t>, J.</w:t>
      </w:r>
      <w:r>
        <w:rPr>
          <w:rFonts w:asciiTheme="minorHAnsi" w:hAnsiTheme="minorHAnsi" w:cstheme="minorHAnsi"/>
        </w:rPr>
        <w:t>,</w:t>
      </w:r>
      <w:r w:rsidRPr="007503A1">
        <w:rPr>
          <w:rFonts w:asciiTheme="minorHAnsi" w:hAnsiTheme="minorHAnsi" w:cstheme="minorHAnsi"/>
        </w:rPr>
        <w:t xml:space="preserve"> 2020. Determinants of </w:t>
      </w:r>
      <w:r>
        <w:rPr>
          <w:rFonts w:asciiTheme="minorHAnsi" w:hAnsiTheme="minorHAnsi" w:cstheme="minorHAnsi"/>
        </w:rPr>
        <w:t>I</w:t>
      </w:r>
      <w:r w:rsidRPr="007503A1">
        <w:rPr>
          <w:rFonts w:asciiTheme="minorHAnsi" w:hAnsiTheme="minorHAnsi" w:cstheme="minorHAnsi"/>
        </w:rPr>
        <w:t>ndividual</w:t>
      </w:r>
      <w:r>
        <w:rPr>
          <w:rFonts w:asciiTheme="minorHAnsi" w:hAnsiTheme="minorHAnsi" w:cstheme="minorHAnsi"/>
        </w:rPr>
        <w:t xml:space="preserve"> G</w:t>
      </w:r>
      <w:r w:rsidRPr="007503A1">
        <w:rPr>
          <w:rFonts w:asciiTheme="minorHAnsi" w:hAnsiTheme="minorHAnsi" w:cstheme="minorHAnsi"/>
        </w:rPr>
        <w:t xml:space="preserve">iving </w:t>
      </w:r>
      <w:proofErr w:type="spellStart"/>
      <w:r>
        <w:rPr>
          <w:rFonts w:asciiTheme="minorHAnsi" w:hAnsiTheme="minorHAnsi" w:cstheme="minorHAnsi"/>
        </w:rPr>
        <w:t>B</w:t>
      </w:r>
      <w:r w:rsidRPr="007503A1">
        <w:rPr>
          <w:rFonts w:asciiTheme="minorHAnsi" w:hAnsiTheme="minorHAnsi" w:cstheme="minorHAnsi"/>
        </w:rPr>
        <w:t>ehavior</w:t>
      </w:r>
      <w:proofErr w:type="spellEnd"/>
      <w:r w:rsidRPr="007503A1">
        <w:rPr>
          <w:rFonts w:asciiTheme="minorHAnsi" w:hAnsiTheme="minorHAnsi" w:cstheme="minorHAnsi"/>
        </w:rPr>
        <w:t xml:space="preserve"> in </w:t>
      </w:r>
      <w:r>
        <w:rPr>
          <w:rFonts w:asciiTheme="minorHAnsi" w:hAnsiTheme="minorHAnsi" w:cstheme="minorHAnsi"/>
        </w:rPr>
        <w:t>U</w:t>
      </w:r>
      <w:r w:rsidRPr="007503A1">
        <w:rPr>
          <w:rFonts w:asciiTheme="minorHAnsi" w:hAnsiTheme="minorHAnsi" w:cstheme="minorHAnsi"/>
        </w:rPr>
        <w:t>rban India</w:t>
      </w:r>
      <w:r>
        <w:rPr>
          <w:rFonts w:asciiTheme="minorHAnsi" w:hAnsiTheme="minorHAnsi" w:cstheme="minorHAnsi"/>
        </w:rPr>
        <w:t>,</w:t>
      </w:r>
      <w:r w:rsidRPr="007503A1">
        <w:rPr>
          <w:rFonts w:asciiTheme="minorHAnsi" w:hAnsiTheme="minorHAnsi" w:cstheme="minorHAnsi"/>
        </w:rPr>
        <w:t xml:space="preserve"> </w:t>
      </w:r>
      <w:proofErr w:type="spellStart"/>
      <w:r w:rsidRPr="004156E9">
        <w:rPr>
          <w:rFonts w:asciiTheme="minorHAnsi" w:hAnsiTheme="minorHAnsi" w:cstheme="minorHAnsi"/>
          <w:i/>
          <w:iCs/>
        </w:rPr>
        <w:t>Voluntas</w:t>
      </w:r>
      <w:proofErr w:type="spellEnd"/>
      <w:r w:rsidRPr="007503A1">
        <w:rPr>
          <w:rFonts w:asciiTheme="minorHAnsi" w:hAnsiTheme="minorHAnsi" w:cstheme="minorHAnsi"/>
        </w:rPr>
        <w:t xml:space="preserve"> 31, </w:t>
      </w:r>
      <w:r w:rsidR="002344B5">
        <w:rPr>
          <w:rFonts w:asciiTheme="minorHAnsi" w:hAnsiTheme="minorHAnsi" w:cstheme="minorHAnsi"/>
        </w:rPr>
        <w:t>pp</w:t>
      </w:r>
      <w:r>
        <w:rPr>
          <w:rFonts w:asciiTheme="minorHAnsi" w:hAnsiTheme="minorHAnsi" w:cstheme="minorHAnsi"/>
        </w:rPr>
        <w:t xml:space="preserve">. </w:t>
      </w:r>
      <w:r w:rsidRPr="007503A1">
        <w:rPr>
          <w:rFonts w:asciiTheme="minorHAnsi" w:hAnsiTheme="minorHAnsi" w:cstheme="minorHAnsi"/>
        </w:rPr>
        <w:t>271–285.</w:t>
      </w:r>
    </w:p>
    <w:p w14:paraId="780B9E32" w14:textId="0E0D4CC6" w:rsidR="008D2132" w:rsidRDefault="00586A5D" w:rsidP="00C04511">
      <w:pPr>
        <w:pStyle w:val="FootnoteText"/>
        <w:ind w:left="380" w:hanging="380"/>
        <w:rPr>
          <w:rFonts w:asciiTheme="minorHAnsi" w:eastAsia="Calibri" w:hAnsiTheme="minorHAnsi" w:cstheme="minorHAnsi"/>
          <w:color w:val="000000"/>
        </w:rPr>
      </w:pPr>
      <w:r w:rsidRPr="004156E9">
        <w:rPr>
          <w:rFonts w:asciiTheme="minorHAnsi" w:hAnsiTheme="minorHAnsi" w:cstheme="minorHAnsi"/>
        </w:rPr>
        <w:t xml:space="preserve">Sheth, A., </w:t>
      </w:r>
      <w:proofErr w:type="spellStart"/>
      <w:r w:rsidRPr="004156E9">
        <w:rPr>
          <w:rFonts w:asciiTheme="minorHAnsi" w:hAnsiTheme="minorHAnsi" w:cstheme="minorHAnsi"/>
        </w:rPr>
        <w:t>Ayilavarapu</w:t>
      </w:r>
      <w:proofErr w:type="spellEnd"/>
      <w:r w:rsidRPr="004156E9">
        <w:rPr>
          <w:rFonts w:asciiTheme="minorHAnsi" w:hAnsiTheme="minorHAnsi" w:cstheme="minorHAnsi"/>
        </w:rPr>
        <w:t>, D., Bhagwati, A. India Philanthropy</w:t>
      </w:r>
      <w:r>
        <w:rPr>
          <w:rFonts w:asciiTheme="minorHAnsi" w:hAnsiTheme="minorHAnsi" w:cstheme="minorHAnsi"/>
        </w:rPr>
        <w:t xml:space="preserve"> </w:t>
      </w:r>
      <w:r w:rsidRPr="004156E9">
        <w:rPr>
          <w:rFonts w:asciiTheme="minorHAnsi" w:hAnsiTheme="minorHAnsi" w:cstheme="minorHAnsi"/>
        </w:rPr>
        <w:t>Report 2015</w:t>
      </w:r>
      <w:r w:rsidR="00385DB4">
        <w:rPr>
          <w:rFonts w:asciiTheme="minorHAnsi" w:hAnsiTheme="minorHAnsi" w:cstheme="minorHAnsi"/>
        </w:rPr>
        <w:t xml:space="preserve">, Mar. </w:t>
      </w:r>
      <w:r w:rsidR="00385DB4" w:rsidRPr="004156E9">
        <w:rPr>
          <w:rFonts w:asciiTheme="minorHAnsi" w:hAnsiTheme="minorHAnsi" w:cstheme="minorHAnsi"/>
        </w:rPr>
        <w:t>2015</w:t>
      </w:r>
      <w:r w:rsidR="00385DB4">
        <w:rPr>
          <w:rFonts w:asciiTheme="minorHAnsi" w:hAnsiTheme="minorHAnsi" w:cstheme="minorHAnsi"/>
        </w:rPr>
        <w:t>.</w:t>
      </w:r>
      <w:r>
        <w:rPr>
          <w:rFonts w:asciiTheme="minorHAnsi" w:hAnsiTheme="minorHAnsi" w:cstheme="minorHAnsi"/>
        </w:rPr>
        <w:t xml:space="preserve"> </w:t>
      </w:r>
      <w:hyperlink r:id="rId46" w:history="1">
        <w:r w:rsidR="00EF00DA" w:rsidRPr="00AF3758">
          <w:rPr>
            <w:rStyle w:val="Hyperlink"/>
            <w:rFonts w:asciiTheme="minorHAnsi" w:hAnsiTheme="minorHAnsi" w:cstheme="minorHAnsi"/>
            <w:sz w:val="20"/>
          </w:rPr>
          <w:t>https://www.bain.com/insights/india-philanthropy-report-2015</w:t>
        </w:r>
      </w:hyperlink>
    </w:p>
    <w:p w14:paraId="3100532D" w14:textId="2F47072C" w:rsidR="008D2132" w:rsidRDefault="00EF00DA" w:rsidP="00C04511">
      <w:pPr>
        <w:pStyle w:val="FootnoteText"/>
        <w:ind w:left="380" w:hanging="380"/>
        <w:rPr>
          <w:rFonts w:asciiTheme="minorHAnsi" w:eastAsia="Calibri" w:hAnsiTheme="minorHAnsi" w:cstheme="minorHAnsi"/>
          <w:color w:val="000000"/>
        </w:rPr>
      </w:pPr>
      <w:r w:rsidRPr="004156E9">
        <w:rPr>
          <w:rFonts w:asciiTheme="minorHAnsi" w:hAnsiTheme="minorHAnsi" w:cstheme="minorHAnsi"/>
        </w:rPr>
        <w:t xml:space="preserve">Sheth, A., </w:t>
      </w:r>
      <w:proofErr w:type="spellStart"/>
      <w:r w:rsidRPr="004156E9">
        <w:rPr>
          <w:rFonts w:asciiTheme="minorHAnsi" w:hAnsiTheme="minorHAnsi" w:cstheme="minorHAnsi"/>
        </w:rPr>
        <w:t>Ayilavarapu</w:t>
      </w:r>
      <w:proofErr w:type="spellEnd"/>
      <w:r w:rsidRPr="004156E9">
        <w:rPr>
          <w:rFonts w:asciiTheme="minorHAnsi" w:hAnsiTheme="minorHAnsi" w:cstheme="minorHAnsi"/>
        </w:rPr>
        <w:t xml:space="preserve">, D., </w:t>
      </w:r>
      <w:r w:rsidRPr="00EF00DA">
        <w:rPr>
          <w:rFonts w:asciiTheme="minorHAnsi" w:hAnsiTheme="minorHAnsi" w:cstheme="minorHAnsi"/>
        </w:rPr>
        <w:t>Pandit,</w:t>
      </w:r>
      <w:r>
        <w:rPr>
          <w:rFonts w:asciiTheme="minorHAnsi" w:hAnsiTheme="minorHAnsi" w:cstheme="minorHAnsi"/>
        </w:rPr>
        <w:t xml:space="preserve"> R.,</w:t>
      </w:r>
      <w:r w:rsidRPr="00EF00DA">
        <w:rPr>
          <w:rFonts w:asciiTheme="minorHAnsi" w:hAnsiTheme="minorHAnsi" w:cstheme="minorHAnsi"/>
        </w:rPr>
        <w:t xml:space="preserve"> Sinha</w:t>
      </w:r>
      <w:r>
        <w:rPr>
          <w:rFonts w:asciiTheme="minorHAnsi" w:hAnsiTheme="minorHAnsi" w:cstheme="minorHAnsi"/>
        </w:rPr>
        <w:t>, M</w:t>
      </w:r>
      <w:r w:rsidRPr="004156E9">
        <w:rPr>
          <w:rFonts w:asciiTheme="minorHAnsi" w:hAnsiTheme="minorHAnsi" w:cstheme="minorHAnsi"/>
        </w:rPr>
        <w:t>.</w:t>
      </w:r>
      <w:r>
        <w:rPr>
          <w:rFonts w:asciiTheme="minorHAnsi" w:hAnsiTheme="minorHAnsi" w:cstheme="minorHAnsi"/>
        </w:rPr>
        <w:t>,</w:t>
      </w:r>
      <w:r w:rsidRPr="004156E9">
        <w:rPr>
          <w:rFonts w:asciiTheme="minorHAnsi" w:hAnsiTheme="minorHAnsi" w:cstheme="minorHAnsi"/>
        </w:rPr>
        <w:t xml:space="preserve"> India Philanthropy</w:t>
      </w:r>
      <w:r>
        <w:rPr>
          <w:rFonts w:asciiTheme="minorHAnsi" w:hAnsiTheme="minorHAnsi" w:cstheme="minorHAnsi"/>
        </w:rPr>
        <w:t xml:space="preserve"> </w:t>
      </w:r>
      <w:r w:rsidRPr="004156E9">
        <w:rPr>
          <w:rFonts w:asciiTheme="minorHAnsi" w:hAnsiTheme="minorHAnsi" w:cstheme="minorHAnsi"/>
        </w:rPr>
        <w:t>Report 20</w:t>
      </w:r>
      <w:r>
        <w:rPr>
          <w:rFonts w:asciiTheme="minorHAnsi" w:hAnsiTheme="minorHAnsi" w:cstheme="minorHAnsi"/>
        </w:rPr>
        <w:t>21</w:t>
      </w:r>
      <w:r w:rsidR="00385DB4">
        <w:rPr>
          <w:rFonts w:asciiTheme="minorHAnsi" w:hAnsiTheme="minorHAnsi" w:cstheme="minorHAnsi"/>
        </w:rPr>
        <w:t xml:space="preserve">, Mar. </w:t>
      </w:r>
      <w:r w:rsidR="00385DB4" w:rsidRPr="004156E9">
        <w:rPr>
          <w:rFonts w:asciiTheme="minorHAnsi" w:hAnsiTheme="minorHAnsi" w:cstheme="minorHAnsi"/>
        </w:rPr>
        <w:t>20</w:t>
      </w:r>
      <w:r w:rsidR="00385DB4">
        <w:rPr>
          <w:rFonts w:asciiTheme="minorHAnsi" w:hAnsiTheme="minorHAnsi" w:cstheme="minorHAnsi"/>
        </w:rPr>
        <w:t>21</w:t>
      </w:r>
      <w:r w:rsidRPr="004156E9">
        <w:rPr>
          <w:rFonts w:asciiTheme="minorHAnsi" w:hAnsiTheme="minorHAnsi" w:cstheme="minorHAnsi"/>
        </w:rPr>
        <w:t>.</w:t>
      </w:r>
      <w:r>
        <w:rPr>
          <w:rFonts w:asciiTheme="minorHAnsi" w:hAnsiTheme="minorHAnsi" w:cstheme="minorHAnsi"/>
        </w:rPr>
        <w:t xml:space="preserve"> </w:t>
      </w:r>
      <w:hyperlink r:id="rId47" w:anchor="https://www.dasra.org/assets/uploads/resources/Bain_Dasra_India_Philanthropy_Report.pdf" w:history="1">
        <w:r w:rsidR="008D2132" w:rsidRPr="00AF3758">
          <w:rPr>
            <w:rStyle w:val="Hyperlink"/>
            <w:rFonts w:asciiTheme="minorHAnsi" w:hAnsiTheme="minorHAnsi" w:cstheme="minorHAnsi"/>
            <w:sz w:val="20"/>
          </w:rPr>
          <w:t>https://www.bain.com/insights/india-philanthropy-report-2021/#https://www.dasra.org/assets/uploads/resources/Bain_Dasra_India_Philanthropy_Report.pdf</w:t>
        </w:r>
      </w:hyperlink>
    </w:p>
    <w:p w14:paraId="7A7606B2" w14:textId="52EAE226" w:rsidR="007C1048" w:rsidRDefault="00323309" w:rsidP="00C04511">
      <w:pPr>
        <w:pStyle w:val="FootnoteText"/>
        <w:ind w:left="380" w:hanging="380"/>
        <w:rPr>
          <w:rStyle w:val="Hyperlink"/>
          <w:rFonts w:asciiTheme="minorHAnsi" w:hAnsiTheme="minorHAnsi" w:cstheme="minorHAnsi"/>
          <w:sz w:val="20"/>
        </w:rPr>
      </w:pPr>
      <w:r>
        <w:rPr>
          <w:rFonts w:asciiTheme="minorHAnsi" w:hAnsiTheme="minorHAnsi" w:cstheme="minorHAnsi"/>
        </w:rPr>
        <w:t xml:space="preserve">Singh, R., 2023. </w:t>
      </w:r>
      <w:r w:rsidRPr="00323309">
        <w:rPr>
          <w:rFonts w:asciiTheme="minorHAnsi" w:hAnsiTheme="minorHAnsi" w:cstheme="minorHAnsi"/>
        </w:rPr>
        <w:t xml:space="preserve">Why </w:t>
      </w:r>
      <w:r>
        <w:rPr>
          <w:rFonts w:asciiTheme="minorHAnsi" w:hAnsiTheme="minorHAnsi" w:cstheme="minorHAnsi"/>
        </w:rPr>
        <w:t>B</w:t>
      </w:r>
      <w:r w:rsidRPr="00323309">
        <w:rPr>
          <w:rFonts w:asciiTheme="minorHAnsi" w:hAnsiTheme="minorHAnsi" w:cstheme="minorHAnsi"/>
        </w:rPr>
        <w:t xml:space="preserve">egging </w:t>
      </w:r>
      <w:r>
        <w:rPr>
          <w:rFonts w:asciiTheme="minorHAnsi" w:hAnsiTheme="minorHAnsi" w:cstheme="minorHAnsi"/>
        </w:rPr>
        <w:t>R</w:t>
      </w:r>
      <w:r w:rsidRPr="00323309">
        <w:rPr>
          <w:rFonts w:asciiTheme="minorHAnsi" w:hAnsiTheme="minorHAnsi" w:cstheme="minorHAnsi"/>
        </w:rPr>
        <w:t xml:space="preserve">emains a </w:t>
      </w:r>
      <w:r>
        <w:rPr>
          <w:rFonts w:asciiTheme="minorHAnsi" w:hAnsiTheme="minorHAnsi" w:cstheme="minorHAnsi"/>
        </w:rPr>
        <w:t>P</w:t>
      </w:r>
      <w:r w:rsidRPr="00323309">
        <w:rPr>
          <w:rFonts w:asciiTheme="minorHAnsi" w:hAnsiTheme="minorHAnsi" w:cstheme="minorHAnsi"/>
        </w:rPr>
        <w:t xml:space="preserve">ermanent </w:t>
      </w:r>
      <w:r>
        <w:rPr>
          <w:rFonts w:asciiTheme="minorHAnsi" w:hAnsiTheme="minorHAnsi" w:cstheme="minorHAnsi"/>
        </w:rPr>
        <w:t>F</w:t>
      </w:r>
      <w:r w:rsidRPr="00323309">
        <w:rPr>
          <w:rFonts w:asciiTheme="minorHAnsi" w:hAnsiTheme="minorHAnsi" w:cstheme="minorHAnsi"/>
        </w:rPr>
        <w:t xml:space="preserve">ixture in the </w:t>
      </w:r>
      <w:r>
        <w:rPr>
          <w:rFonts w:asciiTheme="minorHAnsi" w:hAnsiTheme="minorHAnsi" w:cstheme="minorHAnsi"/>
        </w:rPr>
        <w:t>C</w:t>
      </w:r>
      <w:r w:rsidRPr="00323309">
        <w:rPr>
          <w:rFonts w:asciiTheme="minorHAnsi" w:hAnsiTheme="minorHAnsi" w:cstheme="minorHAnsi"/>
        </w:rPr>
        <w:t>ountry</w:t>
      </w:r>
      <w:r w:rsidR="004156E9">
        <w:rPr>
          <w:rFonts w:asciiTheme="minorHAnsi" w:hAnsiTheme="minorHAnsi" w:cstheme="minorHAnsi"/>
        </w:rPr>
        <w:t>,</w:t>
      </w:r>
      <w:r>
        <w:rPr>
          <w:rFonts w:asciiTheme="minorHAnsi" w:hAnsiTheme="minorHAnsi" w:cstheme="minorHAnsi"/>
        </w:rPr>
        <w:t xml:space="preserve"> </w:t>
      </w:r>
      <w:r w:rsidR="00410FD8">
        <w:rPr>
          <w:rFonts w:asciiTheme="minorHAnsi" w:hAnsiTheme="minorHAnsi" w:cstheme="minorHAnsi"/>
        </w:rPr>
        <w:t xml:space="preserve">The Tribune, </w:t>
      </w:r>
      <w:r>
        <w:rPr>
          <w:rFonts w:asciiTheme="minorHAnsi" w:hAnsiTheme="minorHAnsi" w:cstheme="minorHAnsi"/>
        </w:rPr>
        <w:t>Jun</w:t>
      </w:r>
      <w:r w:rsidR="004156E9">
        <w:rPr>
          <w:rFonts w:asciiTheme="minorHAnsi" w:hAnsiTheme="minorHAnsi" w:cstheme="minorHAnsi"/>
        </w:rPr>
        <w:t>.</w:t>
      </w:r>
      <w:r>
        <w:rPr>
          <w:rFonts w:asciiTheme="minorHAnsi" w:hAnsiTheme="minorHAnsi" w:cstheme="minorHAnsi"/>
        </w:rPr>
        <w:t xml:space="preserve"> 2023. </w:t>
      </w:r>
      <w:hyperlink r:id="rId48" w:history="1">
        <w:r w:rsidR="00EB235C" w:rsidRPr="007503A1">
          <w:rPr>
            <w:rStyle w:val="Hyperlink"/>
            <w:rFonts w:asciiTheme="minorHAnsi" w:hAnsiTheme="minorHAnsi" w:cstheme="minorHAnsi"/>
            <w:sz w:val="20"/>
          </w:rPr>
          <w:t>https://www.tribuneindia.com/news/comment/why-begging-remains-a-permanent-fixture-in-the-country-337725</w:t>
        </w:r>
      </w:hyperlink>
    </w:p>
    <w:p w14:paraId="1F944442" w14:textId="17F2AA5E" w:rsidR="007C1048" w:rsidRPr="00C04511" w:rsidRDefault="007C1048" w:rsidP="00C04511">
      <w:pPr>
        <w:pStyle w:val="FootnoteText"/>
        <w:ind w:left="380" w:hanging="380"/>
        <w:rPr>
          <w:rStyle w:val="Hyperlink"/>
          <w:rFonts w:asciiTheme="minorHAnsi" w:eastAsia="Calibri" w:hAnsiTheme="minorHAnsi" w:cstheme="minorHAnsi"/>
          <w:color w:val="000000"/>
          <w:sz w:val="20"/>
        </w:rPr>
      </w:pPr>
      <w:r w:rsidRPr="007503A1">
        <w:rPr>
          <w:rFonts w:asciiTheme="minorHAnsi" w:hAnsiTheme="minorHAnsi" w:cstheme="minorHAnsi"/>
          <w:color w:val="000000"/>
          <w:lang w:val="en-GB"/>
        </w:rPr>
        <w:t>Taniguchi, H.</w:t>
      </w:r>
      <w:r>
        <w:rPr>
          <w:rFonts w:asciiTheme="minorHAnsi" w:hAnsiTheme="minorHAnsi" w:cstheme="minorHAnsi"/>
          <w:color w:val="000000"/>
          <w:lang w:val="en-GB"/>
        </w:rPr>
        <w:t>,</w:t>
      </w:r>
      <w:r w:rsidRPr="007503A1">
        <w:rPr>
          <w:rFonts w:asciiTheme="minorHAnsi" w:hAnsiTheme="minorHAnsi" w:cstheme="minorHAnsi"/>
          <w:color w:val="000000"/>
          <w:lang w:val="en-GB"/>
        </w:rPr>
        <w:t xml:space="preserve"> 2006. Men's and </w:t>
      </w:r>
      <w:r>
        <w:rPr>
          <w:rFonts w:asciiTheme="minorHAnsi" w:hAnsiTheme="minorHAnsi" w:cstheme="minorHAnsi"/>
          <w:color w:val="000000"/>
          <w:lang w:val="en-GB"/>
        </w:rPr>
        <w:t>W</w:t>
      </w:r>
      <w:r w:rsidRPr="007503A1">
        <w:rPr>
          <w:rFonts w:asciiTheme="minorHAnsi" w:hAnsiTheme="minorHAnsi" w:cstheme="minorHAnsi"/>
          <w:color w:val="000000"/>
          <w:lang w:val="en-GB"/>
        </w:rPr>
        <w:t xml:space="preserve">omen's </w:t>
      </w:r>
      <w:r>
        <w:rPr>
          <w:rFonts w:asciiTheme="minorHAnsi" w:hAnsiTheme="minorHAnsi" w:cstheme="minorHAnsi"/>
          <w:color w:val="000000"/>
          <w:lang w:val="en-GB"/>
        </w:rPr>
        <w:t>V</w:t>
      </w:r>
      <w:r w:rsidRPr="007503A1">
        <w:rPr>
          <w:rFonts w:asciiTheme="minorHAnsi" w:hAnsiTheme="minorHAnsi" w:cstheme="minorHAnsi"/>
          <w:color w:val="000000"/>
          <w:lang w:val="en-GB"/>
        </w:rPr>
        <w:t xml:space="preserve">olunteering: Gender </w:t>
      </w:r>
      <w:r>
        <w:rPr>
          <w:rFonts w:asciiTheme="minorHAnsi" w:hAnsiTheme="minorHAnsi" w:cstheme="minorHAnsi"/>
          <w:color w:val="000000"/>
          <w:lang w:val="en-GB"/>
        </w:rPr>
        <w:t>D</w:t>
      </w:r>
      <w:r w:rsidRPr="007503A1">
        <w:rPr>
          <w:rFonts w:asciiTheme="minorHAnsi" w:hAnsiTheme="minorHAnsi" w:cstheme="minorHAnsi"/>
          <w:color w:val="000000"/>
          <w:lang w:val="en-GB"/>
        </w:rPr>
        <w:t xml:space="preserve">ifferences in the </w:t>
      </w:r>
      <w:r>
        <w:rPr>
          <w:rFonts w:asciiTheme="minorHAnsi" w:hAnsiTheme="minorHAnsi" w:cstheme="minorHAnsi"/>
          <w:color w:val="000000"/>
          <w:lang w:val="en-GB"/>
        </w:rPr>
        <w:t>E</w:t>
      </w:r>
      <w:r w:rsidRPr="007503A1">
        <w:rPr>
          <w:rFonts w:asciiTheme="minorHAnsi" w:hAnsiTheme="minorHAnsi" w:cstheme="minorHAnsi"/>
          <w:color w:val="000000"/>
          <w:lang w:val="en-GB"/>
        </w:rPr>
        <w:t>ffects of</w:t>
      </w:r>
      <w:r>
        <w:rPr>
          <w:rFonts w:asciiTheme="minorHAnsi" w:hAnsiTheme="minorHAnsi" w:cstheme="minorHAnsi"/>
          <w:color w:val="000000"/>
          <w:lang w:val="en-GB"/>
        </w:rPr>
        <w:t xml:space="preserve"> E</w:t>
      </w:r>
      <w:r w:rsidRPr="007503A1">
        <w:rPr>
          <w:rFonts w:asciiTheme="minorHAnsi" w:hAnsiTheme="minorHAnsi" w:cstheme="minorHAnsi"/>
          <w:color w:val="000000"/>
          <w:lang w:val="en-GB"/>
        </w:rPr>
        <w:t xml:space="preserve">mployment and </w:t>
      </w:r>
      <w:r>
        <w:rPr>
          <w:rFonts w:asciiTheme="minorHAnsi" w:hAnsiTheme="minorHAnsi" w:cstheme="minorHAnsi"/>
          <w:color w:val="000000"/>
          <w:lang w:val="en-GB"/>
        </w:rPr>
        <w:t>F</w:t>
      </w:r>
      <w:r w:rsidRPr="007503A1">
        <w:rPr>
          <w:rFonts w:asciiTheme="minorHAnsi" w:hAnsiTheme="minorHAnsi" w:cstheme="minorHAnsi"/>
          <w:color w:val="000000"/>
          <w:lang w:val="en-GB"/>
        </w:rPr>
        <w:t xml:space="preserve">amily </w:t>
      </w:r>
      <w:r>
        <w:rPr>
          <w:rFonts w:asciiTheme="minorHAnsi" w:hAnsiTheme="minorHAnsi" w:cstheme="minorHAnsi"/>
          <w:color w:val="000000"/>
          <w:lang w:val="en-GB"/>
        </w:rPr>
        <w:t>C</w:t>
      </w:r>
      <w:r w:rsidRPr="007503A1">
        <w:rPr>
          <w:rFonts w:asciiTheme="minorHAnsi" w:hAnsiTheme="minorHAnsi" w:cstheme="minorHAnsi"/>
          <w:color w:val="000000"/>
          <w:lang w:val="en-GB"/>
        </w:rPr>
        <w:t>haracteristics</w:t>
      </w:r>
      <w:r>
        <w:rPr>
          <w:rFonts w:asciiTheme="minorHAnsi" w:hAnsiTheme="minorHAnsi" w:cstheme="minorHAnsi"/>
          <w:color w:val="000000"/>
          <w:lang w:val="en-GB"/>
        </w:rPr>
        <w:t>,</w:t>
      </w:r>
      <w:r w:rsidRPr="007503A1">
        <w:rPr>
          <w:rFonts w:asciiTheme="minorHAnsi" w:hAnsiTheme="minorHAnsi" w:cstheme="minorHAnsi"/>
          <w:color w:val="000000"/>
          <w:lang w:val="en-GB"/>
        </w:rPr>
        <w:t xml:space="preserve"> </w:t>
      </w:r>
      <w:r w:rsidRPr="007503A1">
        <w:rPr>
          <w:rFonts w:asciiTheme="minorHAnsi" w:hAnsiTheme="minorHAnsi" w:cstheme="minorHAnsi"/>
          <w:i/>
          <w:iCs/>
          <w:color w:val="000000"/>
          <w:lang w:val="en-GB"/>
        </w:rPr>
        <w:t>Nonprofit and Voluntary Sector Quarterly 35</w:t>
      </w:r>
      <w:r w:rsidRPr="007503A1">
        <w:rPr>
          <w:rFonts w:asciiTheme="minorHAnsi" w:hAnsiTheme="minorHAnsi" w:cstheme="minorHAnsi"/>
          <w:color w:val="000000"/>
          <w:lang w:val="en-GB"/>
        </w:rPr>
        <w:t>,</w:t>
      </w:r>
      <w:r>
        <w:rPr>
          <w:rFonts w:asciiTheme="minorHAnsi" w:hAnsiTheme="minorHAnsi" w:cstheme="minorHAnsi"/>
          <w:color w:val="000000"/>
          <w:lang w:val="en-GB"/>
        </w:rPr>
        <w:t xml:space="preserve"> pp. </w:t>
      </w:r>
      <w:r w:rsidRPr="007503A1">
        <w:rPr>
          <w:rFonts w:asciiTheme="minorHAnsi" w:hAnsiTheme="minorHAnsi" w:cstheme="minorHAnsi"/>
          <w:color w:val="000000"/>
          <w:lang w:val="en-GB"/>
        </w:rPr>
        <w:t>83</w:t>
      </w:r>
      <w:r w:rsidRPr="007503A1">
        <w:rPr>
          <w:rFonts w:asciiTheme="minorHAnsi" w:eastAsia="TimesNewRomanPSMT" w:hAnsiTheme="minorHAnsi" w:cstheme="minorHAnsi"/>
          <w:color w:val="000000"/>
          <w:lang w:val="en-GB"/>
        </w:rPr>
        <w:t>–</w:t>
      </w:r>
      <w:r w:rsidRPr="007503A1">
        <w:rPr>
          <w:rFonts w:asciiTheme="minorHAnsi" w:hAnsiTheme="minorHAnsi" w:cstheme="minorHAnsi"/>
          <w:color w:val="000000"/>
          <w:lang w:val="en-GB"/>
        </w:rPr>
        <w:t xml:space="preserve">101. </w:t>
      </w:r>
    </w:p>
    <w:p w14:paraId="4E906251" w14:textId="537E9477" w:rsidR="007C1048" w:rsidRDefault="00EB235C" w:rsidP="00C04511">
      <w:pPr>
        <w:pStyle w:val="FootnoteText"/>
        <w:ind w:left="380" w:hanging="380"/>
        <w:rPr>
          <w:rFonts w:asciiTheme="minorHAnsi" w:hAnsiTheme="minorHAnsi" w:cstheme="minorHAnsi"/>
          <w:lang w:val="en-GB"/>
        </w:rPr>
      </w:pPr>
      <w:r w:rsidRPr="007503A1">
        <w:rPr>
          <w:rFonts w:asciiTheme="minorHAnsi" w:hAnsiTheme="minorHAnsi" w:cstheme="minorHAnsi"/>
          <w:color w:val="000000"/>
          <w:lang w:val="en-GB"/>
        </w:rPr>
        <w:t>United Nations Volunteers</w:t>
      </w:r>
      <w:r w:rsidR="00132693">
        <w:rPr>
          <w:rFonts w:asciiTheme="minorHAnsi" w:hAnsiTheme="minorHAnsi" w:cstheme="minorHAnsi"/>
          <w:color w:val="000000"/>
          <w:lang w:val="en-GB"/>
        </w:rPr>
        <w:t>,</w:t>
      </w:r>
      <w:r w:rsidRPr="007503A1">
        <w:rPr>
          <w:rFonts w:asciiTheme="minorHAnsi" w:hAnsiTheme="minorHAnsi" w:cstheme="minorHAnsi"/>
          <w:color w:val="000000"/>
          <w:lang w:val="en-GB"/>
        </w:rPr>
        <w:t xml:space="preserve"> </w:t>
      </w:r>
      <w:r w:rsidRPr="00132693">
        <w:rPr>
          <w:rFonts w:asciiTheme="minorHAnsi" w:hAnsiTheme="minorHAnsi" w:cstheme="minorHAnsi"/>
          <w:color w:val="000000"/>
          <w:lang w:val="en-GB"/>
        </w:rPr>
        <w:t xml:space="preserve">The </w:t>
      </w:r>
      <w:r w:rsidR="00132693" w:rsidRPr="00132693">
        <w:rPr>
          <w:rFonts w:asciiTheme="minorHAnsi" w:hAnsiTheme="minorHAnsi" w:cstheme="minorHAnsi"/>
          <w:color w:val="000000"/>
          <w:lang w:val="en-GB"/>
        </w:rPr>
        <w:t>T</w:t>
      </w:r>
      <w:r w:rsidRPr="00132693">
        <w:rPr>
          <w:rFonts w:asciiTheme="minorHAnsi" w:hAnsiTheme="minorHAnsi" w:cstheme="minorHAnsi"/>
          <w:color w:val="000000"/>
          <w:lang w:val="en-GB"/>
        </w:rPr>
        <w:t xml:space="preserve">hread that </w:t>
      </w:r>
      <w:r w:rsidR="00132693" w:rsidRPr="00132693">
        <w:rPr>
          <w:rFonts w:asciiTheme="minorHAnsi" w:hAnsiTheme="minorHAnsi" w:cstheme="minorHAnsi"/>
          <w:color w:val="000000"/>
          <w:lang w:val="en-GB"/>
        </w:rPr>
        <w:t>B</w:t>
      </w:r>
      <w:r w:rsidRPr="00132693">
        <w:rPr>
          <w:rFonts w:asciiTheme="minorHAnsi" w:hAnsiTheme="minorHAnsi" w:cstheme="minorHAnsi"/>
          <w:color w:val="000000"/>
          <w:lang w:val="en-GB"/>
        </w:rPr>
        <w:t xml:space="preserve">inds: Volunteerism and </w:t>
      </w:r>
      <w:r w:rsidR="00132693" w:rsidRPr="00132693">
        <w:rPr>
          <w:rFonts w:asciiTheme="minorHAnsi" w:hAnsiTheme="minorHAnsi" w:cstheme="minorHAnsi"/>
          <w:color w:val="000000"/>
          <w:lang w:val="en-GB"/>
        </w:rPr>
        <w:t>C</w:t>
      </w:r>
      <w:r w:rsidRPr="00132693">
        <w:rPr>
          <w:rFonts w:asciiTheme="minorHAnsi" w:hAnsiTheme="minorHAnsi" w:cstheme="minorHAnsi"/>
          <w:color w:val="000000"/>
          <w:lang w:val="en-GB"/>
        </w:rPr>
        <w:t>ommunity</w:t>
      </w:r>
      <w:r w:rsidR="00132693" w:rsidRPr="00132693">
        <w:rPr>
          <w:rFonts w:asciiTheme="minorHAnsi" w:hAnsiTheme="minorHAnsi" w:cstheme="minorHAnsi"/>
          <w:color w:val="000000"/>
          <w:lang w:val="en-GB"/>
        </w:rPr>
        <w:t xml:space="preserve"> R</w:t>
      </w:r>
      <w:r w:rsidRPr="00132693">
        <w:rPr>
          <w:rFonts w:asciiTheme="minorHAnsi" w:hAnsiTheme="minorHAnsi" w:cstheme="minorHAnsi"/>
          <w:color w:val="000000"/>
          <w:lang w:val="en-GB"/>
        </w:rPr>
        <w:t>esilience</w:t>
      </w:r>
      <w:r w:rsidR="00132693">
        <w:rPr>
          <w:rFonts w:asciiTheme="minorHAnsi" w:hAnsiTheme="minorHAnsi" w:cstheme="minorHAnsi"/>
          <w:color w:val="000000"/>
          <w:lang w:val="en-GB"/>
        </w:rPr>
        <w:t>,</w:t>
      </w:r>
      <w:r w:rsidRPr="007503A1">
        <w:rPr>
          <w:rFonts w:asciiTheme="minorHAnsi" w:hAnsiTheme="minorHAnsi" w:cstheme="minorHAnsi"/>
          <w:i/>
          <w:iCs/>
          <w:color w:val="000000"/>
          <w:lang w:val="en-GB"/>
        </w:rPr>
        <w:t xml:space="preserve"> </w:t>
      </w:r>
      <w:r w:rsidRPr="007503A1">
        <w:rPr>
          <w:rFonts w:asciiTheme="minorHAnsi" w:hAnsiTheme="minorHAnsi" w:cstheme="minorHAnsi"/>
          <w:color w:val="000000"/>
          <w:lang w:val="en-GB"/>
        </w:rPr>
        <w:t>United Nations</w:t>
      </w:r>
      <w:r w:rsidR="00132693">
        <w:rPr>
          <w:rFonts w:asciiTheme="minorHAnsi" w:hAnsiTheme="minorHAnsi" w:cstheme="minorHAnsi"/>
          <w:color w:val="000000"/>
          <w:lang w:val="en-GB"/>
        </w:rPr>
        <w:t>, 2018</w:t>
      </w:r>
      <w:r w:rsidRPr="007503A1">
        <w:rPr>
          <w:rFonts w:asciiTheme="minorHAnsi" w:hAnsiTheme="minorHAnsi" w:cstheme="minorHAnsi"/>
          <w:color w:val="000000"/>
          <w:lang w:val="en-GB"/>
        </w:rPr>
        <w:t xml:space="preserve">. </w:t>
      </w:r>
      <w:hyperlink r:id="rId49" w:history="1">
        <w:r w:rsidR="006878AA" w:rsidRPr="00AF3758">
          <w:rPr>
            <w:rStyle w:val="Hyperlink"/>
            <w:rFonts w:asciiTheme="minorHAnsi" w:hAnsiTheme="minorHAnsi" w:cstheme="minorHAnsi"/>
            <w:sz w:val="20"/>
            <w:lang w:val="en-GB"/>
          </w:rPr>
          <w:t>http://unv-swvr2018.org/</w:t>
        </w:r>
      </w:hyperlink>
    </w:p>
    <w:p w14:paraId="0CBDD0E8" w14:textId="3A127B89" w:rsidR="009C2BD3" w:rsidRDefault="00EB235C" w:rsidP="00C04511">
      <w:pPr>
        <w:pStyle w:val="FootnoteText"/>
        <w:ind w:left="380" w:hanging="380"/>
        <w:rPr>
          <w:rStyle w:val="Hyperlink"/>
          <w:rFonts w:asciiTheme="minorHAnsi" w:eastAsia="TimesNewRomanPSMT" w:hAnsiTheme="minorHAnsi" w:cstheme="minorHAnsi"/>
          <w:sz w:val="20"/>
          <w:lang w:val="en-GB"/>
        </w:rPr>
      </w:pPr>
      <w:r w:rsidRPr="007503A1">
        <w:rPr>
          <w:rFonts w:asciiTheme="minorHAnsi" w:eastAsia="TimesNewRomanPSMT" w:hAnsiTheme="minorHAnsi" w:cstheme="minorHAnsi"/>
          <w:lang w:val="en-GB"/>
        </w:rPr>
        <w:t>U.S. Department of Labor</w:t>
      </w:r>
      <w:r w:rsidR="007C1048">
        <w:rPr>
          <w:rFonts w:asciiTheme="minorHAnsi" w:eastAsia="TimesNewRomanPSMT" w:hAnsiTheme="minorHAnsi" w:cstheme="minorHAnsi"/>
          <w:lang w:val="en-GB"/>
        </w:rPr>
        <w:t xml:space="preserve"> </w:t>
      </w:r>
      <w:r w:rsidRPr="007503A1">
        <w:rPr>
          <w:rFonts w:asciiTheme="minorHAnsi" w:eastAsia="TimesNewRomanPSMT" w:hAnsiTheme="minorHAnsi" w:cstheme="minorHAnsi"/>
          <w:lang w:val="en-GB"/>
        </w:rPr>
        <w:t xml:space="preserve">2008a. </w:t>
      </w:r>
      <w:r w:rsidRPr="007503A1">
        <w:rPr>
          <w:rFonts w:asciiTheme="minorHAnsi" w:eastAsia="TimesNewRomanPSMT" w:hAnsiTheme="minorHAnsi" w:cstheme="minorHAnsi"/>
          <w:i/>
          <w:iCs/>
          <w:lang w:val="en-GB"/>
        </w:rPr>
        <w:t>Volunteering in the United States, 2007</w:t>
      </w:r>
      <w:r w:rsidRPr="007503A1">
        <w:rPr>
          <w:rFonts w:asciiTheme="minorHAnsi" w:eastAsia="TimesNewRomanPSMT" w:hAnsiTheme="minorHAnsi" w:cstheme="minorHAnsi"/>
          <w:lang w:val="en-GB"/>
        </w:rPr>
        <w:t>. Washington, DC:</w:t>
      </w:r>
      <w:r w:rsidR="007C1048">
        <w:rPr>
          <w:rFonts w:asciiTheme="minorHAnsi" w:eastAsia="TimesNewRomanPSMT" w:hAnsiTheme="minorHAnsi" w:cstheme="minorHAnsi"/>
          <w:lang w:val="en-GB"/>
        </w:rPr>
        <w:t xml:space="preserve"> </w:t>
      </w:r>
      <w:r w:rsidRPr="007503A1">
        <w:rPr>
          <w:rFonts w:asciiTheme="minorHAnsi" w:eastAsia="TimesNewRomanPSMT" w:hAnsiTheme="minorHAnsi" w:cstheme="minorHAnsi"/>
          <w:lang w:val="en-GB"/>
        </w:rPr>
        <w:t xml:space="preserve">Author. </w:t>
      </w:r>
      <w:hyperlink r:id="rId50" w:history="1">
        <w:r w:rsidRPr="007503A1">
          <w:rPr>
            <w:rStyle w:val="Hyperlink"/>
            <w:rFonts w:asciiTheme="minorHAnsi" w:eastAsia="TimesNewRomanPSMT" w:hAnsiTheme="minorHAnsi" w:cstheme="minorHAnsi"/>
            <w:sz w:val="20"/>
            <w:lang w:val="en-GB"/>
          </w:rPr>
          <w:t>http://www.bls.gov/news.release/volun.nr0.htm</w:t>
        </w:r>
      </w:hyperlink>
    </w:p>
    <w:p w14:paraId="5BDE014F" w14:textId="4AFF19EC" w:rsidR="006D0DE8" w:rsidRDefault="009C2BD3" w:rsidP="00DA34E4">
      <w:pPr>
        <w:pStyle w:val="FootnoteText"/>
        <w:ind w:left="380" w:hanging="380"/>
        <w:rPr>
          <w:rStyle w:val="Hyperlink"/>
          <w:rFonts w:asciiTheme="minorHAnsi" w:eastAsia="TimesNewRomanPSMT" w:hAnsiTheme="minorHAnsi" w:cstheme="minorHAnsi"/>
          <w:sz w:val="20"/>
          <w:lang w:val="en-GB"/>
        </w:rPr>
      </w:pPr>
      <w:r w:rsidRPr="007503A1">
        <w:rPr>
          <w:rFonts w:asciiTheme="minorHAnsi" w:hAnsiTheme="minorHAnsi" w:cstheme="minorHAnsi"/>
          <w:lang w:val="en-GB"/>
        </w:rPr>
        <w:t>Walker, C., Pharoah, C.</w:t>
      </w:r>
      <w:r>
        <w:rPr>
          <w:rFonts w:asciiTheme="minorHAnsi" w:hAnsiTheme="minorHAnsi" w:cstheme="minorHAnsi"/>
          <w:lang w:val="en-GB"/>
        </w:rPr>
        <w:t xml:space="preserve">, </w:t>
      </w:r>
      <w:r w:rsidRPr="007503A1">
        <w:rPr>
          <w:rFonts w:asciiTheme="minorHAnsi" w:hAnsiTheme="minorHAnsi" w:cstheme="minorHAnsi"/>
          <w:lang w:val="en-GB"/>
        </w:rPr>
        <w:t xml:space="preserve">2002. </w:t>
      </w:r>
      <w:r w:rsidRPr="007503A1">
        <w:rPr>
          <w:rFonts w:asciiTheme="minorHAnsi" w:hAnsiTheme="minorHAnsi" w:cstheme="minorHAnsi"/>
          <w:i/>
          <w:iCs/>
          <w:lang w:val="en-GB"/>
        </w:rPr>
        <w:t xml:space="preserve">A </w:t>
      </w:r>
      <w:r>
        <w:rPr>
          <w:rFonts w:asciiTheme="minorHAnsi" w:hAnsiTheme="minorHAnsi" w:cstheme="minorHAnsi"/>
          <w:i/>
          <w:iCs/>
          <w:lang w:val="en-GB"/>
        </w:rPr>
        <w:t>L</w:t>
      </w:r>
      <w:r w:rsidRPr="007503A1">
        <w:rPr>
          <w:rFonts w:asciiTheme="minorHAnsi" w:hAnsiTheme="minorHAnsi" w:cstheme="minorHAnsi"/>
          <w:i/>
          <w:iCs/>
          <w:lang w:val="en-GB"/>
        </w:rPr>
        <w:t xml:space="preserve">ot to </w:t>
      </w:r>
      <w:r>
        <w:rPr>
          <w:rFonts w:asciiTheme="minorHAnsi" w:hAnsiTheme="minorHAnsi" w:cstheme="minorHAnsi"/>
          <w:i/>
          <w:iCs/>
          <w:lang w:val="en-GB"/>
        </w:rPr>
        <w:t>G</w:t>
      </w:r>
      <w:r w:rsidRPr="007503A1">
        <w:rPr>
          <w:rFonts w:asciiTheme="minorHAnsi" w:hAnsiTheme="minorHAnsi" w:cstheme="minorHAnsi"/>
          <w:i/>
          <w:iCs/>
          <w:lang w:val="en-GB"/>
        </w:rPr>
        <w:t xml:space="preserve">ive: Trends in </w:t>
      </w:r>
      <w:r>
        <w:rPr>
          <w:rFonts w:asciiTheme="minorHAnsi" w:hAnsiTheme="minorHAnsi" w:cstheme="minorHAnsi"/>
          <w:i/>
          <w:iCs/>
          <w:lang w:val="en-GB"/>
        </w:rPr>
        <w:t>C</w:t>
      </w:r>
      <w:r w:rsidRPr="007503A1">
        <w:rPr>
          <w:rFonts w:asciiTheme="minorHAnsi" w:hAnsiTheme="minorHAnsi" w:cstheme="minorHAnsi"/>
          <w:i/>
          <w:iCs/>
          <w:lang w:val="en-GB"/>
        </w:rPr>
        <w:t xml:space="preserve">haritable </w:t>
      </w:r>
      <w:r>
        <w:rPr>
          <w:rFonts w:asciiTheme="minorHAnsi" w:hAnsiTheme="minorHAnsi" w:cstheme="minorHAnsi"/>
          <w:i/>
          <w:iCs/>
          <w:lang w:val="en-GB"/>
        </w:rPr>
        <w:t>G</w:t>
      </w:r>
      <w:r w:rsidRPr="007503A1">
        <w:rPr>
          <w:rFonts w:asciiTheme="minorHAnsi" w:hAnsiTheme="minorHAnsi" w:cstheme="minorHAnsi"/>
          <w:i/>
          <w:iCs/>
          <w:lang w:val="en-GB"/>
        </w:rPr>
        <w:t xml:space="preserve">iving for the 21st </w:t>
      </w:r>
      <w:r>
        <w:rPr>
          <w:rFonts w:asciiTheme="minorHAnsi" w:hAnsiTheme="minorHAnsi" w:cstheme="minorHAnsi"/>
          <w:i/>
          <w:iCs/>
          <w:lang w:val="en-GB"/>
        </w:rPr>
        <w:t>C</w:t>
      </w:r>
      <w:r w:rsidRPr="007503A1">
        <w:rPr>
          <w:rFonts w:asciiTheme="minorHAnsi" w:hAnsiTheme="minorHAnsi" w:cstheme="minorHAnsi"/>
          <w:i/>
          <w:iCs/>
          <w:lang w:val="en-GB"/>
        </w:rPr>
        <w:t>entury</w:t>
      </w:r>
      <w:r w:rsidRPr="007503A1">
        <w:rPr>
          <w:rFonts w:asciiTheme="minorHAnsi" w:hAnsiTheme="minorHAnsi" w:cstheme="minorHAnsi"/>
          <w:lang w:val="en-GB"/>
        </w:rPr>
        <w:t>. Hodder and</w:t>
      </w:r>
      <w:r>
        <w:rPr>
          <w:rFonts w:asciiTheme="minorHAnsi" w:hAnsiTheme="minorHAnsi" w:cstheme="minorHAnsi"/>
          <w:lang w:val="en-GB"/>
        </w:rPr>
        <w:t xml:space="preserve"> </w:t>
      </w:r>
      <w:r w:rsidRPr="007503A1">
        <w:rPr>
          <w:rFonts w:asciiTheme="minorHAnsi" w:hAnsiTheme="minorHAnsi" w:cstheme="minorHAnsi"/>
          <w:lang w:val="en-GB"/>
        </w:rPr>
        <w:t>Stoughton</w:t>
      </w:r>
      <w:r>
        <w:rPr>
          <w:rFonts w:asciiTheme="minorHAnsi" w:hAnsiTheme="minorHAnsi" w:cstheme="minorHAnsi"/>
          <w:lang w:val="en-GB"/>
        </w:rPr>
        <w:t xml:space="preserve">, </w:t>
      </w:r>
      <w:r w:rsidRPr="009C2BD3">
        <w:rPr>
          <w:rFonts w:asciiTheme="minorHAnsi" w:hAnsiTheme="minorHAnsi" w:cstheme="minorHAnsi"/>
          <w:lang w:val="en-GB"/>
        </w:rPr>
        <w:t>Hachette</w:t>
      </w:r>
      <w:r>
        <w:rPr>
          <w:rFonts w:asciiTheme="minorHAnsi" w:hAnsiTheme="minorHAnsi" w:cstheme="minorHAnsi"/>
          <w:lang w:val="en-GB"/>
        </w:rPr>
        <w:t>.</w:t>
      </w:r>
    </w:p>
    <w:p w14:paraId="671C7815" w14:textId="3792532B" w:rsidR="00200802" w:rsidRDefault="00EB235C" w:rsidP="00DA34E4">
      <w:pPr>
        <w:pStyle w:val="FootnoteText"/>
        <w:ind w:left="380" w:hanging="380"/>
        <w:rPr>
          <w:rStyle w:val="Hyperlink"/>
          <w:rFonts w:asciiTheme="minorHAnsi" w:hAnsiTheme="minorHAnsi" w:cstheme="minorHAnsi"/>
          <w:sz w:val="20"/>
          <w:lang w:val="en-GB"/>
        </w:rPr>
      </w:pPr>
      <w:r w:rsidRPr="007503A1">
        <w:rPr>
          <w:rFonts w:asciiTheme="minorHAnsi" w:hAnsiTheme="minorHAnsi" w:cstheme="minorHAnsi"/>
          <w:color w:val="000000"/>
          <w:lang w:val="en-GB"/>
        </w:rPr>
        <w:t>Wilson, J.</w:t>
      </w:r>
      <w:r w:rsidR="00520882">
        <w:rPr>
          <w:rFonts w:asciiTheme="minorHAnsi" w:hAnsiTheme="minorHAnsi" w:cstheme="minorHAnsi"/>
          <w:color w:val="000000"/>
          <w:lang w:val="en-GB"/>
        </w:rPr>
        <w:t xml:space="preserve">, </w:t>
      </w:r>
      <w:r w:rsidRPr="007503A1">
        <w:rPr>
          <w:rFonts w:asciiTheme="minorHAnsi" w:hAnsiTheme="minorHAnsi" w:cstheme="minorHAnsi"/>
          <w:color w:val="000000"/>
          <w:lang w:val="en-GB"/>
        </w:rPr>
        <w:t xml:space="preserve">2012. Volunteerism </w:t>
      </w:r>
      <w:r w:rsidR="00374152">
        <w:rPr>
          <w:rFonts w:asciiTheme="minorHAnsi" w:hAnsiTheme="minorHAnsi" w:cstheme="minorHAnsi"/>
          <w:color w:val="000000"/>
          <w:lang w:val="en-GB"/>
        </w:rPr>
        <w:t>R</w:t>
      </w:r>
      <w:r w:rsidRPr="007503A1">
        <w:rPr>
          <w:rFonts w:asciiTheme="minorHAnsi" w:hAnsiTheme="minorHAnsi" w:cstheme="minorHAnsi"/>
          <w:color w:val="000000"/>
          <w:lang w:val="en-GB"/>
        </w:rPr>
        <w:t xml:space="preserve">esearch: A </w:t>
      </w:r>
      <w:r w:rsidR="00374152">
        <w:rPr>
          <w:rFonts w:asciiTheme="minorHAnsi" w:hAnsiTheme="minorHAnsi" w:cstheme="minorHAnsi"/>
          <w:color w:val="000000"/>
          <w:lang w:val="en-GB"/>
        </w:rPr>
        <w:t>R</w:t>
      </w:r>
      <w:r w:rsidRPr="007503A1">
        <w:rPr>
          <w:rFonts w:asciiTheme="minorHAnsi" w:hAnsiTheme="minorHAnsi" w:cstheme="minorHAnsi"/>
          <w:color w:val="000000"/>
          <w:lang w:val="en-GB"/>
        </w:rPr>
        <w:t xml:space="preserve">eview </w:t>
      </w:r>
      <w:r w:rsidR="00374152">
        <w:rPr>
          <w:rFonts w:asciiTheme="minorHAnsi" w:hAnsiTheme="minorHAnsi" w:cstheme="minorHAnsi"/>
          <w:color w:val="000000"/>
          <w:lang w:val="en-GB"/>
        </w:rPr>
        <w:t>E</w:t>
      </w:r>
      <w:r w:rsidRPr="007503A1">
        <w:rPr>
          <w:rFonts w:asciiTheme="minorHAnsi" w:hAnsiTheme="minorHAnsi" w:cstheme="minorHAnsi"/>
          <w:color w:val="000000"/>
          <w:lang w:val="en-GB"/>
        </w:rPr>
        <w:t>ssay</w:t>
      </w:r>
      <w:r w:rsidR="00520882">
        <w:rPr>
          <w:rFonts w:asciiTheme="minorHAnsi" w:hAnsiTheme="minorHAnsi" w:cstheme="minorHAnsi"/>
          <w:color w:val="000000"/>
          <w:lang w:val="en-GB"/>
        </w:rPr>
        <w:t>,</w:t>
      </w:r>
      <w:r w:rsidRPr="007503A1">
        <w:rPr>
          <w:rFonts w:asciiTheme="minorHAnsi" w:hAnsiTheme="minorHAnsi" w:cstheme="minorHAnsi"/>
          <w:i/>
          <w:iCs/>
          <w:color w:val="000000"/>
          <w:lang w:val="en-GB"/>
        </w:rPr>
        <w:t xml:space="preserve"> Nonprofit and Voluntary Sector</w:t>
      </w:r>
      <w:r w:rsidR="006D0DE8">
        <w:rPr>
          <w:rFonts w:asciiTheme="minorHAnsi" w:hAnsiTheme="minorHAnsi" w:cstheme="minorHAnsi"/>
          <w:i/>
          <w:iCs/>
          <w:color w:val="000000"/>
          <w:lang w:val="en-GB"/>
        </w:rPr>
        <w:t xml:space="preserve"> </w:t>
      </w:r>
      <w:r w:rsidRPr="007503A1">
        <w:rPr>
          <w:rFonts w:asciiTheme="minorHAnsi" w:hAnsiTheme="minorHAnsi" w:cstheme="minorHAnsi"/>
          <w:i/>
          <w:iCs/>
          <w:color w:val="000000"/>
          <w:lang w:val="en-GB"/>
        </w:rPr>
        <w:t>Quarterly 41</w:t>
      </w:r>
      <w:r w:rsidRPr="007503A1">
        <w:rPr>
          <w:rFonts w:asciiTheme="minorHAnsi" w:hAnsiTheme="minorHAnsi" w:cstheme="minorHAnsi"/>
          <w:color w:val="000000"/>
          <w:lang w:val="en-GB"/>
        </w:rPr>
        <w:t xml:space="preserve">, </w:t>
      </w:r>
      <w:r w:rsidR="00520882">
        <w:rPr>
          <w:rFonts w:asciiTheme="minorHAnsi" w:hAnsiTheme="minorHAnsi" w:cstheme="minorHAnsi"/>
          <w:color w:val="000000"/>
          <w:lang w:val="en-GB"/>
        </w:rPr>
        <w:t xml:space="preserve">pp. </w:t>
      </w:r>
      <w:r w:rsidRPr="007503A1">
        <w:rPr>
          <w:rFonts w:asciiTheme="minorHAnsi" w:hAnsiTheme="minorHAnsi" w:cstheme="minorHAnsi"/>
          <w:color w:val="000000"/>
          <w:lang w:val="en-GB"/>
        </w:rPr>
        <w:t>176</w:t>
      </w:r>
      <w:r w:rsidRPr="007503A1">
        <w:rPr>
          <w:rFonts w:asciiTheme="minorHAnsi" w:eastAsia="TimesNewRomanPSMT" w:hAnsiTheme="minorHAnsi" w:cstheme="minorHAnsi"/>
          <w:color w:val="000000"/>
          <w:lang w:val="en-GB"/>
        </w:rPr>
        <w:t>–</w:t>
      </w:r>
      <w:r w:rsidRPr="007503A1">
        <w:rPr>
          <w:rFonts w:asciiTheme="minorHAnsi" w:hAnsiTheme="minorHAnsi" w:cstheme="minorHAnsi"/>
          <w:color w:val="000000"/>
          <w:lang w:val="en-GB"/>
        </w:rPr>
        <w:t xml:space="preserve">212. </w:t>
      </w:r>
      <w:hyperlink r:id="rId51" w:history="1">
        <w:r w:rsidRPr="007503A1">
          <w:rPr>
            <w:rStyle w:val="Hyperlink"/>
            <w:rFonts w:asciiTheme="minorHAnsi" w:hAnsiTheme="minorHAnsi" w:cstheme="minorHAnsi"/>
            <w:sz w:val="20"/>
            <w:lang w:val="en-GB"/>
          </w:rPr>
          <w:t>https://doi.org/10.1177/0899764011434558</w:t>
        </w:r>
      </w:hyperlink>
    </w:p>
    <w:p w14:paraId="56667277" w14:textId="038D69B3" w:rsidR="003B1DDC" w:rsidRDefault="003B1DDC" w:rsidP="00DA34E4">
      <w:pPr>
        <w:pStyle w:val="FootnoteText"/>
        <w:ind w:left="380" w:hanging="380"/>
        <w:rPr>
          <w:rStyle w:val="Hyperlink"/>
          <w:rFonts w:asciiTheme="minorHAnsi" w:hAnsiTheme="minorHAnsi" w:cstheme="minorHAnsi"/>
          <w:sz w:val="20"/>
          <w:lang w:val="en-GB"/>
        </w:rPr>
      </w:pPr>
      <w:r w:rsidRPr="007503A1">
        <w:rPr>
          <w:rFonts w:asciiTheme="minorHAnsi" w:hAnsiTheme="minorHAnsi" w:cstheme="minorHAnsi"/>
          <w:color w:val="000000"/>
          <w:lang w:val="en-GB"/>
        </w:rPr>
        <w:t>Yao, Kimberly,</w:t>
      </w:r>
      <w:r w:rsidR="00DA294D">
        <w:rPr>
          <w:rFonts w:asciiTheme="minorHAnsi" w:hAnsiTheme="minorHAnsi" w:cstheme="minorHAnsi"/>
          <w:color w:val="000000"/>
          <w:lang w:val="en-GB"/>
        </w:rPr>
        <w:t xml:space="preserve"> 2015.</w:t>
      </w:r>
      <w:r w:rsidRPr="007503A1">
        <w:rPr>
          <w:rFonts w:asciiTheme="minorHAnsi" w:hAnsiTheme="minorHAnsi" w:cstheme="minorHAnsi"/>
          <w:color w:val="000000"/>
          <w:lang w:val="en-GB"/>
        </w:rPr>
        <w:t xml:space="preserve"> Who Gives? The Determinants of Charitable Giving, Volunteering, and Their Relationship</w:t>
      </w:r>
      <w:r w:rsidR="00DA294D">
        <w:rPr>
          <w:rFonts w:asciiTheme="minorHAnsi" w:hAnsiTheme="minorHAnsi" w:cstheme="minorHAnsi"/>
          <w:color w:val="000000"/>
          <w:lang w:val="en-GB"/>
        </w:rPr>
        <w:t>,</w:t>
      </w:r>
      <w:r w:rsidRPr="007503A1">
        <w:rPr>
          <w:rFonts w:asciiTheme="minorHAnsi" w:hAnsiTheme="minorHAnsi" w:cstheme="minorHAnsi"/>
          <w:color w:val="000000"/>
          <w:lang w:val="en-GB"/>
        </w:rPr>
        <w:t xml:space="preserve"> Wharton Research Scholars</w:t>
      </w:r>
      <w:r w:rsidR="00DA294D">
        <w:rPr>
          <w:rFonts w:asciiTheme="minorHAnsi" w:hAnsiTheme="minorHAnsi" w:cstheme="minorHAnsi"/>
          <w:color w:val="000000"/>
          <w:lang w:val="en-GB"/>
        </w:rPr>
        <w:t>,</w:t>
      </w:r>
      <w:r w:rsidRPr="007503A1">
        <w:rPr>
          <w:rFonts w:asciiTheme="minorHAnsi" w:hAnsiTheme="minorHAnsi" w:cstheme="minorHAnsi"/>
          <w:color w:val="000000"/>
          <w:lang w:val="en-GB"/>
        </w:rPr>
        <w:t xml:space="preserve"> 126</w:t>
      </w:r>
      <w:r w:rsidR="00DA294D">
        <w:rPr>
          <w:rFonts w:asciiTheme="minorHAnsi" w:hAnsiTheme="minorHAnsi" w:cstheme="minorHAnsi"/>
          <w:color w:val="000000"/>
          <w:lang w:val="en-GB"/>
        </w:rPr>
        <w:t xml:space="preserve">, </w:t>
      </w:r>
      <w:r w:rsidR="00DA294D" w:rsidRPr="007503A1">
        <w:rPr>
          <w:rFonts w:asciiTheme="minorHAnsi" w:hAnsiTheme="minorHAnsi" w:cstheme="minorHAnsi"/>
          <w:color w:val="000000"/>
          <w:lang w:val="en-GB"/>
        </w:rPr>
        <w:t>2015</w:t>
      </w:r>
      <w:r w:rsidR="00DA294D">
        <w:rPr>
          <w:rFonts w:asciiTheme="minorHAnsi" w:hAnsiTheme="minorHAnsi" w:cstheme="minorHAnsi"/>
          <w:color w:val="000000"/>
          <w:lang w:val="en-GB"/>
        </w:rPr>
        <w:t>.</w:t>
      </w:r>
      <w:r w:rsidRPr="007503A1">
        <w:rPr>
          <w:rFonts w:asciiTheme="minorHAnsi" w:hAnsiTheme="minorHAnsi" w:cstheme="minorHAnsi"/>
          <w:color w:val="000000"/>
          <w:lang w:val="en-GB"/>
        </w:rPr>
        <w:t xml:space="preserve"> </w:t>
      </w:r>
      <w:hyperlink r:id="rId52" w:history="1">
        <w:r w:rsidRPr="007503A1">
          <w:rPr>
            <w:rStyle w:val="Hyperlink"/>
            <w:rFonts w:asciiTheme="minorHAnsi" w:hAnsiTheme="minorHAnsi" w:cstheme="minorHAnsi"/>
            <w:sz w:val="20"/>
            <w:lang w:val="en-GB"/>
          </w:rPr>
          <w:t>https://repository.upenn.edu/wharton_research_scholars/126</w:t>
        </w:r>
      </w:hyperlink>
    </w:p>
    <w:p w14:paraId="3342249C" w14:textId="77777777" w:rsidR="00052994" w:rsidRPr="00EB1ABB" w:rsidRDefault="00200802" w:rsidP="00EB1ABB">
      <w:pPr>
        <w:pStyle w:val="FootnoteText"/>
        <w:ind w:left="380" w:hanging="380"/>
        <w:rPr>
          <w:rFonts w:asciiTheme="minorHAnsi" w:hAnsiTheme="minorHAnsi" w:cstheme="minorHAnsi"/>
          <w:lang w:val="en-GB"/>
        </w:rPr>
      </w:pPr>
      <w:r w:rsidRPr="007503A1">
        <w:rPr>
          <w:rFonts w:asciiTheme="minorHAnsi" w:hAnsiTheme="minorHAnsi" w:cstheme="minorHAnsi"/>
          <w:lang w:val="en-GB"/>
        </w:rPr>
        <w:t>Yen, S.</w:t>
      </w:r>
      <w:r>
        <w:rPr>
          <w:rFonts w:asciiTheme="minorHAnsi" w:hAnsiTheme="minorHAnsi" w:cstheme="minorHAnsi"/>
          <w:lang w:val="en-GB"/>
        </w:rPr>
        <w:t xml:space="preserve">, </w:t>
      </w:r>
      <w:r w:rsidRPr="007503A1">
        <w:rPr>
          <w:rFonts w:asciiTheme="minorHAnsi" w:hAnsiTheme="minorHAnsi" w:cstheme="minorHAnsi"/>
          <w:lang w:val="en-GB"/>
        </w:rPr>
        <w:t xml:space="preserve">2002. An </w:t>
      </w:r>
      <w:r>
        <w:rPr>
          <w:rFonts w:asciiTheme="minorHAnsi" w:hAnsiTheme="minorHAnsi" w:cstheme="minorHAnsi"/>
          <w:lang w:val="en-GB"/>
        </w:rPr>
        <w:t>E</w:t>
      </w:r>
      <w:r w:rsidRPr="007503A1">
        <w:rPr>
          <w:rFonts w:asciiTheme="minorHAnsi" w:hAnsiTheme="minorHAnsi" w:cstheme="minorHAnsi"/>
          <w:lang w:val="en-GB"/>
        </w:rPr>
        <w:t xml:space="preserve">conometric </w:t>
      </w:r>
      <w:r>
        <w:rPr>
          <w:rFonts w:asciiTheme="minorHAnsi" w:hAnsiTheme="minorHAnsi" w:cstheme="minorHAnsi"/>
          <w:lang w:val="en-GB"/>
        </w:rPr>
        <w:t>A</w:t>
      </w:r>
      <w:r w:rsidRPr="007503A1">
        <w:rPr>
          <w:rFonts w:asciiTheme="minorHAnsi" w:hAnsiTheme="minorHAnsi" w:cstheme="minorHAnsi"/>
          <w:lang w:val="en-GB"/>
        </w:rPr>
        <w:t>nalysis</w:t>
      </w:r>
      <w:r>
        <w:rPr>
          <w:rFonts w:asciiTheme="minorHAnsi" w:hAnsiTheme="minorHAnsi" w:cstheme="minorHAnsi"/>
          <w:lang w:val="en-GB"/>
        </w:rPr>
        <w:t xml:space="preserve"> </w:t>
      </w:r>
      <w:r w:rsidRPr="007503A1">
        <w:rPr>
          <w:rFonts w:asciiTheme="minorHAnsi" w:hAnsiTheme="minorHAnsi" w:cstheme="minorHAnsi"/>
          <w:lang w:val="en-GB"/>
        </w:rPr>
        <w:t xml:space="preserve">of </w:t>
      </w:r>
      <w:r>
        <w:rPr>
          <w:rFonts w:asciiTheme="minorHAnsi" w:hAnsiTheme="minorHAnsi" w:cstheme="minorHAnsi"/>
          <w:lang w:val="en-GB"/>
        </w:rPr>
        <w:t>H</w:t>
      </w:r>
      <w:r w:rsidRPr="007503A1">
        <w:rPr>
          <w:rFonts w:asciiTheme="minorHAnsi" w:hAnsiTheme="minorHAnsi" w:cstheme="minorHAnsi"/>
          <w:lang w:val="en-GB"/>
        </w:rPr>
        <w:t xml:space="preserve">ousehold </w:t>
      </w:r>
      <w:r>
        <w:rPr>
          <w:rFonts w:asciiTheme="minorHAnsi" w:hAnsiTheme="minorHAnsi" w:cstheme="minorHAnsi"/>
          <w:lang w:val="en-GB"/>
        </w:rPr>
        <w:t>D</w:t>
      </w:r>
      <w:r w:rsidRPr="007503A1">
        <w:rPr>
          <w:rFonts w:asciiTheme="minorHAnsi" w:hAnsiTheme="minorHAnsi" w:cstheme="minorHAnsi"/>
          <w:lang w:val="en-GB"/>
        </w:rPr>
        <w:t>onations in the USA</w:t>
      </w:r>
      <w:r>
        <w:rPr>
          <w:rFonts w:asciiTheme="minorHAnsi" w:hAnsiTheme="minorHAnsi" w:cstheme="minorHAnsi"/>
          <w:lang w:val="en-GB"/>
        </w:rPr>
        <w:t>,</w:t>
      </w:r>
      <w:r w:rsidRPr="007503A1">
        <w:rPr>
          <w:rFonts w:asciiTheme="minorHAnsi" w:hAnsiTheme="minorHAnsi" w:cstheme="minorHAnsi"/>
          <w:lang w:val="en-GB"/>
        </w:rPr>
        <w:t xml:space="preserve"> </w:t>
      </w:r>
      <w:r w:rsidRPr="00200802">
        <w:rPr>
          <w:rFonts w:asciiTheme="minorHAnsi" w:hAnsiTheme="minorHAnsi" w:cstheme="minorHAnsi"/>
          <w:i/>
          <w:iCs/>
          <w:lang w:val="en-GB"/>
        </w:rPr>
        <w:t>Applied Economics Letters</w:t>
      </w:r>
      <w:r w:rsidRPr="007503A1">
        <w:rPr>
          <w:rFonts w:asciiTheme="minorHAnsi" w:hAnsiTheme="minorHAnsi" w:cstheme="minorHAnsi"/>
          <w:lang w:val="en-GB"/>
        </w:rPr>
        <w:t xml:space="preserve"> 13, </w:t>
      </w:r>
      <w:r>
        <w:rPr>
          <w:rFonts w:asciiTheme="minorHAnsi" w:hAnsiTheme="minorHAnsi" w:cstheme="minorHAnsi"/>
          <w:lang w:val="en-GB"/>
        </w:rPr>
        <w:t xml:space="preserve">pp. </w:t>
      </w:r>
      <w:r w:rsidRPr="007503A1">
        <w:rPr>
          <w:rFonts w:asciiTheme="minorHAnsi" w:hAnsiTheme="minorHAnsi" w:cstheme="minorHAnsi"/>
          <w:lang w:val="en-GB"/>
        </w:rPr>
        <w:t>837–841.</w:t>
      </w:r>
      <w:r w:rsidR="00052994">
        <w:rPr>
          <w:rFonts w:asciiTheme="minorHAnsi" w:eastAsia="Calibri" w:hAnsiTheme="minorHAnsi" w:cstheme="minorHAnsi"/>
          <w:iCs/>
          <w:color w:val="000000"/>
        </w:rPr>
        <w:br w:type="page"/>
      </w:r>
    </w:p>
    <w:p w14:paraId="0B83454C" w14:textId="77777777" w:rsidR="00052994" w:rsidRDefault="00052994" w:rsidP="00052994">
      <w:pPr>
        <w:pStyle w:val="Heading1"/>
        <w:numPr>
          <w:ilvl w:val="0"/>
          <w:numId w:val="0"/>
        </w:numPr>
        <w:spacing w:before="0" w:after="0"/>
        <w:rPr>
          <w:rFonts w:asciiTheme="minorHAnsi" w:hAnsiTheme="minorHAnsi" w:cstheme="minorHAnsi"/>
          <w:sz w:val="20"/>
          <w:szCs w:val="20"/>
        </w:rPr>
      </w:pPr>
      <w:r w:rsidRPr="00052994">
        <w:rPr>
          <w:rFonts w:asciiTheme="minorHAnsi" w:hAnsiTheme="minorHAnsi" w:cstheme="minorHAnsi"/>
          <w:sz w:val="20"/>
          <w:szCs w:val="20"/>
        </w:rPr>
        <w:lastRenderedPageBreak/>
        <w:t>Appendix A</w:t>
      </w:r>
      <w:r w:rsidR="00BB4BFB">
        <w:rPr>
          <w:rFonts w:asciiTheme="minorHAnsi" w:hAnsiTheme="minorHAnsi" w:cstheme="minorHAnsi"/>
          <w:sz w:val="20"/>
          <w:szCs w:val="20"/>
        </w:rPr>
        <w:t>.</w:t>
      </w:r>
    </w:p>
    <w:p w14:paraId="4606392B" w14:textId="77777777" w:rsidR="00052994" w:rsidRPr="00052994" w:rsidRDefault="00052994" w:rsidP="00052994"/>
    <w:p w14:paraId="77CC082D" w14:textId="77777777" w:rsidR="00052994" w:rsidRPr="00052994" w:rsidRDefault="00052994" w:rsidP="00052994">
      <w:pPr>
        <w:pStyle w:val="Heading2"/>
        <w:numPr>
          <w:ilvl w:val="1"/>
          <w:numId w:val="28"/>
        </w:numPr>
        <w:spacing w:before="0" w:after="0"/>
        <w:ind w:left="360"/>
        <w:rPr>
          <w:rFonts w:asciiTheme="minorHAnsi" w:hAnsiTheme="minorHAnsi" w:cstheme="minorHAnsi"/>
          <w:sz w:val="20"/>
          <w:szCs w:val="20"/>
        </w:rPr>
      </w:pPr>
      <w:r w:rsidRPr="00052994">
        <w:rPr>
          <w:rFonts w:asciiTheme="minorHAnsi" w:hAnsiTheme="minorHAnsi" w:cstheme="minorHAnsi"/>
          <w:sz w:val="20"/>
          <w:szCs w:val="20"/>
        </w:rPr>
        <w:t>Methodology for Panel Creation and Survey</w:t>
      </w:r>
    </w:p>
    <w:p w14:paraId="69629337" w14:textId="77777777" w:rsidR="00052994" w:rsidRPr="00052994" w:rsidRDefault="00052994" w:rsidP="00052994">
      <w:pPr>
        <w:rPr>
          <w:rFonts w:asciiTheme="minorHAnsi" w:hAnsiTheme="minorHAnsi" w:cstheme="minorHAnsi"/>
        </w:rPr>
      </w:pPr>
    </w:p>
    <w:p w14:paraId="05B6A257" w14:textId="77777777" w:rsidR="00BB4BFB" w:rsidRDefault="00052994" w:rsidP="00BB4BFB">
      <w:pPr>
        <w:pStyle w:val="NormalWeb"/>
        <w:spacing w:before="0" w:beforeAutospacing="0" w:after="0" w:afterAutospacing="0"/>
        <w:ind w:firstLine="360"/>
        <w:rPr>
          <w:rFonts w:asciiTheme="minorHAnsi" w:hAnsiTheme="minorHAnsi" w:cstheme="minorHAnsi"/>
          <w:sz w:val="20"/>
          <w:szCs w:val="20"/>
        </w:rPr>
      </w:pPr>
      <w:r w:rsidRPr="00052994">
        <w:rPr>
          <w:rFonts w:asciiTheme="minorHAnsi" w:hAnsiTheme="minorHAnsi" w:cstheme="minorHAnsi"/>
          <w:sz w:val="20"/>
          <w:szCs w:val="20"/>
        </w:rPr>
        <w:t>The ‘How India Gives’ study was executed using the Worldpanel Division of Kantar Panel’s composition, data collection, and quality assurance standards and methods. Data for the study was collected as part of a monthly FMCG-purchase data collection survey conducted at the household level by the Worldpanel Division of Kantar. </w:t>
      </w:r>
    </w:p>
    <w:p w14:paraId="4A7E92A9" w14:textId="77777777" w:rsidR="00BB4BFB" w:rsidRDefault="00052994" w:rsidP="00BB4BFB">
      <w:pPr>
        <w:pStyle w:val="NormalWeb"/>
        <w:spacing w:before="0" w:beforeAutospacing="0" w:after="0" w:afterAutospacing="0"/>
        <w:ind w:firstLine="360"/>
        <w:rPr>
          <w:rFonts w:asciiTheme="minorHAnsi" w:hAnsiTheme="minorHAnsi" w:cstheme="minorHAnsi"/>
          <w:sz w:val="20"/>
          <w:szCs w:val="20"/>
        </w:rPr>
      </w:pPr>
      <w:r w:rsidRPr="00052994">
        <w:rPr>
          <w:rFonts w:asciiTheme="minorHAnsi" w:hAnsiTheme="minorHAnsi" w:cstheme="minorHAnsi"/>
          <w:sz w:val="20"/>
          <w:szCs w:val="20"/>
        </w:rPr>
        <w:t>The survey was conducted twice to document recall over a six-month period, during phase 1 of the pandemic in April 2021 (covering responses from October 2020 to March 2021) and phase 2, October 2021 (covering responses from April to September 2021). These surveys were conducted telephonically (77% in phase 1) and in person (97% in phase 2).</w:t>
      </w:r>
    </w:p>
    <w:p w14:paraId="74CD39EE" w14:textId="77777777" w:rsidR="00052994" w:rsidRDefault="00052994" w:rsidP="00BB4BFB">
      <w:pPr>
        <w:pStyle w:val="NormalWeb"/>
        <w:spacing w:before="0" w:beforeAutospacing="0" w:after="0" w:afterAutospacing="0"/>
        <w:ind w:firstLine="360"/>
        <w:rPr>
          <w:rFonts w:asciiTheme="minorHAnsi" w:hAnsiTheme="minorHAnsi" w:cstheme="minorHAnsi"/>
          <w:sz w:val="20"/>
          <w:szCs w:val="20"/>
        </w:rPr>
      </w:pPr>
      <w:r w:rsidRPr="00052994">
        <w:rPr>
          <w:rFonts w:asciiTheme="minorHAnsi" w:hAnsiTheme="minorHAnsi" w:cstheme="minorHAnsi"/>
          <w:sz w:val="20"/>
          <w:szCs w:val="20"/>
        </w:rPr>
        <w:t>The methodology for panel construction and data collection has been briefly summarised in a phased manner below:</w:t>
      </w:r>
    </w:p>
    <w:p w14:paraId="003445D1" w14:textId="77777777" w:rsidR="00BB4BFB" w:rsidRDefault="00BB4BFB" w:rsidP="00052994">
      <w:pPr>
        <w:pStyle w:val="NormalWeb"/>
        <w:spacing w:before="0" w:beforeAutospacing="0" w:after="0" w:afterAutospacing="0"/>
        <w:rPr>
          <w:rFonts w:asciiTheme="minorHAnsi" w:hAnsiTheme="minorHAnsi" w:cstheme="minorHAnsi"/>
          <w:sz w:val="20"/>
          <w:szCs w:val="20"/>
        </w:rPr>
      </w:pPr>
    </w:p>
    <w:p w14:paraId="70671B32" w14:textId="77777777" w:rsidR="00BB4BFB" w:rsidRPr="00BB4BFB" w:rsidRDefault="00BB4BFB" w:rsidP="00052994">
      <w:pPr>
        <w:pStyle w:val="NormalWeb"/>
        <w:spacing w:before="0" w:beforeAutospacing="0" w:after="0" w:afterAutospacing="0"/>
        <w:rPr>
          <w:rFonts w:asciiTheme="minorHAnsi" w:hAnsiTheme="minorHAnsi" w:cstheme="minorHAnsi"/>
          <w:b/>
          <w:bCs/>
          <w:i/>
          <w:iCs/>
          <w:sz w:val="20"/>
          <w:szCs w:val="20"/>
        </w:rPr>
      </w:pPr>
      <w:r w:rsidRPr="00BB4BFB">
        <w:rPr>
          <w:rFonts w:asciiTheme="minorHAnsi" w:hAnsiTheme="minorHAnsi" w:cstheme="minorHAnsi"/>
          <w:b/>
          <w:bCs/>
          <w:i/>
          <w:iCs/>
          <w:sz w:val="20"/>
          <w:szCs w:val="20"/>
        </w:rPr>
        <w:t>Phase 1: Panel Construction and the Mapping and Listing of Households</w:t>
      </w:r>
    </w:p>
    <w:p w14:paraId="3E8B36D1" w14:textId="77777777" w:rsidR="00052994" w:rsidRPr="00052994" w:rsidRDefault="00052994" w:rsidP="00052994">
      <w:pPr>
        <w:rPr>
          <w:rFonts w:asciiTheme="minorHAnsi" w:hAnsiTheme="minorHAnsi" w:cstheme="minorHAnsi"/>
        </w:rPr>
      </w:pPr>
    </w:p>
    <w:p w14:paraId="7DC2B621" w14:textId="77777777" w:rsidR="00052994" w:rsidRPr="00052994" w:rsidRDefault="00052994" w:rsidP="00052994">
      <w:pPr>
        <w:pStyle w:val="NormalWeb"/>
        <w:spacing w:before="0" w:beforeAutospacing="0" w:after="0" w:afterAutospacing="0"/>
        <w:rPr>
          <w:rFonts w:asciiTheme="minorHAnsi" w:hAnsiTheme="minorHAnsi" w:cstheme="minorHAnsi"/>
          <w:sz w:val="20"/>
          <w:szCs w:val="20"/>
        </w:rPr>
      </w:pPr>
      <w:r w:rsidRPr="00052994">
        <w:rPr>
          <w:rFonts w:asciiTheme="minorHAnsi" w:hAnsiTheme="minorHAnsi" w:cstheme="minorHAnsi"/>
          <w:sz w:val="20"/>
          <w:szCs w:val="20"/>
        </w:rPr>
        <w:t>In Phase 1 of the methodology, panel construction and the mapping and listing of households were conducted as per the Worldpanel Division of Kantar World Panel’s standard methods. Findings from the latest baseline survey of the Worldpanel Division of Kantar were used to gauge the demographic profile. This was then taken into account for panel creation and revisions.</w:t>
      </w:r>
    </w:p>
    <w:p w14:paraId="31D217C2" w14:textId="77777777" w:rsidR="00052994" w:rsidRPr="00052994" w:rsidRDefault="00052994" w:rsidP="00052994">
      <w:pPr>
        <w:rPr>
          <w:rFonts w:asciiTheme="minorHAnsi" w:hAnsiTheme="minorHAnsi" w:cstheme="minorHAnsi"/>
        </w:rPr>
      </w:pPr>
    </w:p>
    <w:p w14:paraId="63E64C69" w14:textId="77777777" w:rsidR="00052994" w:rsidRPr="00052994" w:rsidRDefault="00052994" w:rsidP="00052994">
      <w:pPr>
        <w:pStyle w:val="NormalWeb"/>
        <w:spacing w:before="0" w:beforeAutospacing="0" w:after="0" w:afterAutospacing="0"/>
        <w:rPr>
          <w:rFonts w:asciiTheme="minorHAnsi" w:hAnsiTheme="minorHAnsi" w:cstheme="minorHAnsi"/>
          <w:sz w:val="20"/>
          <w:szCs w:val="20"/>
        </w:rPr>
      </w:pPr>
      <w:r w:rsidRPr="00052994">
        <w:rPr>
          <w:rFonts w:asciiTheme="minorHAnsi" w:hAnsiTheme="minorHAnsi" w:cstheme="minorHAnsi"/>
          <w:sz w:val="20"/>
          <w:szCs w:val="20"/>
        </w:rPr>
        <w:t>The panel set-up involved two distinct stages:</w:t>
      </w:r>
    </w:p>
    <w:p w14:paraId="150E374E" w14:textId="77777777" w:rsidR="00052994" w:rsidRPr="00052994" w:rsidRDefault="00052994" w:rsidP="00052994">
      <w:pPr>
        <w:rPr>
          <w:rFonts w:asciiTheme="minorHAnsi" w:hAnsiTheme="minorHAnsi" w:cstheme="minorHAnsi"/>
        </w:rPr>
      </w:pPr>
    </w:p>
    <w:p w14:paraId="5D6C7909" w14:textId="77777777" w:rsidR="00BB4BFB" w:rsidRDefault="00052994" w:rsidP="00BB4BFB">
      <w:pPr>
        <w:pStyle w:val="NormalWeb"/>
        <w:spacing w:before="0" w:beforeAutospacing="0" w:after="0" w:afterAutospacing="0"/>
        <w:rPr>
          <w:rFonts w:asciiTheme="minorHAnsi" w:hAnsiTheme="minorHAnsi" w:cstheme="minorHAnsi"/>
          <w:b/>
          <w:bCs/>
          <w:sz w:val="20"/>
          <w:szCs w:val="20"/>
          <w:u w:val="single"/>
        </w:rPr>
      </w:pPr>
      <w:r w:rsidRPr="00BB4BFB">
        <w:rPr>
          <w:rFonts w:asciiTheme="minorHAnsi" w:hAnsiTheme="minorHAnsi" w:cstheme="minorHAnsi"/>
          <w:b/>
          <w:bCs/>
          <w:sz w:val="20"/>
          <w:szCs w:val="20"/>
          <w:u w:val="single"/>
        </w:rPr>
        <w:t>Stage I: Baseline Survey</w:t>
      </w:r>
      <w:r w:rsidR="00BB4BFB">
        <w:rPr>
          <w:rFonts w:asciiTheme="minorHAnsi" w:hAnsiTheme="minorHAnsi" w:cstheme="minorHAnsi"/>
          <w:b/>
          <w:bCs/>
          <w:sz w:val="20"/>
          <w:szCs w:val="20"/>
        </w:rPr>
        <w:t>:</w:t>
      </w:r>
      <w:r w:rsidR="00BB4BFB">
        <w:rPr>
          <w:rFonts w:asciiTheme="minorHAnsi" w:hAnsiTheme="minorHAnsi" w:cstheme="minorHAnsi"/>
          <w:sz w:val="20"/>
          <w:szCs w:val="20"/>
        </w:rPr>
        <w:t xml:space="preserve"> </w:t>
      </w:r>
      <w:r w:rsidRPr="00BB4BFB">
        <w:rPr>
          <w:rFonts w:asciiTheme="minorHAnsi" w:hAnsiTheme="minorHAnsi" w:cstheme="minorHAnsi"/>
          <w:sz w:val="20"/>
          <w:szCs w:val="20"/>
        </w:rPr>
        <w:t>A</w:t>
      </w:r>
      <w:r w:rsidRPr="00052994">
        <w:rPr>
          <w:rFonts w:asciiTheme="minorHAnsi" w:hAnsiTheme="minorHAnsi" w:cstheme="minorHAnsi"/>
          <w:sz w:val="20"/>
          <w:szCs w:val="20"/>
        </w:rPr>
        <w:t xml:space="preserve"> baseline survey, that is, a large-scale household survey using random sampling, was executed to gauge the demographic profile and factors influencing consumer behaviour and decision-making. </w:t>
      </w:r>
    </w:p>
    <w:p w14:paraId="256C35F9" w14:textId="77777777" w:rsidR="00052994" w:rsidRPr="00BB4BFB" w:rsidRDefault="00052994" w:rsidP="00BB4BFB">
      <w:pPr>
        <w:pStyle w:val="NormalWeb"/>
        <w:spacing w:before="0" w:beforeAutospacing="0" w:after="0" w:afterAutospacing="0"/>
        <w:ind w:firstLine="720"/>
        <w:rPr>
          <w:rFonts w:asciiTheme="minorHAnsi" w:hAnsiTheme="minorHAnsi" w:cstheme="minorHAnsi"/>
          <w:b/>
          <w:bCs/>
          <w:sz w:val="20"/>
          <w:szCs w:val="20"/>
          <w:u w:val="single"/>
        </w:rPr>
      </w:pPr>
      <w:r w:rsidRPr="00052994">
        <w:rPr>
          <w:rFonts w:asciiTheme="minorHAnsi" w:hAnsiTheme="minorHAnsi" w:cstheme="minorHAnsi"/>
          <w:sz w:val="20"/>
          <w:szCs w:val="20"/>
        </w:rPr>
        <w:t>The key respondent at the household level was also a key decision-maker in FMCG purchases. The respondent could be either male or female. A household was broadly defined as a group of related persons living together and taking their meals from a common kitchen. Single-member homes and institutions such as hostels were not included in the sample. Household staff and guests were also not added to the definition of a household.</w:t>
      </w:r>
    </w:p>
    <w:p w14:paraId="435F53EB" w14:textId="77777777" w:rsidR="00052994" w:rsidRPr="00052994" w:rsidRDefault="00052994" w:rsidP="00052994">
      <w:pPr>
        <w:rPr>
          <w:rFonts w:asciiTheme="minorHAnsi" w:hAnsiTheme="minorHAnsi" w:cstheme="minorHAnsi"/>
        </w:rPr>
      </w:pPr>
    </w:p>
    <w:p w14:paraId="3B233CA2" w14:textId="77777777" w:rsidR="00052994" w:rsidRDefault="00052994" w:rsidP="00BB4BFB">
      <w:pPr>
        <w:pStyle w:val="NormalWeb"/>
        <w:spacing w:before="0" w:beforeAutospacing="0" w:after="0" w:afterAutospacing="0"/>
        <w:rPr>
          <w:rFonts w:asciiTheme="minorHAnsi" w:hAnsiTheme="minorHAnsi" w:cstheme="minorHAnsi"/>
          <w:sz w:val="20"/>
          <w:szCs w:val="20"/>
        </w:rPr>
      </w:pPr>
      <w:r w:rsidRPr="00BB4BFB">
        <w:rPr>
          <w:rFonts w:asciiTheme="minorHAnsi" w:hAnsiTheme="minorHAnsi" w:cstheme="minorHAnsi"/>
          <w:b/>
          <w:bCs/>
          <w:sz w:val="20"/>
          <w:szCs w:val="20"/>
          <w:u w:val="single"/>
        </w:rPr>
        <w:t>Stage II: Random Selection of Households and Panel Creation</w:t>
      </w:r>
      <w:r w:rsidR="00BB4BFB">
        <w:rPr>
          <w:rFonts w:asciiTheme="minorHAnsi" w:hAnsiTheme="minorHAnsi" w:cstheme="minorHAnsi"/>
          <w:b/>
          <w:bCs/>
          <w:sz w:val="20"/>
          <w:szCs w:val="20"/>
        </w:rPr>
        <w:t xml:space="preserve">: </w:t>
      </w:r>
      <w:r w:rsidRPr="00052994">
        <w:rPr>
          <w:rFonts w:asciiTheme="minorHAnsi" w:hAnsiTheme="minorHAnsi" w:cstheme="minorHAnsi"/>
          <w:sz w:val="20"/>
          <w:szCs w:val="20"/>
        </w:rPr>
        <w:t>The final panel comprised an 80:20 ratio of urban and rural households, respectively, which was projected to the Indian census data. It covered 18 states, 135 urban towns, and 705 villages. The panel comprised ~80,000 households and was demographically representative of 94.5% of India.</w:t>
      </w:r>
      <w:r w:rsidR="00BB4BFB">
        <w:rPr>
          <w:rFonts w:asciiTheme="minorHAnsi" w:hAnsiTheme="minorHAnsi" w:cstheme="minorHAnsi"/>
          <w:b/>
          <w:bCs/>
          <w:sz w:val="20"/>
          <w:szCs w:val="20"/>
        </w:rPr>
        <w:t xml:space="preserve"> </w:t>
      </w:r>
      <w:r w:rsidRPr="00052994">
        <w:rPr>
          <w:rFonts w:asciiTheme="minorHAnsi" w:hAnsiTheme="minorHAnsi" w:cstheme="minorHAnsi"/>
          <w:sz w:val="20"/>
          <w:szCs w:val="20"/>
        </w:rPr>
        <w:t>The variables taken into consideration for panel sampling and projections were:</w:t>
      </w:r>
    </w:p>
    <w:p w14:paraId="51D9D9A8" w14:textId="77777777" w:rsidR="00BB4BFB" w:rsidRPr="00BB4BFB" w:rsidRDefault="00BB4BFB" w:rsidP="00BB4BFB">
      <w:pPr>
        <w:pStyle w:val="NormalWeb"/>
        <w:spacing w:before="0" w:beforeAutospacing="0" w:after="0" w:afterAutospacing="0"/>
        <w:rPr>
          <w:rFonts w:asciiTheme="minorHAnsi" w:hAnsiTheme="minorHAnsi" w:cstheme="minorHAnsi"/>
          <w:b/>
          <w:bCs/>
          <w:sz w:val="20"/>
          <w:szCs w:val="20"/>
        </w:rPr>
      </w:pPr>
    </w:p>
    <w:p w14:paraId="2D7FF4D3" w14:textId="77777777" w:rsidR="00052994" w:rsidRPr="00052994" w:rsidRDefault="00052994" w:rsidP="00052994">
      <w:pPr>
        <w:pStyle w:val="NormalWeb"/>
        <w:numPr>
          <w:ilvl w:val="0"/>
          <w:numId w:val="25"/>
        </w:numPr>
        <w:spacing w:before="0" w:beforeAutospacing="0" w:after="0" w:afterAutospacing="0"/>
        <w:textAlignment w:val="baseline"/>
        <w:rPr>
          <w:rFonts w:asciiTheme="minorHAnsi" w:hAnsiTheme="minorHAnsi" w:cstheme="minorHAnsi"/>
          <w:sz w:val="20"/>
          <w:szCs w:val="20"/>
        </w:rPr>
      </w:pPr>
      <w:r w:rsidRPr="00052994">
        <w:rPr>
          <w:rFonts w:asciiTheme="minorHAnsi" w:hAnsiTheme="minorHAnsi" w:cstheme="minorHAnsi"/>
          <w:sz w:val="20"/>
          <w:szCs w:val="20"/>
        </w:rPr>
        <w:t>Affluence levels, that is, Socio-economic Classification (SEC) </w:t>
      </w:r>
    </w:p>
    <w:p w14:paraId="20E0009F" w14:textId="77777777" w:rsidR="00052994" w:rsidRPr="00052994" w:rsidRDefault="00052994" w:rsidP="00052994">
      <w:pPr>
        <w:pStyle w:val="NormalWeb"/>
        <w:numPr>
          <w:ilvl w:val="0"/>
          <w:numId w:val="25"/>
        </w:numPr>
        <w:spacing w:before="0" w:beforeAutospacing="0" w:after="0" w:afterAutospacing="0"/>
        <w:textAlignment w:val="baseline"/>
        <w:rPr>
          <w:rFonts w:asciiTheme="minorHAnsi" w:hAnsiTheme="minorHAnsi" w:cstheme="minorHAnsi"/>
          <w:sz w:val="20"/>
          <w:szCs w:val="20"/>
        </w:rPr>
      </w:pPr>
      <w:r w:rsidRPr="00052994">
        <w:rPr>
          <w:rFonts w:asciiTheme="minorHAnsi" w:hAnsiTheme="minorHAnsi" w:cstheme="minorHAnsi"/>
          <w:sz w:val="20"/>
          <w:szCs w:val="20"/>
        </w:rPr>
        <w:t>Age of respondent (up to 34 years, 35–44 years, and 45+years)</w:t>
      </w:r>
    </w:p>
    <w:p w14:paraId="4C848F8E" w14:textId="77777777" w:rsidR="00052994" w:rsidRPr="00052994" w:rsidRDefault="00052994" w:rsidP="00052994">
      <w:pPr>
        <w:pStyle w:val="NormalWeb"/>
        <w:numPr>
          <w:ilvl w:val="0"/>
          <w:numId w:val="25"/>
        </w:numPr>
        <w:spacing w:before="0" w:beforeAutospacing="0" w:after="0" w:afterAutospacing="0"/>
        <w:textAlignment w:val="baseline"/>
        <w:rPr>
          <w:rFonts w:asciiTheme="minorHAnsi" w:hAnsiTheme="minorHAnsi" w:cstheme="minorHAnsi"/>
          <w:sz w:val="20"/>
          <w:szCs w:val="20"/>
        </w:rPr>
      </w:pPr>
      <w:r w:rsidRPr="00052994">
        <w:rPr>
          <w:rFonts w:asciiTheme="minorHAnsi" w:hAnsiTheme="minorHAnsi" w:cstheme="minorHAnsi"/>
          <w:sz w:val="20"/>
          <w:szCs w:val="20"/>
        </w:rPr>
        <w:t>Geographical spread (urban, rural, town and village classes, state)</w:t>
      </w:r>
    </w:p>
    <w:p w14:paraId="1484127B" w14:textId="77777777" w:rsidR="00052994" w:rsidRPr="00052994" w:rsidRDefault="00052994" w:rsidP="00052994">
      <w:pPr>
        <w:rPr>
          <w:rFonts w:asciiTheme="minorHAnsi" w:hAnsiTheme="minorHAnsi" w:cstheme="minorHAnsi"/>
        </w:rPr>
      </w:pPr>
    </w:p>
    <w:p w14:paraId="29C5AEA2" w14:textId="77777777" w:rsidR="00BB4BFB" w:rsidRDefault="00052994" w:rsidP="00BB4BFB">
      <w:pPr>
        <w:pStyle w:val="NormalWeb"/>
        <w:spacing w:before="0" w:beforeAutospacing="0" w:after="0" w:afterAutospacing="0"/>
        <w:ind w:firstLine="360"/>
        <w:rPr>
          <w:rFonts w:asciiTheme="minorHAnsi" w:hAnsiTheme="minorHAnsi" w:cstheme="minorHAnsi"/>
          <w:sz w:val="20"/>
          <w:szCs w:val="20"/>
        </w:rPr>
      </w:pPr>
      <w:r w:rsidRPr="00052994">
        <w:rPr>
          <w:rFonts w:asciiTheme="minorHAnsi" w:hAnsiTheme="minorHAnsi" w:cstheme="minorHAnsi"/>
          <w:sz w:val="20"/>
          <w:szCs w:val="20"/>
        </w:rPr>
        <w:t xml:space="preserve">Using systematic random sampling, households were selected for recruitment as panellists and were formally onboarded as part of the Worldpanel Division of Kantar panel. The existing Worldpanel Division of </w:t>
      </w:r>
      <w:r w:rsidRPr="00052994">
        <w:rPr>
          <w:rFonts w:asciiTheme="minorHAnsi" w:hAnsiTheme="minorHAnsi" w:cstheme="minorHAnsi"/>
          <w:sz w:val="20"/>
          <w:szCs w:val="20"/>
        </w:rPr>
        <w:lastRenderedPageBreak/>
        <w:t>Kantar panel was updated using the same specifications as per the mentioned variables to replace any defunct respondent households.</w:t>
      </w:r>
    </w:p>
    <w:p w14:paraId="1FC94E4D" w14:textId="77777777" w:rsidR="00052994" w:rsidRPr="00052994" w:rsidRDefault="00052994" w:rsidP="00BB4BFB">
      <w:pPr>
        <w:pStyle w:val="NormalWeb"/>
        <w:spacing w:before="0" w:beforeAutospacing="0" w:after="0" w:afterAutospacing="0"/>
        <w:ind w:firstLine="720"/>
        <w:rPr>
          <w:rFonts w:asciiTheme="minorHAnsi" w:hAnsiTheme="minorHAnsi" w:cstheme="minorHAnsi"/>
          <w:sz w:val="20"/>
          <w:szCs w:val="20"/>
        </w:rPr>
      </w:pPr>
      <w:r w:rsidRPr="00052994">
        <w:rPr>
          <w:rFonts w:asciiTheme="minorHAnsi" w:hAnsiTheme="minorHAnsi" w:cstheme="minorHAnsi"/>
          <w:sz w:val="20"/>
          <w:szCs w:val="20"/>
        </w:rPr>
        <w:t>The Worldpanel Division of Kantar panel utilised the Census 2011 data for projections of the sample to the population, which is a growing universe (growth was calculated based on the decadal growth from Census 2011 versus 2001). While projecting, sample households were given different weightages depending on the variables mentioned earlier. The projections also took into account the homogeneity and heterogeneity of households of sample groups.</w:t>
      </w:r>
    </w:p>
    <w:p w14:paraId="08CDA476" w14:textId="77777777" w:rsidR="00052994" w:rsidRPr="00052994" w:rsidRDefault="00052994" w:rsidP="00052994">
      <w:pPr>
        <w:rPr>
          <w:rFonts w:asciiTheme="minorHAnsi" w:hAnsiTheme="minorHAnsi" w:cstheme="minorHAnsi"/>
        </w:rPr>
      </w:pPr>
    </w:p>
    <w:p w14:paraId="542AF717" w14:textId="77777777" w:rsidR="00052994" w:rsidRPr="00052994" w:rsidRDefault="00052994" w:rsidP="00052994">
      <w:pPr>
        <w:pStyle w:val="NormalWeb"/>
        <w:spacing w:before="0" w:beforeAutospacing="0" w:after="0" w:afterAutospacing="0"/>
        <w:rPr>
          <w:rFonts w:asciiTheme="minorHAnsi" w:hAnsiTheme="minorHAnsi" w:cstheme="minorHAnsi"/>
          <w:sz w:val="20"/>
          <w:szCs w:val="20"/>
        </w:rPr>
      </w:pPr>
      <w:r w:rsidRPr="00052994">
        <w:rPr>
          <w:rFonts w:asciiTheme="minorHAnsi" w:hAnsiTheme="minorHAnsi" w:cstheme="minorHAnsi"/>
          <w:sz w:val="20"/>
          <w:szCs w:val="20"/>
        </w:rPr>
        <w:t xml:space="preserve">Table </w:t>
      </w:r>
      <w:r w:rsidR="00BB4BFB">
        <w:rPr>
          <w:rFonts w:asciiTheme="minorHAnsi" w:hAnsiTheme="minorHAnsi" w:cstheme="minorHAnsi"/>
          <w:sz w:val="20"/>
          <w:szCs w:val="20"/>
        </w:rPr>
        <w:t>A</w:t>
      </w:r>
      <w:r w:rsidRPr="00052994">
        <w:rPr>
          <w:rFonts w:asciiTheme="minorHAnsi" w:hAnsiTheme="minorHAnsi" w:cstheme="minorHAnsi"/>
          <w:sz w:val="20"/>
          <w:szCs w:val="20"/>
        </w:rPr>
        <w:t>.1 provides an overview of states covered in each region.</w:t>
      </w:r>
    </w:p>
    <w:p w14:paraId="0F561E5A" w14:textId="77777777" w:rsidR="00052994" w:rsidRPr="00052994" w:rsidRDefault="00052994" w:rsidP="00052994">
      <w:pPr>
        <w:rPr>
          <w:rFonts w:asciiTheme="minorHAnsi" w:hAnsiTheme="minorHAnsi"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2008"/>
        <w:gridCol w:w="1390"/>
        <w:gridCol w:w="1738"/>
        <w:gridCol w:w="1671"/>
      </w:tblGrid>
      <w:tr w:rsidR="00052994" w:rsidRPr="00052994" w14:paraId="1340EC2B" w14:textId="77777777" w:rsidTr="00052994">
        <w:trPr>
          <w:trHeight w:val="340"/>
        </w:trPr>
        <w:tc>
          <w:tcPr>
            <w:tcW w:w="0" w:type="auto"/>
            <w:tcBorders>
              <w:top w:val="single" w:sz="4" w:space="0" w:color="999999"/>
              <w:left w:val="single" w:sz="4" w:space="0" w:color="999999"/>
              <w:bottom w:val="single" w:sz="4" w:space="0" w:color="999999"/>
              <w:right w:val="single" w:sz="4" w:space="0" w:color="999999"/>
            </w:tcBorders>
            <w:tcMar>
              <w:top w:w="0" w:type="dxa"/>
              <w:left w:w="115" w:type="dxa"/>
              <w:bottom w:w="0" w:type="dxa"/>
              <w:right w:w="115" w:type="dxa"/>
            </w:tcMar>
            <w:hideMark/>
          </w:tcPr>
          <w:p w14:paraId="75D712DF" w14:textId="77777777" w:rsidR="00052994" w:rsidRPr="00052994" w:rsidRDefault="00052994">
            <w:pPr>
              <w:pStyle w:val="NormalWeb"/>
              <w:spacing w:before="0" w:beforeAutospacing="0" w:after="0" w:afterAutospacing="0"/>
              <w:ind w:left="142"/>
              <w:rPr>
                <w:rFonts w:asciiTheme="minorHAnsi" w:hAnsiTheme="minorHAnsi" w:cstheme="minorHAnsi"/>
                <w:sz w:val="20"/>
                <w:szCs w:val="20"/>
              </w:rPr>
            </w:pPr>
            <w:r w:rsidRPr="00052994">
              <w:rPr>
                <w:rFonts w:asciiTheme="minorHAnsi" w:hAnsiTheme="minorHAnsi" w:cstheme="minorHAnsi"/>
                <w:sz w:val="20"/>
                <w:szCs w:val="20"/>
              </w:rPr>
              <w:t>North</w:t>
            </w:r>
          </w:p>
        </w:tc>
        <w:tc>
          <w:tcPr>
            <w:tcW w:w="0" w:type="auto"/>
            <w:tcBorders>
              <w:top w:val="single" w:sz="4" w:space="0" w:color="999999"/>
              <w:left w:val="single" w:sz="4" w:space="0" w:color="999999"/>
              <w:bottom w:val="single" w:sz="4" w:space="0" w:color="999999"/>
              <w:right w:val="single" w:sz="4" w:space="0" w:color="999999"/>
            </w:tcBorders>
            <w:tcMar>
              <w:top w:w="0" w:type="dxa"/>
              <w:left w:w="115" w:type="dxa"/>
              <w:bottom w:w="0" w:type="dxa"/>
              <w:right w:w="115" w:type="dxa"/>
            </w:tcMar>
            <w:hideMark/>
          </w:tcPr>
          <w:p w14:paraId="56FBED58" w14:textId="77777777" w:rsidR="00052994" w:rsidRPr="00052994" w:rsidRDefault="00052994">
            <w:pPr>
              <w:pStyle w:val="NormalWeb"/>
              <w:spacing w:before="0" w:beforeAutospacing="0" w:after="0" w:afterAutospacing="0"/>
              <w:ind w:left="142"/>
              <w:rPr>
                <w:rFonts w:asciiTheme="minorHAnsi" w:hAnsiTheme="minorHAnsi" w:cstheme="minorHAnsi"/>
                <w:sz w:val="20"/>
                <w:szCs w:val="20"/>
              </w:rPr>
            </w:pPr>
            <w:r w:rsidRPr="00052994">
              <w:rPr>
                <w:rFonts w:asciiTheme="minorHAnsi" w:hAnsiTheme="minorHAnsi" w:cstheme="minorHAnsi"/>
                <w:sz w:val="20"/>
                <w:szCs w:val="20"/>
              </w:rPr>
              <w:t>East</w:t>
            </w:r>
          </w:p>
        </w:tc>
        <w:tc>
          <w:tcPr>
            <w:tcW w:w="0" w:type="auto"/>
            <w:tcBorders>
              <w:top w:val="single" w:sz="4" w:space="0" w:color="999999"/>
              <w:left w:val="single" w:sz="4" w:space="0" w:color="999999"/>
              <w:bottom w:val="single" w:sz="4" w:space="0" w:color="999999"/>
              <w:right w:val="single" w:sz="4" w:space="0" w:color="999999"/>
            </w:tcBorders>
            <w:tcMar>
              <w:top w:w="0" w:type="dxa"/>
              <w:left w:w="115" w:type="dxa"/>
              <w:bottom w:w="0" w:type="dxa"/>
              <w:right w:w="115" w:type="dxa"/>
            </w:tcMar>
            <w:hideMark/>
          </w:tcPr>
          <w:p w14:paraId="19CD3E62" w14:textId="77777777" w:rsidR="00052994" w:rsidRPr="00052994" w:rsidRDefault="00052994">
            <w:pPr>
              <w:pStyle w:val="NormalWeb"/>
              <w:spacing w:before="0" w:beforeAutospacing="0" w:after="0" w:afterAutospacing="0"/>
              <w:ind w:left="142"/>
              <w:rPr>
                <w:rFonts w:asciiTheme="minorHAnsi" w:hAnsiTheme="minorHAnsi" w:cstheme="minorHAnsi"/>
                <w:sz w:val="20"/>
                <w:szCs w:val="20"/>
              </w:rPr>
            </w:pPr>
            <w:r w:rsidRPr="00052994">
              <w:rPr>
                <w:rFonts w:asciiTheme="minorHAnsi" w:hAnsiTheme="minorHAnsi" w:cstheme="minorHAnsi"/>
                <w:sz w:val="20"/>
                <w:szCs w:val="20"/>
              </w:rPr>
              <w:t>West</w:t>
            </w:r>
          </w:p>
        </w:tc>
        <w:tc>
          <w:tcPr>
            <w:tcW w:w="0" w:type="auto"/>
            <w:tcBorders>
              <w:top w:val="single" w:sz="4" w:space="0" w:color="999999"/>
              <w:left w:val="single" w:sz="4" w:space="0" w:color="999999"/>
              <w:bottom w:val="single" w:sz="4" w:space="0" w:color="999999"/>
              <w:right w:val="single" w:sz="4" w:space="0" w:color="999999"/>
            </w:tcBorders>
            <w:tcMar>
              <w:top w:w="0" w:type="dxa"/>
              <w:left w:w="115" w:type="dxa"/>
              <w:bottom w:w="0" w:type="dxa"/>
              <w:right w:w="115" w:type="dxa"/>
            </w:tcMar>
            <w:hideMark/>
          </w:tcPr>
          <w:p w14:paraId="71DF0147" w14:textId="77777777" w:rsidR="00052994" w:rsidRPr="00052994" w:rsidRDefault="00052994">
            <w:pPr>
              <w:pStyle w:val="NormalWeb"/>
              <w:spacing w:before="0" w:beforeAutospacing="0" w:after="0" w:afterAutospacing="0"/>
              <w:ind w:left="142"/>
              <w:rPr>
                <w:rFonts w:asciiTheme="minorHAnsi" w:hAnsiTheme="minorHAnsi" w:cstheme="minorHAnsi"/>
                <w:sz w:val="20"/>
                <w:szCs w:val="20"/>
              </w:rPr>
            </w:pPr>
            <w:r w:rsidRPr="00052994">
              <w:rPr>
                <w:rFonts w:asciiTheme="minorHAnsi" w:hAnsiTheme="minorHAnsi" w:cstheme="minorHAnsi"/>
                <w:sz w:val="20"/>
                <w:szCs w:val="20"/>
              </w:rPr>
              <w:t>South</w:t>
            </w:r>
          </w:p>
        </w:tc>
      </w:tr>
      <w:tr w:rsidR="00052994" w:rsidRPr="00052994" w14:paraId="412B5475" w14:textId="77777777" w:rsidTr="00052994">
        <w:trPr>
          <w:trHeight w:val="191"/>
        </w:trPr>
        <w:tc>
          <w:tcPr>
            <w:tcW w:w="0" w:type="auto"/>
            <w:tcBorders>
              <w:top w:val="single" w:sz="4" w:space="0" w:color="999999"/>
              <w:left w:val="single" w:sz="4" w:space="0" w:color="999999"/>
              <w:bottom w:val="single" w:sz="4" w:space="0" w:color="999999"/>
              <w:right w:val="single" w:sz="4" w:space="0" w:color="999999"/>
            </w:tcBorders>
            <w:tcMar>
              <w:top w:w="0" w:type="dxa"/>
              <w:left w:w="115" w:type="dxa"/>
              <w:bottom w:w="0" w:type="dxa"/>
              <w:right w:w="115" w:type="dxa"/>
            </w:tcMar>
            <w:hideMark/>
          </w:tcPr>
          <w:p w14:paraId="3CB0EC56" w14:textId="77777777" w:rsidR="00052994" w:rsidRPr="00052994" w:rsidRDefault="00052994">
            <w:pPr>
              <w:pStyle w:val="NormalWeb"/>
              <w:spacing w:before="0" w:beforeAutospacing="0" w:after="0" w:afterAutospacing="0"/>
              <w:ind w:left="142"/>
              <w:rPr>
                <w:rFonts w:asciiTheme="minorHAnsi" w:hAnsiTheme="minorHAnsi" w:cstheme="minorHAnsi"/>
                <w:sz w:val="20"/>
                <w:szCs w:val="20"/>
              </w:rPr>
            </w:pPr>
            <w:r w:rsidRPr="00052994">
              <w:rPr>
                <w:rFonts w:asciiTheme="minorHAnsi" w:hAnsiTheme="minorHAnsi" w:cstheme="minorHAnsi"/>
                <w:sz w:val="20"/>
                <w:szCs w:val="20"/>
              </w:rPr>
              <w:t>Delhi</w:t>
            </w:r>
          </w:p>
        </w:tc>
        <w:tc>
          <w:tcPr>
            <w:tcW w:w="0" w:type="auto"/>
            <w:tcBorders>
              <w:top w:val="single" w:sz="4" w:space="0" w:color="999999"/>
              <w:left w:val="single" w:sz="4" w:space="0" w:color="999999"/>
              <w:bottom w:val="single" w:sz="4" w:space="0" w:color="999999"/>
              <w:right w:val="single" w:sz="4" w:space="0" w:color="999999"/>
            </w:tcBorders>
            <w:tcMar>
              <w:top w:w="0" w:type="dxa"/>
              <w:left w:w="115" w:type="dxa"/>
              <w:bottom w:w="0" w:type="dxa"/>
              <w:right w:w="115" w:type="dxa"/>
            </w:tcMar>
            <w:hideMark/>
          </w:tcPr>
          <w:p w14:paraId="6A677A5A" w14:textId="77777777" w:rsidR="00052994" w:rsidRPr="00052994" w:rsidRDefault="00052994">
            <w:pPr>
              <w:pStyle w:val="NormalWeb"/>
              <w:spacing w:before="0" w:beforeAutospacing="0" w:after="0" w:afterAutospacing="0"/>
              <w:ind w:left="142"/>
              <w:rPr>
                <w:rFonts w:asciiTheme="minorHAnsi" w:hAnsiTheme="minorHAnsi" w:cstheme="minorHAnsi"/>
                <w:sz w:val="20"/>
                <w:szCs w:val="20"/>
              </w:rPr>
            </w:pPr>
            <w:r w:rsidRPr="00052994">
              <w:rPr>
                <w:rFonts w:asciiTheme="minorHAnsi" w:hAnsiTheme="minorHAnsi" w:cstheme="minorHAnsi"/>
                <w:sz w:val="20"/>
                <w:szCs w:val="20"/>
              </w:rPr>
              <w:t>West Bengal</w:t>
            </w:r>
          </w:p>
        </w:tc>
        <w:tc>
          <w:tcPr>
            <w:tcW w:w="0" w:type="auto"/>
            <w:tcBorders>
              <w:top w:val="single" w:sz="4" w:space="0" w:color="999999"/>
              <w:left w:val="single" w:sz="4" w:space="0" w:color="999999"/>
              <w:bottom w:val="single" w:sz="4" w:space="0" w:color="999999"/>
              <w:right w:val="single" w:sz="4" w:space="0" w:color="999999"/>
            </w:tcBorders>
            <w:tcMar>
              <w:top w:w="0" w:type="dxa"/>
              <w:left w:w="115" w:type="dxa"/>
              <w:bottom w:w="0" w:type="dxa"/>
              <w:right w:w="115" w:type="dxa"/>
            </w:tcMar>
            <w:hideMark/>
          </w:tcPr>
          <w:p w14:paraId="1ECDCA1B" w14:textId="77777777" w:rsidR="00052994" w:rsidRPr="00052994" w:rsidRDefault="00052994">
            <w:pPr>
              <w:pStyle w:val="NormalWeb"/>
              <w:spacing w:before="0" w:beforeAutospacing="0" w:after="0" w:afterAutospacing="0"/>
              <w:ind w:left="142"/>
              <w:rPr>
                <w:rFonts w:asciiTheme="minorHAnsi" w:hAnsiTheme="minorHAnsi" w:cstheme="minorHAnsi"/>
                <w:sz w:val="20"/>
                <w:szCs w:val="20"/>
              </w:rPr>
            </w:pPr>
            <w:r w:rsidRPr="00052994">
              <w:rPr>
                <w:rFonts w:asciiTheme="minorHAnsi" w:hAnsiTheme="minorHAnsi" w:cstheme="minorHAnsi"/>
                <w:sz w:val="20"/>
                <w:szCs w:val="20"/>
              </w:rPr>
              <w:t>Maharashtra</w:t>
            </w:r>
          </w:p>
        </w:tc>
        <w:tc>
          <w:tcPr>
            <w:tcW w:w="0" w:type="auto"/>
            <w:tcBorders>
              <w:top w:val="single" w:sz="4" w:space="0" w:color="999999"/>
              <w:left w:val="single" w:sz="4" w:space="0" w:color="999999"/>
              <w:bottom w:val="single" w:sz="4" w:space="0" w:color="999999"/>
              <w:right w:val="single" w:sz="4" w:space="0" w:color="999999"/>
            </w:tcBorders>
            <w:tcMar>
              <w:top w:w="0" w:type="dxa"/>
              <w:left w:w="115" w:type="dxa"/>
              <w:bottom w:w="0" w:type="dxa"/>
              <w:right w:w="115" w:type="dxa"/>
            </w:tcMar>
            <w:hideMark/>
          </w:tcPr>
          <w:p w14:paraId="57CF2781" w14:textId="77777777" w:rsidR="00052994" w:rsidRPr="00052994" w:rsidRDefault="00052994">
            <w:pPr>
              <w:pStyle w:val="NormalWeb"/>
              <w:spacing w:before="0" w:beforeAutospacing="0" w:after="0" w:afterAutospacing="0"/>
              <w:ind w:left="142"/>
              <w:rPr>
                <w:rFonts w:asciiTheme="minorHAnsi" w:hAnsiTheme="minorHAnsi" w:cstheme="minorHAnsi"/>
                <w:sz w:val="20"/>
                <w:szCs w:val="20"/>
              </w:rPr>
            </w:pPr>
            <w:r w:rsidRPr="00052994">
              <w:rPr>
                <w:rFonts w:asciiTheme="minorHAnsi" w:hAnsiTheme="minorHAnsi" w:cstheme="minorHAnsi"/>
                <w:sz w:val="20"/>
                <w:szCs w:val="20"/>
              </w:rPr>
              <w:t>Tamil Nadu</w:t>
            </w:r>
          </w:p>
        </w:tc>
      </w:tr>
      <w:tr w:rsidR="00052994" w:rsidRPr="00052994" w14:paraId="68BFE544" w14:textId="77777777" w:rsidTr="00052994">
        <w:trPr>
          <w:trHeight w:val="285"/>
        </w:trPr>
        <w:tc>
          <w:tcPr>
            <w:tcW w:w="0" w:type="auto"/>
            <w:tcBorders>
              <w:top w:val="single" w:sz="4" w:space="0" w:color="999999"/>
              <w:left w:val="single" w:sz="4" w:space="0" w:color="999999"/>
              <w:bottom w:val="single" w:sz="4" w:space="0" w:color="999999"/>
              <w:right w:val="single" w:sz="4" w:space="0" w:color="999999"/>
            </w:tcBorders>
            <w:tcMar>
              <w:top w:w="0" w:type="dxa"/>
              <w:left w:w="115" w:type="dxa"/>
              <w:bottom w:w="0" w:type="dxa"/>
              <w:right w:w="115" w:type="dxa"/>
            </w:tcMar>
            <w:hideMark/>
          </w:tcPr>
          <w:p w14:paraId="3653E91E" w14:textId="77777777" w:rsidR="00052994" w:rsidRPr="00052994" w:rsidRDefault="00052994">
            <w:pPr>
              <w:pStyle w:val="NormalWeb"/>
              <w:spacing w:before="0" w:beforeAutospacing="0" w:after="0" w:afterAutospacing="0"/>
              <w:ind w:left="142"/>
              <w:rPr>
                <w:rFonts w:asciiTheme="minorHAnsi" w:hAnsiTheme="minorHAnsi" w:cstheme="minorHAnsi"/>
                <w:sz w:val="20"/>
                <w:szCs w:val="20"/>
              </w:rPr>
            </w:pPr>
            <w:r w:rsidRPr="00052994">
              <w:rPr>
                <w:rFonts w:asciiTheme="minorHAnsi" w:hAnsiTheme="minorHAnsi" w:cstheme="minorHAnsi"/>
                <w:sz w:val="20"/>
                <w:szCs w:val="20"/>
              </w:rPr>
              <w:t>Uttar Pradesh</w:t>
            </w:r>
          </w:p>
        </w:tc>
        <w:tc>
          <w:tcPr>
            <w:tcW w:w="0" w:type="auto"/>
            <w:tcBorders>
              <w:top w:val="single" w:sz="4" w:space="0" w:color="999999"/>
              <w:left w:val="single" w:sz="4" w:space="0" w:color="999999"/>
              <w:bottom w:val="single" w:sz="4" w:space="0" w:color="999999"/>
              <w:right w:val="single" w:sz="4" w:space="0" w:color="999999"/>
            </w:tcBorders>
            <w:tcMar>
              <w:top w:w="0" w:type="dxa"/>
              <w:left w:w="115" w:type="dxa"/>
              <w:bottom w:w="0" w:type="dxa"/>
              <w:right w:w="115" w:type="dxa"/>
            </w:tcMar>
            <w:hideMark/>
          </w:tcPr>
          <w:p w14:paraId="4C22EADB" w14:textId="77777777" w:rsidR="00052994" w:rsidRPr="00052994" w:rsidRDefault="00052994">
            <w:pPr>
              <w:pStyle w:val="NormalWeb"/>
              <w:spacing w:before="0" w:beforeAutospacing="0" w:after="0" w:afterAutospacing="0"/>
              <w:ind w:left="142"/>
              <w:rPr>
                <w:rFonts w:asciiTheme="minorHAnsi" w:hAnsiTheme="minorHAnsi" w:cstheme="minorHAnsi"/>
                <w:sz w:val="20"/>
                <w:szCs w:val="20"/>
              </w:rPr>
            </w:pPr>
            <w:r w:rsidRPr="00052994">
              <w:rPr>
                <w:rFonts w:asciiTheme="minorHAnsi" w:hAnsiTheme="minorHAnsi" w:cstheme="minorHAnsi"/>
                <w:sz w:val="20"/>
                <w:szCs w:val="20"/>
              </w:rPr>
              <w:t>Odisha</w:t>
            </w:r>
          </w:p>
        </w:tc>
        <w:tc>
          <w:tcPr>
            <w:tcW w:w="0" w:type="auto"/>
            <w:tcBorders>
              <w:top w:val="single" w:sz="4" w:space="0" w:color="999999"/>
              <w:left w:val="single" w:sz="4" w:space="0" w:color="999999"/>
              <w:bottom w:val="single" w:sz="4" w:space="0" w:color="999999"/>
              <w:right w:val="single" w:sz="4" w:space="0" w:color="999999"/>
            </w:tcBorders>
            <w:tcMar>
              <w:top w:w="0" w:type="dxa"/>
              <w:left w:w="115" w:type="dxa"/>
              <w:bottom w:w="0" w:type="dxa"/>
              <w:right w:w="115" w:type="dxa"/>
            </w:tcMar>
            <w:hideMark/>
          </w:tcPr>
          <w:p w14:paraId="7298ADEB" w14:textId="77777777" w:rsidR="00052994" w:rsidRPr="00052994" w:rsidRDefault="00052994">
            <w:pPr>
              <w:pStyle w:val="NormalWeb"/>
              <w:spacing w:before="0" w:beforeAutospacing="0" w:after="0" w:afterAutospacing="0"/>
              <w:ind w:left="142"/>
              <w:rPr>
                <w:rFonts w:asciiTheme="minorHAnsi" w:hAnsiTheme="minorHAnsi" w:cstheme="minorHAnsi"/>
                <w:sz w:val="20"/>
                <w:szCs w:val="20"/>
              </w:rPr>
            </w:pPr>
            <w:r w:rsidRPr="00052994">
              <w:rPr>
                <w:rFonts w:asciiTheme="minorHAnsi" w:hAnsiTheme="minorHAnsi" w:cstheme="minorHAnsi"/>
                <w:sz w:val="20"/>
                <w:szCs w:val="20"/>
              </w:rPr>
              <w:t>Gujarat</w:t>
            </w:r>
          </w:p>
        </w:tc>
        <w:tc>
          <w:tcPr>
            <w:tcW w:w="0" w:type="auto"/>
            <w:tcBorders>
              <w:top w:val="single" w:sz="4" w:space="0" w:color="999999"/>
              <w:left w:val="single" w:sz="4" w:space="0" w:color="999999"/>
              <w:bottom w:val="single" w:sz="4" w:space="0" w:color="999999"/>
              <w:right w:val="single" w:sz="4" w:space="0" w:color="999999"/>
            </w:tcBorders>
            <w:tcMar>
              <w:top w:w="0" w:type="dxa"/>
              <w:left w:w="115" w:type="dxa"/>
              <w:bottom w:w="0" w:type="dxa"/>
              <w:right w:w="115" w:type="dxa"/>
            </w:tcMar>
            <w:hideMark/>
          </w:tcPr>
          <w:p w14:paraId="665512D2" w14:textId="77777777" w:rsidR="00052994" w:rsidRPr="00052994" w:rsidRDefault="00052994">
            <w:pPr>
              <w:pStyle w:val="NormalWeb"/>
              <w:spacing w:before="0" w:beforeAutospacing="0" w:after="0" w:afterAutospacing="0"/>
              <w:ind w:left="142"/>
              <w:rPr>
                <w:rFonts w:asciiTheme="minorHAnsi" w:hAnsiTheme="minorHAnsi" w:cstheme="minorHAnsi"/>
                <w:sz w:val="20"/>
                <w:szCs w:val="20"/>
              </w:rPr>
            </w:pPr>
            <w:r w:rsidRPr="00052994">
              <w:rPr>
                <w:rFonts w:asciiTheme="minorHAnsi" w:hAnsiTheme="minorHAnsi" w:cstheme="minorHAnsi"/>
                <w:sz w:val="20"/>
                <w:szCs w:val="20"/>
              </w:rPr>
              <w:t>Karnataka</w:t>
            </w:r>
          </w:p>
        </w:tc>
      </w:tr>
      <w:tr w:rsidR="00052994" w:rsidRPr="00052994" w14:paraId="3CCCDE24" w14:textId="77777777" w:rsidTr="00052994">
        <w:trPr>
          <w:trHeight w:val="309"/>
        </w:trPr>
        <w:tc>
          <w:tcPr>
            <w:tcW w:w="0" w:type="auto"/>
            <w:tcBorders>
              <w:top w:val="single" w:sz="4" w:space="0" w:color="999999"/>
              <w:left w:val="single" w:sz="4" w:space="0" w:color="999999"/>
              <w:bottom w:val="single" w:sz="4" w:space="0" w:color="999999"/>
              <w:right w:val="single" w:sz="4" w:space="0" w:color="999999"/>
            </w:tcBorders>
            <w:tcMar>
              <w:top w:w="0" w:type="dxa"/>
              <w:left w:w="115" w:type="dxa"/>
              <w:bottom w:w="0" w:type="dxa"/>
              <w:right w:w="115" w:type="dxa"/>
            </w:tcMar>
            <w:hideMark/>
          </w:tcPr>
          <w:p w14:paraId="24CB5FE2" w14:textId="77777777" w:rsidR="00052994" w:rsidRPr="00052994" w:rsidRDefault="00052994">
            <w:pPr>
              <w:pStyle w:val="NormalWeb"/>
              <w:spacing w:before="0" w:beforeAutospacing="0" w:after="0" w:afterAutospacing="0"/>
              <w:ind w:left="142"/>
              <w:rPr>
                <w:rFonts w:asciiTheme="minorHAnsi" w:hAnsiTheme="minorHAnsi" w:cstheme="minorHAnsi"/>
                <w:sz w:val="20"/>
                <w:szCs w:val="20"/>
              </w:rPr>
            </w:pPr>
            <w:r w:rsidRPr="00052994">
              <w:rPr>
                <w:rFonts w:asciiTheme="minorHAnsi" w:hAnsiTheme="minorHAnsi" w:cstheme="minorHAnsi"/>
                <w:sz w:val="20"/>
                <w:szCs w:val="20"/>
              </w:rPr>
              <w:t>Rajasthan</w:t>
            </w:r>
          </w:p>
        </w:tc>
        <w:tc>
          <w:tcPr>
            <w:tcW w:w="0" w:type="auto"/>
            <w:tcBorders>
              <w:top w:val="single" w:sz="4" w:space="0" w:color="999999"/>
              <w:left w:val="single" w:sz="4" w:space="0" w:color="999999"/>
              <w:bottom w:val="single" w:sz="4" w:space="0" w:color="999999"/>
              <w:right w:val="single" w:sz="4" w:space="0" w:color="999999"/>
            </w:tcBorders>
            <w:tcMar>
              <w:top w:w="0" w:type="dxa"/>
              <w:left w:w="115" w:type="dxa"/>
              <w:bottom w:w="0" w:type="dxa"/>
              <w:right w:w="115" w:type="dxa"/>
            </w:tcMar>
            <w:hideMark/>
          </w:tcPr>
          <w:p w14:paraId="292A3672" w14:textId="77777777" w:rsidR="00052994" w:rsidRPr="00052994" w:rsidRDefault="00052994">
            <w:pPr>
              <w:pStyle w:val="NormalWeb"/>
              <w:spacing w:before="0" w:beforeAutospacing="0" w:after="0" w:afterAutospacing="0"/>
              <w:ind w:left="142"/>
              <w:rPr>
                <w:rFonts w:asciiTheme="minorHAnsi" w:hAnsiTheme="minorHAnsi" w:cstheme="minorHAnsi"/>
                <w:sz w:val="20"/>
                <w:szCs w:val="20"/>
              </w:rPr>
            </w:pPr>
            <w:r w:rsidRPr="00052994">
              <w:rPr>
                <w:rFonts w:asciiTheme="minorHAnsi" w:hAnsiTheme="minorHAnsi" w:cstheme="minorHAnsi"/>
                <w:sz w:val="20"/>
                <w:szCs w:val="20"/>
              </w:rPr>
              <w:t>Bihar</w:t>
            </w:r>
          </w:p>
        </w:tc>
        <w:tc>
          <w:tcPr>
            <w:tcW w:w="0" w:type="auto"/>
            <w:tcBorders>
              <w:top w:val="single" w:sz="4" w:space="0" w:color="999999"/>
              <w:left w:val="single" w:sz="4" w:space="0" w:color="999999"/>
              <w:bottom w:val="single" w:sz="4" w:space="0" w:color="999999"/>
              <w:right w:val="single" w:sz="4" w:space="0" w:color="999999"/>
            </w:tcBorders>
            <w:tcMar>
              <w:top w:w="0" w:type="dxa"/>
              <w:left w:w="115" w:type="dxa"/>
              <w:bottom w:w="0" w:type="dxa"/>
              <w:right w:w="115" w:type="dxa"/>
            </w:tcMar>
            <w:hideMark/>
          </w:tcPr>
          <w:p w14:paraId="537788FB" w14:textId="77777777" w:rsidR="00052994" w:rsidRPr="00052994" w:rsidRDefault="00052994">
            <w:pPr>
              <w:pStyle w:val="NormalWeb"/>
              <w:spacing w:before="0" w:beforeAutospacing="0" w:after="0" w:afterAutospacing="0"/>
              <w:ind w:left="142"/>
              <w:rPr>
                <w:rFonts w:asciiTheme="minorHAnsi" w:hAnsiTheme="minorHAnsi" w:cstheme="minorHAnsi"/>
                <w:sz w:val="20"/>
                <w:szCs w:val="20"/>
              </w:rPr>
            </w:pPr>
            <w:r w:rsidRPr="00052994">
              <w:rPr>
                <w:rFonts w:asciiTheme="minorHAnsi" w:hAnsiTheme="minorHAnsi" w:cstheme="minorHAnsi"/>
                <w:sz w:val="20"/>
                <w:szCs w:val="20"/>
              </w:rPr>
              <w:t>Madhya Pradesh</w:t>
            </w:r>
          </w:p>
        </w:tc>
        <w:tc>
          <w:tcPr>
            <w:tcW w:w="0" w:type="auto"/>
            <w:tcBorders>
              <w:top w:val="single" w:sz="4" w:space="0" w:color="999999"/>
              <w:left w:val="single" w:sz="4" w:space="0" w:color="999999"/>
              <w:bottom w:val="single" w:sz="4" w:space="0" w:color="999999"/>
              <w:right w:val="single" w:sz="4" w:space="0" w:color="999999"/>
            </w:tcBorders>
            <w:tcMar>
              <w:top w:w="0" w:type="dxa"/>
              <w:left w:w="115" w:type="dxa"/>
              <w:bottom w:w="0" w:type="dxa"/>
              <w:right w:w="115" w:type="dxa"/>
            </w:tcMar>
            <w:hideMark/>
          </w:tcPr>
          <w:p w14:paraId="2BCEEFA9" w14:textId="77777777" w:rsidR="00052994" w:rsidRPr="00052994" w:rsidRDefault="00052994">
            <w:pPr>
              <w:pStyle w:val="NormalWeb"/>
              <w:spacing w:before="0" w:beforeAutospacing="0" w:after="0" w:afterAutospacing="0"/>
              <w:ind w:left="142"/>
              <w:rPr>
                <w:rFonts w:asciiTheme="minorHAnsi" w:hAnsiTheme="minorHAnsi" w:cstheme="minorHAnsi"/>
                <w:sz w:val="20"/>
                <w:szCs w:val="20"/>
              </w:rPr>
            </w:pPr>
            <w:r w:rsidRPr="00052994">
              <w:rPr>
                <w:rFonts w:asciiTheme="minorHAnsi" w:hAnsiTheme="minorHAnsi" w:cstheme="minorHAnsi"/>
                <w:sz w:val="20"/>
                <w:szCs w:val="20"/>
              </w:rPr>
              <w:t>Kerala</w:t>
            </w:r>
          </w:p>
        </w:tc>
      </w:tr>
      <w:tr w:rsidR="00052994" w:rsidRPr="00052994" w14:paraId="6A58521E" w14:textId="77777777" w:rsidTr="00052994">
        <w:trPr>
          <w:trHeight w:val="319"/>
        </w:trPr>
        <w:tc>
          <w:tcPr>
            <w:tcW w:w="0" w:type="auto"/>
            <w:tcBorders>
              <w:top w:val="single" w:sz="4" w:space="0" w:color="999999"/>
              <w:left w:val="single" w:sz="4" w:space="0" w:color="999999"/>
              <w:bottom w:val="single" w:sz="4" w:space="0" w:color="999999"/>
              <w:right w:val="single" w:sz="4" w:space="0" w:color="999999"/>
            </w:tcBorders>
            <w:tcMar>
              <w:top w:w="0" w:type="dxa"/>
              <w:left w:w="115" w:type="dxa"/>
              <w:bottom w:w="0" w:type="dxa"/>
              <w:right w:w="115" w:type="dxa"/>
            </w:tcMar>
            <w:hideMark/>
          </w:tcPr>
          <w:p w14:paraId="1A72EA51" w14:textId="77777777" w:rsidR="00052994" w:rsidRPr="00052994" w:rsidRDefault="00052994">
            <w:pPr>
              <w:pStyle w:val="NormalWeb"/>
              <w:spacing w:before="0" w:beforeAutospacing="0" w:after="0" w:afterAutospacing="0"/>
              <w:ind w:left="142"/>
              <w:rPr>
                <w:rFonts w:asciiTheme="minorHAnsi" w:hAnsiTheme="minorHAnsi" w:cstheme="minorHAnsi"/>
                <w:sz w:val="20"/>
                <w:szCs w:val="20"/>
              </w:rPr>
            </w:pPr>
            <w:r w:rsidRPr="00052994">
              <w:rPr>
                <w:rFonts w:asciiTheme="minorHAnsi" w:hAnsiTheme="minorHAnsi" w:cstheme="minorHAnsi"/>
                <w:sz w:val="20"/>
                <w:szCs w:val="20"/>
              </w:rPr>
              <w:t>Haryana and Punjab</w:t>
            </w:r>
          </w:p>
        </w:tc>
        <w:tc>
          <w:tcPr>
            <w:tcW w:w="0" w:type="auto"/>
            <w:tcBorders>
              <w:top w:val="single" w:sz="4" w:space="0" w:color="999999"/>
              <w:left w:val="single" w:sz="4" w:space="0" w:color="999999"/>
              <w:bottom w:val="single" w:sz="4" w:space="0" w:color="999999"/>
              <w:right w:val="single" w:sz="4" w:space="0" w:color="999999"/>
            </w:tcBorders>
            <w:tcMar>
              <w:top w:w="0" w:type="dxa"/>
              <w:left w:w="115" w:type="dxa"/>
              <w:bottom w:w="0" w:type="dxa"/>
              <w:right w:w="115" w:type="dxa"/>
            </w:tcMar>
            <w:hideMark/>
          </w:tcPr>
          <w:p w14:paraId="4593D3BB" w14:textId="77777777" w:rsidR="00052994" w:rsidRPr="00052994" w:rsidRDefault="00052994">
            <w:pPr>
              <w:pStyle w:val="NormalWeb"/>
              <w:spacing w:before="0" w:beforeAutospacing="0" w:after="0" w:afterAutospacing="0"/>
              <w:ind w:left="142"/>
              <w:rPr>
                <w:rFonts w:asciiTheme="minorHAnsi" w:hAnsiTheme="minorHAnsi" w:cstheme="minorHAnsi"/>
                <w:sz w:val="20"/>
                <w:szCs w:val="20"/>
              </w:rPr>
            </w:pPr>
            <w:r w:rsidRPr="00052994">
              <w:rPr>
                <w:rFonts w:asciiTheme="minorHAnsi" w:hAnsiTheme="minorHAnsi" w:cstheme="minorHAnsi"/>
                <w:sz w:val="20"/>
                <w:szCs w:val="20"/>
              </w:rPr>
              <w:t>Jharkhand</w:t>
            </w:r>
          </w:p>
        </w:tc>
        <w:tc>
          <w:tcPr>
            <w:tcW w:w="0" w:type="auto"/>
            <w:tcBorders>
              <w:top w:val="single" w:sz="4" w:space="0" w:color="999999"/>
              <w:left w:val="single" w:sz="4" w:space="0" w:color="999999"/>
              <w:bottom w:val="single" w:sz="4" w:space="0" w:color="999999"/>
              <w:right w:val="single" w:sz="4" w:space="0" w:color="999999"/>
            </w:tcBorders>
            <w:tcMar>
              <w:top w:w="0" w:type="dxa"/>
              <w:left w:w="115" w:type="dxa"/>
              <w:bottom w:w="0" w:type="dxa"/>
              <w:right w:w="115" w:type="dxa"/>
            </w:tcMar>
            <w:hideMark/>
          </w:tcPr>
          <w:p w14:paraId="532E9083" w14:textId="77777777" w:rsidR="00052994" w:rsidRPr="00052994" w:rsidRDefault="00052994">
            <w:pPr>
              <w:pStyle w:val="NormalWeb"/>
              <w:spacing w:before="0" w:beforeAutospacing="0" w:after="0" w:afterAutospacing="0"/>
              <w:ind w:left="142"/>
              <w:rPr>
                <w:rFonts w:asciiTheme="minorHAnsi" w:hAnsiTheme="minorHAnsi" w:cstheme="minorHAnsi"/>
                <w:sz w:val="20"/>
                <w:szCs w:val="20"/>
              </w:rPr>
            </w:pPr>
            <w:r w:rsidRPr="00052994">
              <w:rPr>
                <w:rFonts w:asciiTheme="minorHAnsi" w:hAnsiTheme="minorHAnsi" w:cstheme="minorHAnsi"/>
                <w:sz w:val="20"/>
                <w:szCs w:val="20"/>
              </w:rPr>
              <w:t>Chhattisgarh</w:t>
            </w:r>
          </w:p>
        </w:tc>
        <w:tc>
          <w:tcPr>
            <w:tcW w:w="0" w:type="auto"/>
            <w:tcBorders>
              <w:top w:val="single" w:sz="4" w:space="0" w:color="999999"/>
              <w:left w:val="single" w:sz="4" w:space="0" w:color="999999"/>
              <w:bottom w:val="single" w:sz="4" w:space="0" w:color="999999"/>
              <w:right w:val="single" w:sz="4" w:space="0" w:color="999999"/>
            </w:tcBorders>
            <w:tcMar>
              <w:top w:w="0" w:type="dxa"/>
              <w:left w:w="115" w:type="dxa"/>
              <w:bottom w:w="0" w:type="dxa"/>
              <w:right w:w="115" w:type="dxa"/>
            </w:tcMar>
            <w:hideMark/>
          </w:tcPr>
          <w:p w14:paraId="3C6ADACA" w14:textId="77777777" w:rsidR="00052994" w:rsidRPr="00052994" w:rsidRDefault="00052994">
            <w:pPr>
              <w:pStyle w:val="NormalWeb"/>
              <w:spacing w:before="0" w:beforeAutospacing="0" w:after="0" w:afterAutospacing="0"/>
              <w:ind w:left="142"/>
              <w:rPr>
                <w:rFonts w:asciiTheme="minorHAnsi" w:hAnsiTheme="minorHAnsi" w:cstheme="minorHAnsi"/>
                <w:sz w:val="20"/>
                <w:szCs w:val="20"/>
              </w:rPr>
            </w:pPr>
            <w:r w:rsidRPr="00052994">
              <w:rPr>
                <w:rFonts w:asciiTheme="minorHAnsi" w:hAnsiTheme="minorHAnsi" w:cstheme="minorHAnsi"/>
                <w:sz w:val="20"/>
                <w:szCs w:val="20"/>
              </w:rPr>
              <w:t>Andhra Pradesh</w:t>
            </w:r>
          </w:p>
        </w:tc>
      </w:tr>
      <w:tr w:rsidR="00052994" w:rsidRPr="00052994" w14:paraId="3F4E25A7" w14:textId="77777777" w:rsidTr="00052994">
        <w:trPr>
          <w:trHeight w:val="340"/>
        </w:trPr>
        <w:tc>
          <w:tcPr>
            <w:tcW w:w="0" w:type="auto"/>
            <w:tcBorders>
              <w:top w:val="single" w:sz="4" w:space="0" w:color="999999"/>
              <w:left w:val="single" w:sz="4" w:space="0" w:color="999999"/>
              <w:bottom w:val="single" w:sz="4" w:space="0" w:color="999999"/>
              <w:right w:val="single" w:sz="4" w:space="0" w:color="999999"/>
            </w:tcBorders>
            <w:tcMar>
              <w:top w:w="0" w:type="dxa"/>
              <w:left w:w="115" w:type="dxa"/>
              <w:bottom w:w="0" w:type="dxa"/>
              <w:right w:w="115" w:type="dxa"/>
            </w:tcMar>
            <w:hideMark/>
          </w:tcPr>
          <w:p w14:paraId="595347D3" w14:textId="77777777" w:rsidR="00052994" w:rsidRPr="00052994" w:rsidRDefault="00052994">
            <w:pPr>
              <w:rPr>
                <w:rFonts w:asciiTheme="minorHAnsi" w:hAnsiTheme="minorHAnsi" w:cstheme="minorHAnsi"/>
              </w:rPr>
            </w:pPr>
          </w:p>
        </w:tc>
        <w:tc>
          <w:tcPr>
            <w:tcW w:w="0" w:type="auto"/>
            <w:tcBorders>
              <w:top w:val="single" w:sz="4" w:space="0" w:color="999999"/>
              <w:left w:val="single" w:sz="4" w:space="0" w:color="999999"/>
              <w:bottom w:val="single" w:sz="4" w:space="0" w:color="999999"/>
              <w:right w:val="single" w:sz="4" w:space="0" w:color="999999"/>
            </w:tcBorders>
            <w:tcMar>
              <w:top w:w="0" w:type="dxa"/>
              <w:left w:w="115" w:type="dxa"/>
              <w:bottom w:w="0" w:type="dxa"/>
              <w:right w:w="115" w:type="dxa"/>
            </w:tcMar>
            <w:hideMark/>
          </w:tcPr>
          <w:p w14:paraId="6AF75E50" w14:textId="77777777" w:rsidR="00052994" w:rsidRPr="00052994" w:rsidRDefault="00052994">
            <w:pPr>
              <w:pStyle w:val="NormalWeb"/>
              <w:spacing w:before="0" w:beforeAutospacing="0" w:after="0" w:afterAutospacing="0"/>
              <w:ind w:left="142"/>
              <w:rPr>
                <w:rFonts w:asciiTheme="minorHAnsi" w:hAnsiTheme="minorHAnsi" w:cstheme="minorHAnsi"/>
                <w:sz w:val="20"/>
                <w:szCs w:val="20"/>
              </w:rPr>
            </w:pPr>
            <w:r w:rsidRPr="00052994">
              <w:rPr>
                <w:rFonts w:asciiTheme="minorHAnsi" w:hAnsiTheme="minorHAnsi" w:cstheme="minorHAnsi"/>
                <w:sz w:val="20"/>
                <w:szCs w:val="20"/>
              </w:rPr>
              <w:t>Guwahati</w:t>
            </w:r>
          </w:p>
        </w:tc>
        <w:tc>
          <w:tcPr>
            <w:tcW w:w="0" w:type="auto"/>
            <w:tcBorders>
              <w:top w:val="single" w:sz="4" w:space="0" w:color="999999"/>
              <w:left w:val="single" w:sz="4" w:space="0" w:color="999999"/>
              <w:bottom w:val="single" w:sz="4" w:space="0" w:color="999999"/>
              <w:right w:val="single" w:sz="4" w:space="0" w:color="999999"/>
            </w:tcBorders>
            <w:tcMar>
              <w:top w:w="0" w:type="dxa"/>
              <w:left w:w="115" w:type="dxa"/>
              <w:bottom w:w="0" w:type="dxa"/>
              <w:right w:w="115" w:type="dxa"/>
            </w:tcMar>
            <w:hideMark/>
          </w:tcPr>
          <w:p w14:paraId="2EEA1C26" w14:textId="77777777" w:rsidR="00052994" w:rsidRPr="00052994" w:rsidRDefault="00052994">
            <w:pPr>
              <w:rPr>
                <w:rFonts w:asciiTheme="minorHAnsi" w:hAnsiTheme="minorHAnsi" w:cstheme="minorHAnsi"/>
              </w:rPr>
            </w:pPr>
          </w:p>
        </w:tc>
        <w:tc>
          <w:tcPr>
            <w:tcW w:w="0" w:type="auto"/>
            <w:tcBorders>
              <w:top w:val="single" w:sz="4" w:space="0" w:color="999999"/>
              <w:left w:val="single" w:sz="4" w:space="0" w:color="999999"/>
              <w:bottom w:val="single" w:sz="4" w:space="0" w:color="999999"/>
              <w:right w:val="single" w:sz="4" w:space="0" w:color="999999"/>
            </w:tcBorders>
            <w:tcMar>
              <w:top w:w="0" w:type="dxa"/>
              <w:left w:w="115" w:type="dxa"/>
              <w:bottom w:w="0" w:type="dxa"/>
              <w:right w:w="115" w:type="dxa"/>
            </w:tcMar>
            <w:hideMark/>
          </w:tcPr>
          <w:p w14:paraId="6646A5A9" w14:textId="77777777" w:rsidR="00052994" w:rsidRPr="00052994" w:rsidRDefault="00052994">
            <w:pPr>
              <w:pStyle w:val="NormalWeb"/>
              <w:spacing w:before="0" w:beforeAutospacing="0" w:after="0" w:afterAutospacing="0"/>
              <w:ind w:left="142"/>
              <w:rPr>
                <w:rFonts w:asciiTheme="minorHAnsi" w:hAnsiTheme="minorHAnsi" w:cstheme="minorHAnsi"/>
                <w:sz w:val="20"/>
                <w:szCs w:val="20"/>
              </w:rPr>
            </w:pPr>
            <w:r w:rsidRPr="00052994">
              <w:rPr>
                <w:rFonts w:asciiTheme="minorHAnsi" w:hAnsiTheme="minorHAnsi" w:cstheme="minorHAnsi"/>
                <w:sz w:val="20"/>
                <w:szCs w:val="20"/>
              </w:rPr>
              <w:t>Telangana</w:t>
            </w:r>
          </w:p>
        </w:tc>
      </w:tr>
    </w:tbl>
    <w:p w14:paraId="340748AB" w14:textId="77777777" w:rsidR="00052994" w:rsidRPr="00052994" w:rsidRDefault="00052994" w:rsidP="00052994">
      <w:pPr>
        <w:rPr>
          <w:rFonts w:asciiTheme="minorHAnsi" w:hAnsiTheme="minorHAnsi" w:cstheme="minorHAnsi"/>
        </w:rPr>
      </w:pPr>
    </w:p>
    <w:p w14:paraId="167B8929" w14:textId="77777777" w:rsidR="00052994" w:rsidRPr="00BB4BFB" w:rsidRDefault="00052994" w:rsidP="00052994">
      <w:pPr>
        <w:pStyle w:val="NormalWeb"/>
        <w:spacing w:before="0" w:beforeAutospacing="0" w:after="0" w:afterAutospacing="0"/>
        <w:rPr>
          <w:rFonts w:asciiTheme="minorHAnsi" w:hAnsiTheme="minorHAnsi" w:cstheme="minorHAnsi"/>
          <w:sz w:val="16"/>
          <w:szCs w:val="16"/>
        </w:rPr>
      </w:pPr>
      <w:r w:rsidRPr="00BB4BFB">
        <w:rPr>
          <w:rFonts w:asciiTheme="minorHAnsi" w:hAnsiTheme="minorHAnsi" w:cstheme="minorHAnsi"/>
          <w:sz w:val="16"/>
          <w:szCs w:val="16"/>
        </w:rPr>
        <w:t xml:space="preserve">Table </w:t>
      </w:r>
      <w:r w:rsidR="00BB4BFB">
        <w:rPr>
          <w:rFonts w:asciiTheme="minorHAnsi" w:hAnsiTheme="minorHAnsi" w:cstheme="minorHAnsi"/>
          <w:sz w:val="16"/>
          <w:szCs w:val="16"/>
        </w:rPr>
        <w:t>A</w:t>
      </w:r>
      <w:r w:rsidRPr="00BB4BFB">
        <w:rPr>
          <w:rFonts w:asciiTheme="minorHAnsi" w:hAnsiTheme="minorHAnsi" w:cstheme="minorHAnsi"/>
          <w:sz w:val="16"/>
          <w:szCs w:val="16"/>
        </w:rPr>
        <w:t>.1: States covered in the survey</w:t>
      </w:r>
    </w:p>
    <w:p w14:paraId="1C49B6D9" w14:textId="77777777" w:rsidR="00052994" w:rsidRPr="00052994" w:rsidRDefault="00052994" w:rsidP="00052994">
      <w:pPr>
        <w:rPr>
          <w:rFonts w:asciiTheme="minorHAnsi" w:hAnsiTheme="minorHAnsi" w:cstheme="minorHAnsi"/>
        </w:rPr>
      </w:pPr>
    </w:p>
    <w:p w14:paraId="52F86B36" w14:textId="77777777" w:rsidR="00052994" w:rsidRDefault="00052994" w:rsidP="003C32CE">
      <w:pPr>
        <w:pStyle w:val="NormalWeb"/>
        <w:spacing w:before="0" w:beforeAutospacing="0" w:after="0" w:afterAutospacing="0"/>
        <w:ind w:firstLine="720"/>
        <w:rPr>
          <w:rFonts w:asciiTheme="minorHAnsi" w:hAnsiTheme="minorHAnsi" w:cstheme="minorHAnsi"/>
          <w:sz w:val="20"/>
          <w:szCs w:val="20"/>
        </w:rPr>
      </w:pPr>
      <w:r w:rsidRPr="00052994">
        <w:rPr>
          <w:rFonts w:asciiTheme="minorHAnsi" w:hAnsiTheme="minorHAnsi" w:cstheme="minorHAnsi"/>
          <w:sz w:val="20"/>
          <w:szCs w:val="20"/>
        </w:rPr>
        <w:t>For towns and villages, the sampling was done based on size; the broad categorisation of towns and villages surveyed were done as per average population size. From a socio-economic perspective, the SEC classification was calculated based on the standard New Consumer Classification System (NCCS). Based on the education of the chief wage earner and the number of durables owned</w:t>
      </w:r>
      <w:r w:rsidR="003C32CE">
        <w:rPr>
          <w:rStyle w:val="FootnoteReference"/>
          <w:rFonts w:asciiTheme="minorHAnsi" w:hAnsiTheme="minorHAnsi" w:cstheme="minorHAnsi"/>
          <w:sz w:val="20"/>
          <w:szCs w:val="20"/>
        </w:rPr>
        <w:footnoteReference w:id="8"/>
      </w:r>
      <w:r w:rsidRPr="00052994">
        <w:rPr>
          <w:rFonts w:asciiTheme="minorHAnsi" w:hAnsiTheme="minorHAnsi" w:cstheme="minorHAnsi"/>
          <w:sz w:val="20"/>
          <w:szCs w:val="20"/>
        </w:rPr>
        <w:t xml:space="preserve"> by the household, the specific SEC category of the respondent group was defined. Table </w:t>
      </w:r>
      <w:r w:rsidR="003C32CE">
        <w:rPr>
          <w:rFonts w:asciiTheme="minorHAnsi" w:hAnsiTheme="minorHAnsi" w:cstheme="minorHAnsi"/>
          <w:sz w:val="20"/>
          <w:szCs w:val="20"/>
        </w:rPr>
        <w:t>A</w:t>
      </w:r>
      <w:r w:rsidRPr="00052994">
        <w:rPr>
          <w:rFonts w:asciiTheme="minorHAnsi" w:hAnsiTheme="minorHAnsi" w:cstheme="minorHAnsi"/>
          <w:sz w:val="20"/>
          <w:szCs w:val="20"/>
        </w:rPr>
        <w:t>.1 provides an overview of the SEC classification grid.</w:t>
      </w:r>
    </w:p>
    <w:p w14:paraId="1F35E24B" w14:textId="77777777" w:rsidR="007A62B7" w:rsidRDefault="007A62B7" w:rsidP="007A62B7">
      <w:pPr>
        <w:pStyle w:val="NormalWeb"/>
        <w:spacing w:before="0" w:beforeAutospacing="0" w:after="0" w:afterAutospacing="0"/>
        <w:rPr>
          <w:rFonts w:asciiTheme="minorHAnsi" w:hAnsiTheme="minorHAnsi" w:cstheme="minorHAnsi"/>
          <w:sz w:val="20"/>
          <w:szCs w:val="20"/>
        </w:rPr>
      </w:pPr>
    </w:p>
    <w:p w14:paraId="71370B65" w14:textId="77777777" w:rsidR="007A62B7" w:rsidRPr="00052994" w:rsidRDefault="007A62B7" w:rsidP="007A62B7">
      <w:pPr>
        <w:pStyle w:val="NormalWeb"/>
        <w:spacing w:before="0" w:beforeAutospacing="0" w:after="0" w:afterAutospacing="0"/>
        <w:jc w:val="center"/>
        <w:rPr>
          <w:rFonts w:asciiTheme="minorHAnsi" w:hAnsiTheme="minorHAnsi" w:cstheme="minorHAnsi"/>
          <w:sz w:val="20"/>
          <w:szCs w:val="20"/>
        </w:rPr>
      </w:pPr>
      <w:r>
        <w:rPr>
          <w:noProof/>
          <w:bdr w:val="none" w:sz="0" w:space="0" w:color="auto" w:frame="1"/>
        </w:rPr>
        <w:drawing>
          <wp:inline distT="0" distB="0" distL="0" distR="0" wp14:anchorId="4885F1D2" wp14:editId="559AE592">
            <wp:extent cx="2537926" cy="1944140"/>
            <wp:effectExtent l="0" t="0" r="0" b="0"/>
            <wp:docPr id="17103920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41101" cy="1946573"/>
                    </a:xfrm>
                    <a:prstGeom prst="rect">
                      <a:avLst/>
                    </a:prstGeom>
                    <a:noFill/>
                    <a:ln>
                      <a:noFill/>
                    </a:ln>
                  </pic:spPr>
                </pic:pic>
              </a:graphicData>
            </a:graphic>
          </wp:inline>
        </w:drawing>
      </w:r>
    </w:p>
    <w:p w14:paraId="67BD0BB6" w14:textId="77777777" w:rsidR="007A62B7" w:rsidRPr="007A62B7" w:rsidRDefault="007A62B7" w:rsidP="004A6B11">
      <w:pPr>
        <w:widowControl/>
        <w:rPr>
          <w:rFonts w:asciiTheme="minorHAnsi" w:hAnsiTheme="minorHAnsi" w:cstheme="minorHAnsi"/>
          <w:sz w:val="24"/>
          <w:szCs w:val="24"/>
          <w:lang w:val="en-GB" w:eastAsia="en-GB"/>
        </w:rPr>
      </w:pPr>
      <w:proofErr w:type="gramStart"/>
      <w:r w:rsidRPr="007A62B7">
        <w:rPr>
          <w:rFonts w:asciiTheme="minorHAnsi" w:hAnsiTheme="minorHAnsi" w:cstheme="minorHAnsi"/>
          <w:sz w:val="16"/>
          <w:szCs w:val="16"/>
          <w:lang w:val="en-GB" w:eastAsia="en-GB"/>
        </w:rPr>
        <w:t>Image  SEQ</w:t>
      </w:r>
      <w:proofErr w:type="gramEnd"/>
      <w:r w:rsidRPr="007A62B7">
        <w:rPr>
          <w:rFonts w:asciiTheme="minorHAnsi" w:hAnsiTheme="minorHAnsi" w:cstheme="minorHAnsi"/>
          <w:sz w:val="16"/>
          <w:szCs w:val="16"/>
          <w:lang w:val="en-GB" w:eastAsia="en-GB"/>
        </w:rPr>
        <w:t xml:space="preserve"> Image \* ARABIC 1: Socio-economic class classification grid</w:t>
      </w:r>
    </w:p>
    <w:p w14:paraId="5A774638" w14:textId="77777777" w:rsidR="00D25D30" w:rsidRDefault="007A62B7" w:rsidP="004A6B11">
      <w:pPr>
        <w:widowControl/>
        <w:rPr>
          <w:rFonts w:asciiTheme="minorHAnsi" w:hAnsiTheme="minorHAnsi" w:cstheme="minorHAnsi"/>
          <w:sz w:val="15"/>
          <w:szCs w:val="15"/>
          <w:lang w:val="en-GB" w:eastAsia="en-GB"/>
        </w:rPr>
      </w:pPr>
      <w:r w:rsidRPr="007A62B7">
        <w:rPr>
          <w:rFonts w:asciiTheme="minorHAnsi" w:hAnsiTheme="minorHAnsi" w:cstheme="minorHAnsi"/>
          <w:sz w:val="15"/>
          <w:szCs w:val="15"/>
          <w:lang w:val="en-GB" w:eastAsia="en-GB"/>
        </w:rPr>
        <w:t>Source: New Consumer Classification System (NCCS),</w:t>
      </w:r>
      <w:r>
        <w:rPr>
          <w:rFonts w:asciiTheme="minorHAnsi" w:hAnsiTheme="minorHAnsi" w:cstheme="minorHAnsi"/>
          <w:sz w:val="24"/>
          <w:szCs w:val="24"/>
          <w:lang w:val="en-GB" w:eastAsia="en-GB"/>
        </w:rPr>
        <w:t xml:space="preserve"> </w:t>
      </w:r>
      <w:hyperlink r:id="rId54" w:history="1">
        <w:r w:rsidRPr="007A62B7">
          <w:rPr>
            <w:rStyle w:val="Hyperlink"/>
            <w:rFonts w:asciiTheme="minorHAnsi" w:hAnsiTheme="minorHAnsi" w:cstheme="minorHAnsi"/>
            <w:sz w:val="15"/>
            <w:szCs w:val="15"/>
            <w:lang w:val="en-GB" w:eastAsia="en-GB"/>
          </w:rPr>
          <w:t>https://mruc.net/assets/frontend/new-consumer-classification-system.html</w:t>
        </w:r>
      </w:hyperlink>
    </w:p>
    <w:p w14:paraId="2CCDAAE9" w14:textId="77777777" w:rsidR="007A62B7" w:rsidRDefault="007A62B7" w:rsidP="007A62B7">
      <w:pPr>
        <w:widowControl/>
        <w:rPr>
          <w:rFonts w:asciiTheme="minorHAnsi" w:hAnsiTheme="minorHAnsi" w:cstheme="minorHAnsi"/>
          <w:sz w:val="15"/>
          <w:szCs w:val="15"/>
          <w:lang w:val="en-GB" w:eastAsia="en-GB"/>
        </w:rPr>
      </w:pPr>
    </w:p>
    <w:p w14:paraId="69227AF1" w14:textId="77777777" w:rsidR="007A62B7" w:rsidRDefault="007A62B7" w:rsidP="007A62B7">
      <w:pPr>
        <w:widowControl/>
        <w:ind w:firstLine="720"/>
        <w:rPr>
          <w:rFonts w:asciiTheme="minorHAnsi" w:hAnsiTheme="minorHAnsi" w:cstheme="minorHAnsi"/>
          <w:color w:val="000000"/>
        </w:rPr>
      </w:pPr>
      <w:r w:rsidRPr="007A62B7">
        <w:rPr>
          <w:rFonts w:asciiTheme="minorHAnsi" w:hAnsiTheme="minorHAnsi" w:cstheme="minorHAnsi"/>
          <w:color w:val="000000"/>
        </w:rPr>
        <w:lastRenderedPageBreak/>
        <w:t>Based on the SEC classification GRID, broad SEC categories included SEC A1, A2/A3, SEC B, SEC C, and SEC D/E for this study. As per the classification, SEC A1 represented households with graduates or post graduate professionals as chief wage -earners and those that had over 9 consumer durables per household. This category was the most affluent in the SEC classification, while the SEC D/E households had chief wage earners who either lacked any formal education or had higher education but limited access to consumer durables (less than 4) at the household level, indicating a weaker economic background in comparison to SEC A households.</w:t>
      </w:r>
    </w:p>
    <w:p w14:paraId="6AD368A2" w14:textId="77777777" w:rsidR="004A6B11" w:rsidRDefault="004A6B11" w:rsidP="004A6B11">
      <w:pPr>
        <w:pStyle w:val="NormalWeb"/>
        <w:spacing w:before="0" w:beforeAutospacing="0" w:after="0" w:afterAutospacing="0"/>
        <w:rPr>
          <w:rFonts w:ascii="Candara" w:hAnsi="Candara"/>
          <w:color w:val="002060"/>
          <w:sz w:val="22"/>
          <w:szCs w:val="22"/>
          <w:u w:val="single"/>
        </w:rPr>
      </w:pPr>
    </w:p>
    <w:p w14:paraId="4B61FD12" w14:textId="77777777" w:rsidR="004A6B11" w:rsidRPr="004A6B11" w:rsidRDefault="004A6B11" w:rsidP="004A6B11">
      <w:pPr>
        <w:pStyle w:val="NormalWeb"/>
        <w:spacing w:before="0" w:beforeAutospacing="0" w:after="0" w:afterAutospacing="0"/>
        <w:rPr>
          <w:rFonts w:asciiTheme="minorHAnsi" w:hAnsiTheme="minorHAnsi" w:cstheme="minorHAnsi"/>
          <w:b/>
          <w:bCs/>
          <w:i/>
          <w:iCs/>
          <w:sz w:val="20"/>
          <w:szCs w:val="20"/>
        </w:rPr>
      </w:pPr>
      <w:r w:rsidRPr="004A6B11">
        <w:rPr>
          <w:rFonts w:asciiTheme="minorHAnsi" w:hAnsiTheme="minorHAnsi" w:cstheme="minorHAnsi"/>
          <w:b/>
          <w:bCs/>
          <w:i/>
          <w:iCs/>
          <w:sz w:val="20"/>
          <w:szCs w:val="20"/>
        </w:rPr>
        <w:t xml:space="preserve">Phase II: Data Collection and Cleaning </w:t>
      </w:r>
    </w:p>
    <w:p w14:paraId="09367CE0" w14:textId="77777777" w:rsidR="004A6B11" w:rsidRDefault="004A6B11" w:rsidP="004A6B11">
      <w:pPr>
        <w:pStyle w:val="NormalWeb"/>
        <w:spacing w:before="0" w:beforeAutospacing="0" w:after="0" w:afterAutospacing="0"/>
        <w:rPr>
          <w:rFonts w:ascii="Candara" w:hAnsi="Candara"/>
          <w:color w:val="000000"/>
          <w:sz w:val="22"/>
          <w:szCs w:val="22"/>
        </w:rPr>
      </w:pPr>
    </w:p>
    <w:p w14:paraId="0A614EFB" w14:textId="77777777" w:rsidR="004A6B11" w:rsidRDefault="004A6B11" w:rsidP="004A6B11">
      <w:pPr>
        <w:pStyle w:val="NormalWeb"/>
        <w:spacing w:before="0" w:beforeAutospacing="0" w:after="0" w:afterAutospacing="0"/>
        <w:ind w:firstLine="720"/>
        <w:rPr>
          <w:rFonts w:ascii="Candara" w:hAnsi="Candara"/>
          <w:color w:val="000000"/>
          <w:sz w:val="22"/>
          <w:szCs w:val="22"/>
        </w:rPr>
      </w:pPr>
      <w:r>
        <w:rPr>
          <w:rFonts w:ascii="Candara" w:hAnsi="Candara"/>
          <w:color w:val="000000"/>
          <w:sz w:val="22"/>
          <w:szCs w:val="22"/>
        </w:rPr>
        <w:t>The survey was conducted using Computer-Assisted Personal Interviews (CAPI) formats. Field surveyors were trained by Worldpanel Division of Kantar to conduct the ten-minute surveys with panel members after conducting regular monthly FMCG purchase data collection. The step-wise process for data collection, cleaning, and release has been illustrated in the image below.</w:t>
      </w:r>
    </w:p>
    <w:p w14:paraId="521FB019" w14:textId="77777777" w:rsidR="004A6B11" w:rsidRDefault="004A6B11" w:rsidP="004A6B11">
      <w:pPr>
        <w:pStyle w:val="NormalWeb"/>
        <w:spacing w:before="0" w:beforeAutospacing="0" w:after="0" w:afterAutospacing="0"/>
        <w:rPr>
          <w:rFonts w:ascii="Candara" w:hAnsi="Candara"/>
          <w:color w:val="000000"/>
          <w:sz w:val="22"/>
          <w:szCs w:val="22"/>
        </w:rPr>
      </w:pPr>
    </w:p>
    <w:p w14:paraId="24B3A2C6" w14:textId="77777777" w:rsidR="004A6B11" w:rsidRDefault="004A6B11" w:rsidP="004A6B11">
      <w:pPr>
        <w:pStyle w:val="NormalWeb"/>
        <w:spacing w:before="0" w:beforeAutospacing="0" w:after="0" w:afterAutospacing="0"/>
      </w:pPr>
      <w:r>
        <w:rPr>
          <w:rFonts w:ascii="Calibri" w:hAnsi="Calibri" w:cs="Calibri"/>
          <w:noProof/>
          <w:color w:val="000000"/>
          <w:bdr w:val="none" w:sz="0" w:space="0" w:color="auto" w:frame="1"/>
        </w:rPr>
        <w:drawing>
          <wp:inline distT="0" distB="0" distL="0" distR="0" wp14:anchorId="3265FB8A" wp14:editId="0D6FAD62">
            <wp:extent cx="5616575" cy="2092325"/>
            <wp:effectExtent l="0" t="0" r="0" b="3175"/>
            <wp:docPr id="5177977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16575" cy="2092325"/>
                    </a:xfrm>
                    <a:prstGeom prst="rect">
                      <a:avLst/>
                    </a:prstGeom>
                    <a:noFill/>
                    <a:ln>
                      <a:noFill/>
                    </a:ln>
                  </pic:spPr>
                </pic:pic>
              </a:graphicData>
            </a:graphic>
          </wp:inline>
        </w:drawing>
      </w:r>
    </w:p>
    <w:p w14:paraId="1A784ACB" w14:textId="77777777" w:rsidR="004A6B11" w:rsidRPr="004A6B11" w:rsidRDefault="004A6B11" w:rsidP="004A6B11">
      <w:pPr>
        <w:pStyle w:val="NormalWeb"/>
        <w:spacing w:before="0" w:beforeAutospacing="0" w:after="0" w:afterAutospacing="0"/>
        <w:rPr>
          <w:rFonts w:asciiTheme="minorHAnsi" w:hAnsiTheme="minorHAnsi" w:cstheme="minorHAnsi"/>
          <w:sz w:val="16"/>
          <w:szCs w:val="16"/>
        </w:rPr>
      </w:pPr>
      <w:r w:rsidRPr="004A6B11">
        <w:rPr>
          <w:rFonts w:asciiTheme="minorHAnsi" w:hAnsiTheme="minorHAnsi" w:cstheme="minorHAnsi"/>
          <w:sz w:val="16"/>
          <w:szCs w:val="16"/>
        </w:rPr>
        <w:t>Image 1.2: Stepwise illustration of data collection and cleaning.</w:t>
      </w:r>
    </w:p>
    <w:p w14:paraId="13D9FE74" w14:textId="77777777" w:rsidR="004A6B11" w:rsidRPr="007A62B7" w:rsidRDefault="004A6B11" w:rsidP="004A6B11">
      <w:pPr>
        <w:widowControl/>
        <w:rPr>
          <w:rFonts w:asciiTheme="minorHAnsi" w:hAnsiTheme="minorHAnsi" w:cstheme="minorHAnsi"/>
          <w:lang w:val="en-GB" w:eastAsia="en-GB"/>
        </w:rPr>
      </w:pPr>
    </w:p>
    <w:sectPr w:rsidR="004A6B11" w:rsidRPr="007A62B7">
      <w:headerReference w:type="even" r:id="rId56"/>
      <w:headerReference w:type="default" r:id="rId57"/>
      <w:footerReference w:type="even" r:id="rId58"/>
      <w:footerReference w:type="default" r:id="rId59"/>
      <w:headerReference w:type="first" r:id="rId60"/>
      <w:footerReference w:type="first" r:id="rId61"/>
      <w:pgSz w:w="10773" w:h="14742"/>
      <w:pgMar w:top="754" w:right="1191" w:bottom="2126" w:left="737" w:header="510" w:footer="90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5B2D97" w14:textId="77777777" w:rsidR="006F45A8" w:rsidRDefault="006F45A8">
      <w:r>
        <w:separator/>
      </w:r>
    </w:p>
  </w:endnote>
  <w:endnote w:type="continuationSeparator" w:id="0">
    <w:p w14:paraId="448E279D" w14:textId="77777777" w:rsidR="006F45A8" w:rsidRDefault="006F45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TimesNewRomanPSMT">
    <w:altName w:val="Yu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BF238" w14:textId="77777777" w:rsidR="003F3FD2" w:rsidRDefault="003F3FD2">
    <w:pPr>
      <w:widowControl/>
      <w:pBdr>
        <w:top w:val="nil"/>
        <w:left w:val="nil"/>
        <w:bottom w:val="nil"/>
        <w:right w:val="nil"/>
        <w:between w:val="nil"/>
      </w:pBdr>
      <w:tabs>
        <w:tab w:val="right" w:pos="10080"/>
      </w:tabs>
      <w:spacing w:after="240"/>
      <w:rPr>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BCB3B" w14:textId="77777777" w:rsidR="003F3FD2" w:rsidRDefault="003F3FD2">
    <w:pPr>
      <w:widowControl/>
      <w:pBdr>
        <w:top w:val="nil"/>
        <w:left w:val="nil"/>
        <w:bottom w:val="nil"/>
        <w:right w:val="nil"/>
        <w:between w:val="nil"/>
      </w:pBdr>
      <w:tabs>
        <w:tab w:val="right" w:pos="10080"/>
      </w:tabs>
      <w:spacing w:after="240"/>
      <w:rPr>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97A8D" w14:textId="77777777" w:rsidR="003F3FD2" w:rsidRDefault="003F3FD2">
    <w:pPr>
      <w:widowControl/>
      <w:pBdr>
        <w:top w:val="nil"/>
        <w:left w:val="nil"/>
        <w:bottom w:val="nil"/>
        <w:right w:val="nil"/>
        <w:between w:val="nil"/>
      </w:pBdr>
      <w:tabs>
        <w:tab w:val="right" w:pos="10080"/>
      </w:tabs>
      <w:spacing w:after="240"/>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B8EAC" w14:textId="77777777" w:rsidR="006F45A8" w:rsidRDefault="006F45A8">
      <w:r>
        <w:separator/>
      </w:r>
    </w:p>
  </w:footnote>
  <w:footnote w:type="continuationSeparator" w:id="0">
    <w:p w14:paraId="2B7BF6C6" w14:textId="77777777" w:rsidR="006F45A8" w:rsidRDefault="006F45A8">
      <w:r>
        <w:continuationSeparator/>
      </w:r>
    </w:p>
  </w:footnote>
  <w:footnote w:id="1">
    <w:p w14:paraId="1B02CF6F" w14:textId="77777777" w:rsidR="003F3FD2" w:rsidRPr="00CD19CF" w:rsidRDefault="003F3FD2">
      <w:pPr>
        <w:pStyle w:val="FootnoteText"/>
        <w:rPr>
          <w:rFonts w:asciiTheme="minorHAnsi" w:hAnsiTheme="minorHAnsi" w:cstheme="minorHAnsi"/>
          <w:sz w:val="16"/>
          <w:szCs w:val="16"/>
        </w:rPr>
      </w:pPr>
      <w:r w:rsidRPr="00CD19CF">
        <w:rPr>
          <w:rStyle w:val="FootnoteReference"/>
          <w:rFonts w:asciiTheme="minorHAnsi" w:hAnsiTheme="minorHAnsi" w:cstheme="minorHAnsi"/>
          <w:sz w:val="16"/>
          <w:szCs w:val="16"/>
        </w:rPr>
        <w:footnoteRef/>
      </w:r>
      <w:r w:rsidRPr="00CD19CF">
        <w:rPr>
          <w:rFonts w:asciiTheme="minorHAnsi" w:hAnsiTheme="minorHAnsi" w:cstheme="minorHAnsi"/>
          <w:sz w:val="16"/>
          <w:szCs w:val="16"/>
        </w:rPr>
        <w:t xml:space="preserve"> The paper is work in progress and will be finalised after the comments from conference.</w:t>
      </w:r>
    </w:p>
  </w:footnote>
  <w:footnote w:id="2">
    <w:p w14:paraId="55DCA6EC" w14:textId="77777777" w:rsidR="003F3FD2" w:rsidRPr="00EF00DA" w:rsidRDefault="003F3FD2">
      <w:pPr>
        <w:pStyle w:val="FootnoteText"/>
        <w:rPr>
          <w:rFonts w:asciiTheme="minorHAnsi" w:hAnsiTheme="minorHAnsi" w:cstheme="minorHAnsi"/>
          <w:sz w:val="16"/>
          <w:szCs w:val="16"/>
        </w:rPr>
      </w:pPr>
      <w:r w:rsidRPr="00EF00DA">
        <w:rPr>
          <w:rStyle w:val="FootnoteReference"/>
          <w:rFonts w:asciiTheme="minorHAnsi" w:hAnsiTheme="minorHAnsi" w:cstheme="minorHAnsi"/>
          <w:sz w:val="16"/>
          <w:szCs w:val="16"/>
        </w:rPr>
        <w:footnoteRef/>
      </w:r>
      <w:r w:rsidRPr="00EF00DA">
        <w:rPr>
          <w:rFonts w:asciiTheme="minorHAnsi" w:hAnsiTheme="minorHAnsi" w:cstheme="minorHAnsi"/>
          <w:sz w:val="16"/>
          <w:szCs w:val="16"/>
        </w:rPr>
        <w:t xml:space="preserve"> </w:t>
      </w:r>
      <w:r w:rsidRPr="00EF00DA">
        <w:rPr>
          <w:rFonts w:asciiTheme="minorHAnsi" w:hAnsiTheme="minorHAnsi" w:cstheme="minorHAnsi"/>
          <w:color w:val="000000"/>
          <w:sz w:val="16"/>
          <w:szCs w:val="16"/>
        </w:rPr>
        <w:t>Family philanthropy includes contributions given either in a personal capacity or through self-identified ‘family foundations’ (</w:t>
      </w:r>
      <w:proofErr w:type="spellStart"/>
      <w:r w:rsidRPr="00EF00DA">
        <w:rPr>
          <w:rFonts w:asciiTheme="minorHAnsi" w:hAnsiTheme="minorHAnsi" w:cstheme="minorHAnsi"/>
          <w:color w:val="000000"/>
          <w:sz w:val="16"/>
          <w:szCs w:val="16"/>
        </w:rPr>
        <w:t>Sjeth</w:t>
      </w:r>
      <w:proofErr w:type="spellEnd"/>
      <w:r w:rsidRPr="00EF00DA">
        <w:rPr>
          <w:rFonts w:asciiTheme="minorHAnsi" w:hAnsiTheme="minorHAnsi" w:cstheme="minorHAnsi"/>
          <w:color w:val="000000"/>
          <w:sz w:val="16"/>
          <w:szCs w:val="16"/>
        </w:rPr>
        <w:t xml:space="preserve"> et al. 2021).</w:t>
      </w:r>
    </w:p>
  </w:footnote>
  <w:footnote w:id="3">
    <w:p w14:paraId="0CFC7E29" w14:textId="77777777" w:rsidR="003F3FD2" w:rsidRPr="00CD19CF" w:rsidRDefault="003F3FD2" w:rsidP="00EB235C">
      <w:pPr>
        <w:pStyle w:val="FootnoteText"/>
        <w:rPr>
          <w:rFonts w:asciiTheme="minorHAnsi" w:hAnsiTheme="minorHAnsi" w:cstheme="minorHAnsi"/>
          <w:sz w:val="16"/>
          <w:szCs w:val="16"/>
        </w:rPr>
      </w:pPr>
      <w:r w:rsidRPr="00CD19CF">
        <w:rPr>
          <w:rStyle w:val="FootnoteReference"/>
          <w:rFonts w:asciiTheme="minorHAnsi" w:hAnsiTheme="minorHAnsi" w:cstheme="minorHAnsi"/>
          <w:sz w:val="16"/>
          <w:szCs w:val="16"/>
        </w:rPr>
        <w:footnoteRef/>
      </w:r>
      <w:r w:rsidRPr="00CD19CF">
        <w:rPr>
          <w:rFonts w:asciiTheme="minorHAnsi" w:hAnsiTheme="minorHAnsi" w:cstheme="minorHAnsi"/>
          <w:sz w:val="16"/>
          <w:szCs w:val="16"/>
        </w:rPr>
        <w:t xml:space="preserve"> </w:t>
      </w:r>
      <w:r w:rsidRPr="00CD19CF">
        <w:rPr>
          <w:rFonts w:asciiTheme="minorHAnsi" w:hAnsiTheme="minorHAnsi" w:cstheme="minorHAnsi"/>
          <w:color w:val="000000"/>
          <w:sz w:val="16"/>
          <w:szCs w:val="16"/>
        </w:rPr>
        <w:t> The study covers 18 states across urban and rural areas. Punjab and Haryana, and Andhra Pradesh and Telangana are reported together respectively. The study covered only Guwahati in Assam as representing the North-East and excludes J&amp;K and Goa. A more detailed note on the geographical coverage is provided in Appendix A.</w:t>
      </w:r>
    </w:p>
  </w:footnote>
  <w:footnote w:id="4">
    <w:p w14:paraId="4D8096E0" w14:textId="1AA7C0AA" w:rsidR="003F3FD2" w:rsidRPr="008B4429" w:rsidRDefault="003F3FD2">
      <w:pPr>
        <w:pStyle w:val="FootnoteText"/>
        <w:rPr>
          <w:rFonts w:asciiTheme="minorHAnsi" w:hAnsiTheme="minorHAnsi" w:cstheme="minorHAnsi"/>
          <w:sz w:val="16"/>
          <w:szCs w:val="16"/>
        </w:rPr>
      </w:pPr>
      <w:r w:rsidRPr="008B4429">
        <w:rPr>
          <w:rStyle w:val="FootnoteReference"/>
          <w:rFonts w:asciiTheme="minorHAnsi" w:hAnsiTheme="minorHAnsi" w:cstheme="minorHAnsi"/>
          <w:sz w:val="16"/>
          <w:szCs w:val="16"/>
        </w:rPr>
        <w:footnoteRef/>
      </w:r>
      <w:r w:rsidRPr="008B4429">
        <w:rPr>
          <w:rFonts w:asciiTheme="minorHAnsi" w:hAnsiTheme="minorHAnsi" w:cstheme="minorHAnsi"/>
          <w:sz w:val="16"/>
          <w:szCs w:val="16"/>
        </w:rPr>
        <w:t xml:space="preserve"> </w:t>
      </w:r>
      <w:r w:rsidR="008B4429" w:rsidRPr="008B4429">
        <w:rPr>
          <w:rFonts w:asciiTheme="minorHAnsi" w:hAnsiTheme="minorHAnsi" w:cstheme="minorHAnsi"/>
          <w:sz w:val="16"/>
          <w:szCs w:val="16"/>
        </w:rPr>
        <w:t xml:space="preserve">INR </w:t>
      </w:r>
      <w:r w:rsidRPr="008B4429">
        <w:rPr>
          <w:rFonts w:asciiTheme="minorHAnsi" w:hAnsiTheme="minorHAnsi" w:cstheme="minorHAnsi"/>
          <w:sz w:val="16"/>
          <w:szCs w:val="16"/>
        </w:rPr>
        <w:t>23.7 thousand crores = USD 2</w:t>
      </w:r>
      <w:r w:rsidR="008B4429" w:rsidRPr="008B4429">
        <w:rPr>
          <w:rFonts w:asciiTheme="minorHAnsi" w:hAnsiTheme="minorHAnsi" w:cstheme="minorHAnsi"/>
          <w:sz w:val="16"/>
          <w:szCs w:val="16"/>
        </w:rPr>
        <w:t>.</w:t>
      </w:r>
      <w:r w:rsidRPr="008B4429">
        <w:rPr>
          <w:rFonts w:asciiTheme="minorHAnsi" w:hAnsiTheme="minorHAnsi" w:cstheme="minorHAnsi"/>
          <w:sz w:val="16"/>
          <w:szCs w:val="16"/>
        </w:rPr>
        <w:t>8.9 billion, Euro 2</w:t>
      </w:r>
      <w:r w:rsidR="008B4429" w:rsidRPr="008B4429">
        <w:rPr>
          <w:rFonts w:asciiTheme="minorHAnsi" w:hAnsiTheme="minorHAnsi" w:cstheme="minorHAnsi"/>
          <w:sz w:val="16"/>
          <w:szCs w:val="16"/>
        </w:rPr>
        <w:t>.</w:t>
      </w:r>
      <w:r w:rsidRPr="008B4429">
        <w:rPr>
          <w:rFonts w:asciiTheme="minorHAnsi" w:hAnsiTheme="minorHAnsi" w:cstheme="minorHAnsi"/>
          <w:sz w:val="16"/>
          <w:szCs w:val="16"/>
        </w:rPr>
        <w:t>6</w:t>
      </w:r>
      <w:r w:rsidR="008B4429" w:rsidRPr="008B4429">
        <w:rPr>
          <w:rFonts w:asciiTheme="minorHAnsi" w:hAnsiTheme="minorHAnsi" w:cstheme="minorHAnsi"/>
          <w:sz w:val="16"/>
          <w:szCs w:val="16"/>
        </w:rPr>
        <w:t>4</w:t>
      </w:r>
      <w:r w:rsidRPr="008B4429">
        <w:rPr>
          <w:rFonts w:asciiTheme="minorHAnsi" w:hAnsiTheme="minorHAnsi" w:cstheme="minorHAnsi"/>
          <w:sz w:val="16"/>
          <w:szCs w:val="16"/>
        </w:rPr>
        <w:t xml:space="preserve"> billion</w:t>
      </w:r>
    </w:p>
  </w:footnote>
  <w:footnote w:id="5">
    <w:p w14:paraId="5929011D" w14:textId="77777777" w:rsidR="003F3FD2" w:rsidRPr="00CD19CF" w:rsidRDefault="003F3FD2" w:rsidP="008B595A">
      <w:pPr>
        <w:pStyle w:val="FootnoteText"/>
        <w:rPr>
          <w:rFonts w:asciiTheme="minorHAnsi" w:hAnsiTheme="minorHAnsi" w:cstheme="minorHAnsi"/>
          <w:sz w:val="16"/>
          <w:szCs w:val="16"/>
        </w:rPr>
      </w:pPr>
      <w:r w:rsidRPr="008B4429">
        <w:rPr>
          <w:rStyle w:val="FootnoteReference"/>
          <w:rFonts w:asciiTheme="minorHAnsi" w:hAnsiTheme="minorHAnsi" w:cstheme="minorHAnsi"/>
          <w:sz w:val="16"/>
          <w:szCs w:val="16"/>
        </w:rPr>
        <w:footnoteRef/>
      </w:r>
      <w:r w:rsidRPr="008B4429">
        <w:rPr>
          <w:rFonts w:asciiTheme="minorHAnsi" w:hAnsiTheme="minorHAnsi" w:cstheme="minorHAnsi"/>
          <w:sz w:val="16"/>
          <w:szCs w:val="16"/>
        </w:rPr>
        <w:t xml:space="preserve"> INR 16.6 thousand crore = USD 2.03, Euro 1.85; INR 2.9 thousand crore = USD 0.35, Euro 0.32; INR 2 thousand crore = USD 0.24, Euro 0.22; INR 1.1 thousand crore = USD 0.13, Euro 0.12; INR 1 thousand crore = USD 0.12, Euro 0.11.</w:t>
      </w:r>
    </w:p>
  </w:footnote>
  <w:footnote w:id="6">
    <w:p w14:paraId="151CAB66" w14:textId="77777777" w:rsidR="003F3FD2" w:rsidRPr="00CD19CF" w:rsidRDefault="003F3FD2" w:rsidP="00213EA1">
      <w:pPr>
        <w:pStyle w:val="FootnoteText"/>
        <w:rPr>
          <w:rFonts w:asciiTheme="minorHAnsi" w:hAnsiTheme="minorHAnsi" w:cstheme="minorHAnsi"/>
          <w:sz w:val="16"/>
          <w:szCs w:val="16"/>
        </w:rPr>
      </w:pPr>
      <w:r w:rsidRPr="00CD19CF">
        <w:rPr>
          <w:rStyle w:val="FootnoteReference"/>
          <w:rFonts w:asciiTheme="minorHAnsi" w:hAnsiTheme="minorHAnsi" w:cstheme="minorHAnsi"/>
          <w:sz w:val="16"/>
          <w:szCs w:val="16"/>
        </w:rPr>
        <w:footnoteRef/>
      </w:r>
      <w:r w:rsidRPr="00CD19CF">
        <w:rPr>
          <w:rFonts w:asciiTheme="minorHAnsi" w:hAnsiTheme="minorHAnsi" w:cstheme="minorHAnsi"/>
          <w:sz w:val="16"/>
          <w:szCs w:val="16"/>
        </w:rPr>
        <w:t xml:space="preserve"> </w:t>
      </w:r>
      <w:r w:rsidRPr="00CD19CF">
        <w:rPr>
          <w:rFonts w:asciiTheme="minorHAnsi" w:hAnsiTheme="minorHAnsi" w:cstheme="minorHAnsi"/>
          <w:color w:val="000000"/>
          <w:sz w:val="16"/>
          <w:szCs w:val="16"/>
        </w:rPr>
        <w:t>Due to extremely low base, section on ‘volunteering services’ will not discuss regional and income-group wise findings.</w:t>
      </w:r>
    </w:p>
  </w:footnote>
  <w:footnote w:id="7">
    <w:p w14:paraId="07E8372F" w14:textId="77777777" w:rsidR="003F3FD2" w:rsidRPr="00CD19CF" w:rsidRDefault="003F3FD2">
      <w:pPr>
        <w:pStyle w:val="FootnoteText"/>
        <w:rPr>
          <w:rFonts w:asciiTheme="minorHAnsi" w:hAnsiTheme="minorHAnsi" w:cstheme="minorHAnsi"/>
          <w:sz w:val="16"/>
          <w:szCs w:val="16"/>
        </w:rPr>
      </w:pPr>
      <w:r w:rsidRPr="00CD19CF">
        <w:rPr>
          <w:rStyle w:val="FootnoteReference"/>
          <w:rFonts w:asciiTheme="minorHAnsi" w:hAnsiTheme="minorHAnsi" w:cstheme="minorHAnsi"/>
          <w:sz w:val="16"/>
          <w:szCs w:val="16"/>
        </w:rPr>
        <w:footnoteRef/>
      </w:r>
      <w:r w:rsidRPr="00CD19CF">
        <w:rPr>
          <w:rFonts w:asciiTheme="minorHAnsi" w:hAnsiTheme="minorHAnsi" w:cstheme="minorHAnsi"/>
          <w:sz w:val="16"/>
          <w:szCs w:val="16"/>
        </w:rPr>
        <w:t xml:space="preserve"> </w:t>
      </w:r>
      <w:r w:rsidRPr="00CD19CF">
        <w:rPr>
          <w:rFonts w:asciiTheme="minorHAnsi" w:hAnsiTheme="minorHAnsi" w:cstheme="minorHAnsi"/>
          <w:color w:val="000000"/>
          <w:sz w:val="16"/>
          <w:szCs w:val="16"/>
        </w:rPr>
        <w:t>Grey highlighted cells denote low unweighted base, hence please read with caution.</w:t>
      </w:r>
    </w:p>
  </w:footnote>
  <w:footnote w:id="8">
    <w:p w14:paraId="7299B25B" w14:textId="77777777" w:rsidR="003F3FD2" w:rsidRPr="00CD19CF" w:rsidRDefault="003F3FD2">
      <w:pPr>
        <w:pStyle w:val="FootnoteText"/>
        <w:rPr>
          <w:rFonts w:asciiTheme="minorHAnsi" w:hAnsiTheme="minorHAnsi" w:cstheme="minorHAnsi"/>
          <w:sz w:val="16"/>
          <w:szCs w:val="16"/>
        </w:rPr>
      </w:pPr>
      <w:r w:rsidRPr="00CD19CF">
        <w:rPr>
          <w:rStyle w:val="FootnoteReference"/>
          <w:rFonts w:asciiTheme="minorHAnsi" w:hAnsiTheme="minorHAnsi" w:cstheme="minorHAnsi"/>
          <w:sz w:val="16"/>
          <w:szCs w:val="16"/>
        </w:rPr>
        <w:footnoteRef/>
      </w:r>
      <w:r w:rsidRPr="00CD19CF">
        <w:rPr>
          <w:rFonts w:asciiTheme="minorHAnsi" w:hAnsiTheme="minorHAnsi" w:cstheme="minorHAnsi"/>
          <w:sz w:val="16"/>
          <w:szCs w:val="16"/>
        </w:rPr>
        <w:t xml:space="preserve"> </w:t>
      </w:r>
      <w:r w:rsidRPr="00CD19CF">
        <w:rPr>
          <w:rFonts w:asciiTheme="minorHAnsi" w:hAnsiTheme="minorHAnsi" w:cstheme="minorHAnsi"/>
          <w:color w:val="000000"/>
          <w:sz w:val="16"/>
          <w:szCs w:val="16"/>
        </w:rPr>
        <w:t>Durables owned included 11 items owned or accessible to respondents: these were electricity connection, ceiling fan, LPG stove, two-wheeler, colour TV, refrigerator, personal computer/laptop, washing machine, car/jeep/van, agricultural land (only in rural areas), and air conditioner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3E7D0" w14:textId="77777777" w:rsidR="003F3FD2" w:rsidRDefault="003F3FD2">
    <w:pPr>
      <w:widowControl/>
      <w:pBdr>
        <w:top w:val="nil"/>
        <w:left w:val="nil"/>
        <w:bottom w:val="nil"/>
        <w:right w:val="nil"/>
        <w:between w:val="nil"/>
      </w:pBdr>
      <w:tabs>
        <w:tab w:val="center" w:pos="4706"/>
        <w:tab w:val="right" w:pos="9356"/>
      </w:tabs>
      <w:spacing w:after="240"/>
      <w:rPr>
        <w:i/>
        <w:color w:val="000000"/>
        <w:sz w:val="16"/>
        <w:szCs w:val="16"/>
      </w:rPr>
    </w:pPr>
    <w:r>
      <w:rPr>
        <w:i/>
        <w:color w:val="000000"/>
        <w:sz w:val="16"/>
        <w:szCs w:val="16"/>
      </w:rPr>
      <w:fldChar w:fldCharType="begin"/>
    </w:r>
    <w:r>
      <w:rPr>
        <w:i/>
        <w:color w:val="000000"/>
        <w:sz w:val="16"/>
        <w:szCs w:val="16"/>
      </w:rPr>
      <w:instrText>PAGE</w:instrText>
    </w:r>
    <w:r>
      <w:rPr>
        <w:i/>
        <w:color w:val="000000"/>
        <w:sz w:val="16"/>
        <w:szCs w:val="16"/>
      </w:rPr>
      <w:fldChar w:fldCharType="separate"/>
    </w:r>
    <w:r>
      <w:rPr>
        <w:i/>
        <w:noProof/>
        <w:color w:val="000000"/>
        <w:sz w:val="16"/>
        <w:szCs w:val="16"/>
      </w:rPr>
      <w:t>2</w:t>
    </w:r>
    <w:r>
      <w:rPr>
        <w:i/>
        <w:color w:val="000000"/>
        <w:sz w:val="16"/>
        <w:szCs w:val="16"/>
      </w:rPr>
      <w:fldChar w:fldCharType="end"/>
    </w:r>
  </w:p>
  <w:p w14:paraId="0090DFEC" w14:textId="77777777" w:rsidR="003F3FD2" w:rsidRDefault="003F3FD2">
    <w:pPr>
      <w:widowControl/>
      <w:pBdr>
        <w:top w:val="nil"/>
        <w:left w:val="nil"/>
        <w:bottom w:val="nil"/>
        <w:right w:val="nil"/>
        <w:between w:val="nil"/>
      </w:pBdr>
      <w:tabs>
        <w:tab w:val="center" w:pos="4706"/>
        <w:tab w:val="right" w:pos="9356"/>
        <w:tab w:val="center" w:pos="4920"/>
      </w:tabs>
      <w:spacing w:after="240"/>
      <w:rPr>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358CC" w14:textId="77777777" w:rsidR="003F3FD2" w:rsidRDefault="003F3FD2">
    <w:pPr>
      <w:widowControl/>
      <w:pBdr>
        <w:top w:val="nil"/>
        <w:left w:val="nil"/>
        <w:bottom w:val="nil"/>
        <w:right w:val="nil"/>
        <w:between w:val="nil"/>
      </w:pBdr>
      <w:tabs>
        <w:tab w:val="center" w:pos="4706"/>
        <w:tab w:val="right" w:pos="9356"/>
      </w:tabs>
      <w:spacing w:after="240"/>
      <w:rPr>
        <w:i/>
        <w:color w:val="000000"/>
        <w:sz w:val="16"/>
        <w:szCs w:val="16"/>
      </w:rPr>
    </w:pPr>
    <w:r>
      <w:rPr>
        <w:i/>
        <w:color w:val="000000"/>
        <w:sz w:val="16"/>
        <w:szCs w:val="16"/>
      </w:rPr>
      <w:fldChar w:fldCharType="begin"/>
    </w:r>
    <w:r>
      <w:rPr>
        <w:i/>
        <w:color w:val="000000"/>
        <w:sz w:val="16"/>
        <w:szCs w:val="16"/>
      </w:rPr>
      <w:instrText>PAGE</w:instrText>
    </w:r>
    <w:r>
      <w:rPr>
        <w:i/>
        <w:color w:val="000000"/>
        <w:sz w:val="16"/>
        <w:szCs w:val="16"/>
      </w:rPr>
      <w:fldChar w:fldCharType="separate"/>
    </w:r>
    <w:r>
      <w:rPr>
        <w:i/>
        <w:noProof/>
        <w:color w:val="000000"/>
        <w:sz w:val="16"/>
        <w:szCs w:val="16"/>
      </w:rPr>
      <w:t>3</w:t>
    </w:r>
    <w:r>
      <w:rPr>
        <w:i/>
        <w:color w:val="000000"/>
        <w:sz w:val="16"/>
        <w:szCs w:val="16"/>
      </w:rPr>
      <w:fldChar w:fldCharType="end"/>
    </w:r>
  </w:p>
  <w:p w14:paraId="38228478" w14:textId="77777777" w:rsidR="003F3FD2" w:rsidRDefault="003F3FD2">
    <w:pPr>
      <w:widowControl/>
      <w:pBdr>
        <w:top w:val="nil"/>
        <w:left w:val="nil"/>
        <w:bottom w:val="nil"/>
        <w:right w:val="nil"/>
        <w:between w:val="nil"/>
      </w:pBdr>
      <w:tabs>
        <w:tab w:val="center" w:pos="4706"/>
        <w:tab w:val="right" w:pos="9356"/>
        <w:tab w:val="center" w:pos="4920"/>
      </w:tabs>
      <w:spacing w:after="240"/>
      <w:rPr>
        <w:i/>
        <w:color w:val="00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0FE02" w14:textId="77777777" w:rsidR="003F3FD2" w:rsidRDefault="003F3FD2">
    <w:pPr>
      <w:widowControl/>
      <w:pBdr>
        <w:top w:val="nil"/>
        <w:left w:val="nil"/>
        <w:bottom w:val="nil"/>
        <w:right w:val="nil"/>
        <w:between w:val="single" w:sz="4" w:space="1" w:color="4F81BD"/>
      </w:pBdr>
      <w:tabs>
        <w:tab w:val="center" w:pos="4706"/>
        <w:tab w:val="right" w:pos="9356"/>
      </w:tabs>
      <w:spacing w:after="240" w:line="276" w:lineRule="auto"/>
      <w:jc w:val="center"/>
      <w:rPr>
        <w:rFonts w:ascii="Cambria" w:eastAsia="Cambria" w:hAnsi="Cambria" w:cs="Cambria"/>
        <w:color w:val="000000"/>
        <w:sz w:val="24"/>
        <w:szCs w:val="24"/>
      </w:rPr>
    </w:pPr>
    <w:r>
      <w:rPr>
        <w:rFonts w:ascii="Cambria" w:eastAsia="Cambria" w:hAnsi="Cambria" w:cs="Cambria"/>
        <w:color w:val="000000"/>
        <w:sz w:val="24"/>
        <w:szCs w:val="24"/>
      </w:rPr>
      <w:t xml:space="preserve">European Research Network </w:t>
    </w:r>
    <w:proofErr w:type="gramStart"/>
    <w:r>
      <w:rPr>
        <w:rFonts w:ascii="Cambria" w:eastAsia="Cambria" w:hAnsi="Cambria" w:cs="Cambria"/>
        <w:color w:val="000000"/>
        <w:sz w:val="24"/>
        <w:szCs w:val="24"/>
      </w:rPr>
      <w:t>On</w:t>
    </w:r>
    <w:proofErr w:type="gramEnd"/>
    <w:r>
      <w:rPr>
        <w:rFonts w:ascii="Cambria" w:eastAsia="Cambria" w:hAnsi="Cambria" w:cs="Cambria"/>
        <w:color w:val="000000"/>
        <w:sz w:val="24"/>
        <w:szCs w:val="24"/>
      </w:rPr>
      <w:t xml:space="preserve"> Philanthropy 1</w:t>
    </w:r>
    <w:r>
      <w:rPr>
        <w:rFonts w:ascii="Cambria" w:eastAsia="Cambria" w:hAnsi="Cambria" w:cs="Cambria"/>
        <w:sz w:val="24"/>
        <w:szCs w:val="24"/>
      </w:rPr>
      <w:t>1</w:t>
    </w:r>
    <w:r>
      <w:rPr>
        <w:rFonts w:ascii="Cambria" w:eastAsia="Cambria" w:hAnsi="Cambria" w:cs="Cambria"/>
        <w:color w:val="000000"/>
        <w:sz w:val="24"/>
        <w:szCs w:val="24"/>
      </w:rPr>
      <w:t xml:space="preserve">th International Conference </w:t>
    </w:r>
    <w:r>
      <w:rPr>
        <w:rFonts w:ascii="Cambria" w:eastAsia="Cambria" w:hAnsi="Cambria" w:cs="Cambria"/>
        <w:sz w:val="24"/>
        <w:szCs w:val="24"/>
      </w:rPr>
      <w:t>Zagreb</w:t>
    </w:r>
    <w:r>
      <w:rPr>
        <w:rFonts w:ascii="Cambria" w:eastAsia="Cambria" w:hAnsi="Cambria" w:cs="Cambria"/>
        <w:color w:val="000000"/>
        <w:sz w:val="24"/>
        <w:szCs w:val="24"/>
      </w:rPr>
      <w:t xml:space="preserve">, </w:t>
    </w:r>
    <w:r>
      <w:rPr>
        <w:rFonts w:ascii="Cambria" w:eastAsia="Cambria" w:hAnsi="Cambria" w:cs="Cambria"/>
        <w:sz w:val="24"/>
        <w:szCs w:val="24"/>
      </w:rPr>
      <w:t>29-30 June</w:t>
    </w:r>
    <w:r>
      <w:rPr>
        <w:rFonts w:ascii="Cambria" w:eastAsia="Cambria" w:hAnsi="Cambria" w:cs="Cambria"/>
        <w:color w:val="000000"/>
        <w:sz w:val="24"/>
        <w:szCs w:val="24"/>
      </w:rPr>
      <w:t xml:space="preserve"> 202</w:t>
    </w:r>
    <w:r>
      <w:rPr>
        <w:rFonts w:ascii="Cambria" w:eastAsia="Cambria" w:hAnsi="Cambria" w:cs="Cambria"/>
        <w:sz w:val="24"/>
        <w:szCs w:val="24"/>
      </w:rPr>
      <w:t>3</w:t>
    </w:r>
  </w:p>
  <w:p w14:paraId="36AD860B" w14:textId="77777777" w:rsidR="003F3FD2" w:rsidRDefault="003F3FD2">
    <w:pPr>
      <w:widowControl/>
      <w:pBdr>
        <w:top w:val="nil"/>
        <w:left w:val="nil"/>
        <w:bottom w:val="nil"/>
        <w:right w:val="nil"/>
        <w:between w:val="nil"/>
      </w:pBdr>
      <w:tabs>
        <w:tab w:val="center" w:pos="4706"/>
        <w:tab w:val="right" w:pos="9356"/>
      </w:tabs>
      <w:spacing w:after="240"/>
      <w:rPr>
        <w:i/>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1E28"/>
    <w:multiLevelType w:val="multilevel"/>
    <w:tmpl w:val="46849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2A39AD"/>
    <w:multiLevelType w:val="hybridMultilevel"/>
    <w:tmpl w:val="E736B7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CC6B4C"/>
    <w:multiLevelType w:val="multilevel"/>
    <w:tmpl w:val="12603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AC3981"/>
    <w:multiLevelType w:val="multilevel"/>
    <w:tmpl w:val="823CBC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65682"/>
    <w:multiLevelType w:val="multilevel"/>
    <w:tmpl w:val="01C89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A133C1"/>
    <w:multiLevelType w:val="multilevel"/>
    <w:tmpl w:val="7CA66330"/>
    <w:lvl w:ilvl="0">
      <w:start w:val="1"/>
      <w:numFmt w:val="decimal"/>
      <w:pStyle w:val="Els-1storder-head"/>
      <w:lvlText w:val="%1."/>
      <w:lvlJc w:val="left"/>
      <w:pPr>
        <w:tabs>
          <w:tab w:val="num" w:pos="720"/>
        </w:tabs>
        <w:ind w:left="720" w:hanging="720"/>
      </w:pPr>
    </w:lvl>
    <w:lvl w:ilvl="1">
      <w:start w:val="1"/>
      <w:numFmt w:val="decimal"/>
      <w:pStyle w:val="Els-2ndorder-head"/>
      <w:lvlText w:val="%2."/>
      <w:lvlJc w:val="left"/>
      <w:pPr>
        <w:tabs>
          <w:tab w:val="num" w:pos="1440"/>
        </w:tabs>
        <w:ind w:left="1440" w:hanging="720"/>
      </w:pPr>
    </w:lvl>
    <w:lvl w:ilvl="2">
      <w:start w:val="1"/>
      <w:numFmt w:val="decimal"/>
      <w:pStyle w:val="Els-3rdorder-head"/>
      <w:lvlText w:val="%3."/>
      <w:lvlJc w:val="left"/>
      <w:pPr>
        <w:tabs>
          <w:tab w:val="num" w:pos="2160"/>
        </w:tabs>
        <w:ind w:left="2160" w:hanging="720"/>
      </w:pPr>
    </w:lvl>
    <w:lvl w:ilvl="3">
      <w:start w:val="1"/>
      <w:numFmt w:val="decimal"/>
      <w:pStyle w:val="Els-4thorder-head"/>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CE41D5F"/>
    <w:multiLevelType w:val="multilevel"/>
    <w:tmpl w:val="00C604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EE10D8"/>
    <w:multiLevelType w:val="multilevel"/>
    <w:tmpl w:val="B9A8F096"/>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3.%4.%5.%6.%7.%8.%9."/>
      <w:lvlJc w:val="left"/>
      <w:pPr>
        <w:ind w:left="0" w:firstLine="0"/>
      </w:pPr>
    </w:lvl>
  </w:abstractNum>
  <w:abstractNum w:abstractNumId="8" w15:restartNumberingAfterBreak="0">
    <w:nsid w:val="239A7C75"/>
    <w:multiLevelType w:val="multilevel"/>
    <w:tmpl w:val="CB226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6D79CC"/>
    <w:multiLevelType w:val="multilevel"/>
    <w:tmpl w:val="D98092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E04D3F"/>
    <w:multiLevelType w:val="multilevel"/>
    <w:tmpl w:val="4D3413F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CE877DF"/>
    <w:multiLevelType w:val="multilevel"/>
    <w:tmpl w:val="40A69ED8"/>
    <w:lvl w:ilvl="0">
      <w:start w:val="1"/>
      <w:numFmt w:val="decimal"/>
      <w:lvlText w:val="%1."/>
      <w:lvlJc w:val="left"/>
      <w:pPr>
        <w:ind w:left="0" w:firstLine="0"/>
      </w:pPr>
    </w:lvl>
    <w:lvl w:ilvl="1">
      <w:start w:val="1"/>
      <w:numFmt w:val="decimal"/>
      <w:lvlText w:val="%1.%2."/>
      <w:lvlJc w:val="left"/>
      <w:pPr>
        <w:ind w:left="0" w:firstLine="0"/>
      </w:pPr>
      <w:rPr>
        <w:rFonts w:asciiTheme="minorHAnsi" w:hAnsiTheme="minorHAnsi" w:cstheme="minorHAnsi" w:hint="default"/>
        <w:sz w:val="20"/>
        <w:szCs w:val="20"/>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3.%4.%5.%6.%7.%8.%9."/>
      <w:lvlJc w:val="left"/>
      <w:pPr>
        <w:ind w:left="0" w:firstLine="0"/>
      </w:pPr>
    </w:lvl>
  </w:abstractNum>
  <w:abstractNum w:abstractNumId="12" w15:restartNumberingAfterBreak="0">
    <w:nsid w:val="2EFE6FBB"/>
    <w:multiLevelType w:val="multilevel"/>
    <w:tmpl w:val="5DE0C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14B45FC"/>
    <w:multiLevelType w:val="multilevel"/>
    <w:tmpl w:val="28C8E6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5B76DC3"/>
    <w:multiLevelType w:val="multilevel"/>
    <w:tmpl w:val="2C74ED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BBD4B33"/>
    <w:multiLevelType w:val="multilevel"/>
    <w:tmpl w:val="38E895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70A7468"/>
    <w:multiLevelType w:val="multilevel"/>
    <w:tmpl w:val="2F460D86"/>
    <w:lvl w:ilvl="0">
      <w:start w:val="1"/>
      <w:numFmt w:val="upperLetter"/>
      <w:lvlText w:val="Appendix %1. "/>
      <w:lvlJc w:val="left"/>
      <w:pPr>
        <w:ind w:left="0" w:firstLine="0"/>
      </w:pPr>
      <w:rPr>
        <w:b/>
        <w:i w:val="0"/>
      </w:rPr>
    </w:lvl>
    <w:lvl w:ilvl="1">
      <w:start w:val="1"/>
      <w:numFmt w:val="decimal"/>
      <w:lvlText w:val="%1.%2. "/>
      <w:lvlJc w:val="left"/>
      <w:pPr>
        <w:ind w:left="0" w:firstLine="0"/>
      </w:pPr>
      <w:rPr>
        <w:rFonts w:ascii="Times New Roman" w:eastAsia="Times New Roman" w:hAnsi="Times New Roman" w:cs="Times New Roman"/>
        <w:b w:val="0"/>
        <w:i/>
        <w:sz w:val="20"/>
        <w:szCs w:val="20"/>
      </w:rPr>
    </w:lvl>
    <w:lvl w:ilvl="2">
      <w:start w:val="1"/>
      <w:numFmt w:val="decimal"/>
      <w:lvlText w:val=""/>
      <w:lvlJc w:val="left"/>
      <w:pPr>
        <w:ind w:left="0" w:firstLine="0"/>
      </w:pPr>
    </w:lvl>
    <w:lvl w:ilvl="3">
      <w:start w:val="1"/>
      <w:numFmt w:val="decimal"/>
      <w:lvlText w:val=""/>
      <w:lvlJc w:val="righ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7" w15:restartNumberingAfterBreak="0">
    <w:nsid w:val="5C8177C2"/>
    <w:multiLevelType w:val="multilevel"/>
    <w:tmpl w:val="533217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D9028AB"/>
    <w:multiLevelType w:val="multilevel"/>
    <w:tmpl w:val="EC3C47BE"/>
    <w:lvl w:ilvl="0">
      <w:start w:val="1"/>
      <w:numFmt w:val="upperRoman"/>
      <w:pStyle w:val="Heading1"/>
      <w:lvlText w:val="%1."/>
      <w:lvlJc w:val="left"/>
      <w:pPr>
        <w:ind w:left="0" w:firstLine="0"/>
      </w:pPr>
    </w:lvl>
    <w:lvl w:ilvl="1">
      <w:start w:val="1"/>
      <w:numFmt w:val="decimal"/>
      <w:lvlText w:val="A.%2."/>
      <w:lvlJc w:val="left"/>
      <w:pPr>
        <w:ind w:left="1080" w:hanging="360"/>
      </w:pPr>
      <w:rPr>
        <w:rFonts w:hint="default"/>
      </w:r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9" w15:restartNumberingAfterBreak="0">
    <w:nsid w:val="64F97610"/>
    <w:multiLevelType w:val="hybridMultilevel"/>
    <w:tmpl w:val="2BE690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5CE2F6F"/>
    <w:multiLevelType w:val="multilevel"/>
    <w:tmpl w:val="CEE25C3A"/>
    <w:lvl w:ilvl="0">
      <w:start w:val="1"/>
      <w:numFmt w:val="upperLetter"/>
      <w:lvlText w:val="Appendix %1. "/>
      <w:lvlJc w:val="left"/>
      <w:pPr>
        <w:ind w:left="0" w:firstLine="0"/>
      </w:pPr>
      <w:rPr>
        <w:b/>
        <w:i w:val="0"/>
      </w:rPr>
    </w:lvl>
    <w:lvl w:ilvl="1">
      <w:start w:val="1"/>
      <w:numFmt w:val="decimal"/>
      <w:lvlText w:val="%1.%2. "/>
      <w:lvlJc w:val="left"/>
      <w:pPr>
        <w:ind w:left="0" w:firstLine="0"/>
      </w:pPr>
      <w:rPr>
        <w:rFonts w:ascii="Times New Roman" w:eastAsia="Times New Roman" w:hAnsi="Times New Roman" w:cs="Times New Roman"/>
        <w:b w:val="0"/>
        <w:i/>
        <w:sz w:val="20"/>
        <w:szCs w:val="20"/>
      </w:rPr>
    </w:lvl>
    <w:lvl w:ilvl="2">
      <w:start w:val="1"/>
      <w:numFmt w:val="decimal"/>
      <w:lvlText w:val=""/>
      <w:lvlJc w:val="left"/>
      <w:pPr>
        <w:ind w:left="0" w:firstLine="0"/>
      </w:pPr>
    </w:lvl>
    <w:lvl w:ilvl="3">
      <w:start w:val="1"/>
      <w:numFmt w:val="decimal"/>
      <w:lvlText w:val=""/>
      <w:lvlJc w:val="righ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1" w15:restartNumberingAfterBreak="0">
    <w:nsid w:val="7CAA5F3F"/>
    <w:multiLevelType w:val="hybridMultilevel"/>
    <w:tmpl w:val="ED3A5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08638832">
    <w:abstractNumId w:val="11"/>
  </w:num>
  <w:num w:numId="2" w16cid:durableId="297690537">
    <w:abstractNumId w:val="7"/>
  </w:num>
  <w:num w:numId="3" w16cid:durableId="544685713">
    <w:abstractNumId w:val="20"/>
  </w:num>
  <w:num w:numId="4" w16cid:durableId="998580744">
    <w:abstractNumId w:val="16"/>
  </w:num>
  <w:num w:numId="5" w16cid:durableId="125242282">
    <w:abstractNumId w:val="5"/>
  </w:num>
  <w:num w:numId="6" w16cid:durableId="20588955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280811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25065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941412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395506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31577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5285176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65508624">
    <w:abstractNumId w:val="14"/>
  </w:num>
  <w:num w:numId="14" w16cid:durableId="710618256">
    <w:abstractNumId w:val="2"/>
  </w:num>
  <w:num w:numId="15" w16cid:durableId="774977570">
    <w:abstractNumId w:val="15"/>
    <w:lvlOverride w:ilvl="0">
      <w:lvl w:ilvl="0">
        <w:numFmt w:val="decimal"/>
        <w:lvlText w:val="%1."/>
        <w:lvlJc w:val="left"/>
      </w:lvl>
    </w:lvlOverride>
  </w:num>
  <w:num w:numId="16" w16cid:durableId="116070177">
    <w:abstractNumId w:val="13"/>
    <w:lvlOverride w:ilvl="0">
      <w:lvl w:ilvl="0">
        <w:numFmt w:val="decimal"/>
        <w:lvlText w:val="%1."/>
        <w:lvlJc w:val="left"/>
      </w:lvl>
    </w:lvlOverride>
  </w:num>
  <w:num w:numId="17" w16cid:durableId="1713963650">
    <w:abstractNumId w:val="3"/>
    <w:lvlOverride w:ilvl="0">
      <w:lvl w:ilvl="0">
        <w:numFmt w:val="decimal"/>
        <w:lvlText w:val="%1."/>
        <w:lvlJc w:val="left"/>
      </w:lvl>
    </w:lvlOverride>
  </w:num>
  <w:num w:numId="18" w16cid:durableId="1399015842">
    <w:abstractNumId w:val="21"/>
  </w:num>
  <w:num w:numId="19" w16cid:durableId="2062052713">
    <w:abstractNumId w:val="6"/>
  </w:num>
  <w:num w:numId="20" w16cid:durableId="1825461889">
    <w:abstractNumId w:val="17"/>
    <w:lvlOverride w:ilvl="0">
      <w:lvl w:ilvl="0">
        <w:numFmt w:val="decimal"/>
        <w:lvlText w:val="%1."/>
        <w:lvlJc w:val="left"/>
      </w:lvl>
    </w:lvlOverride>
  </w:num>
  <w:num w:numId="21" w16cid:durableId="1961567851">
    <w:abstractNumId w:val="9"/>
    <w:lvlOverride w:ilvl="0">
      <w:lvl w:ilvl="0">
        <w:numFmt w:val="decimal"/>
        <w:lvlText w:val="%1."/>
        <w:lvlJc w:val="left"/>
      </w:lvl>
    </w:lvlOverride>
  </w:num>
  <w:num w:numId="22" w16cid:durableId="944385672">
    <w:abstractNumId w:val="10"/>
    <w:lvlOverride w:ilvl="0">
      <w:lvl w:ilvl="0">
        <w:numFmt w:val="decimal"/>
        <w:lvlText w:val="%1."/>
        <w:lvlJc w:val="left"/>
      </w:lvl>
    </w:lvlOverride>
  </w:num>
  <w:num w:numId="23" w16cid:durableId="1423450134">
    <w:abstractNumId w:val="12"/>
  </w:num>
  <w:num w:numId="24" w16cid:durableId="1961915423">
    <w:abstractNumId w:val="8"/>
  </w:num>
  <w:num w:numId="25" w16cid:durableId="1211499199">
    <w:abstractNumId w:val="0"/>
  </w:num>
  <w:num w:numId="26" w16cid:durableId="895700451">
    <w:abstractNumId w:val="19"/>
  </w:num>
  <w:num w:numId="27" w16cid:durableId="180894261">
    <w:abstractNumId w:val="1"/>
  </w:num>
  <w:num w:numId="28" w16cid:durableId="454447435">
    <w:abstractNumId w:val="18"/>
  </w:num>
  <w:num w:numId="29" w16cid:durableId="8811399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EEE"/>
    <w:rsid w:val="00000413"/>
    <w:rsid w:val="00000545"/>
    <w:rsid w:val="000019FC"/>
    <w:rsid w:val="00010C53"/>
    <w:rsid w:val="0001544E"/>
    <w:rsid w:val="00016FC8"/>
    <w:rsid w:val="00022C72"/>
    <w:rsid w:val="00026D89"/>
    <w:rsid w:val="00027623"/>
    <w:rsid w:val="00031A72"/>
    <w:rsid w:val="00032730"/>
    <w:rsid w:val="000426DB"/>
    <w:rsid w:val="00046EB1"/>
    <w:rsid w:val="00047709"/>
    <w:rsid w:val="00052994"/>
    <w:rsid w:val="000658E9"/>
    <w:rsid w:val="000709F8"/>
    <w:rsid w:val="00076F1F"/>
    <w:rsid w:val="00077D0D"/>
    <w:rsid w:val="00080ACD"/>
    <w:rsid w:val="000824EC"/>
    <w:rsid w:val="00087391"/>
    <w:rsid w:val="00095FBB"/>
    <w:rsid w:val="000A2A64"/>
    <w:rsid w:val="000B0ECA"/>
    <w:rsid w:val="000B333A"/>
    <w:rsid w:val="000C4E70"/>
    <w:rsid w:val="000C6993"/>
    <w:rsid w:val="000E077B"/>
    <w:rsid w:val="000F20D8"/>
    <w:rsid w:val="000F3C03"/>
    <w:rsid w:val="000F44A9"/>
    <w:rsid w:val="000F5F5D"/>
    <w:rsid w:val="000F60BE"/>
    <w:rsid w:val="00101E17"/>
    <w:rsid w:val="001058F2"/>
    <w:rsid w:val="00110235"/>
    <w:rsid w:val="00113845"/>
    <w:rsid w:val="0012257F"/>
    <w:rsid w:val="00132543"/>
    <w:rsid w:val="00132693"/>
    <w:rsid w:val="00143E8D"/>
    <w:rsid w:val="00154585"/>
    <w:rsid w:val="00154611"/>
    <w:rsid w:val="00157734"/>
    <w:rsid w:val="00157E2E"/>
    <w:rsid w:val="001629D3"/>
    <w:rsid w:val="0017159F"/>
    <w:rsid w:val="0019143B"/>
    <w:rsid w:val="001A359F"/>
    <w:rsid w:val="001A673D"/>
    <w:rsid w:val="001B44A2"/>
    <w:rsid w:val="001B767E"/>
    <w:rsid w:val="001C0370"/>
    <w:rsid w:val="001C14CF"/>
    <w:rsid w:val="001C2B14"/>
    <w:rsid w:val="001D11B9"/>
    <w:rsid w:val="001D12D4"/>
    <w:rsid w:val="001E3B25"/>
    <w:rsid w:val="001E3EBE"/>
    <w:rsid w:val="001F1C4E"/>
    <w:rsid w:val="001F216A"/>
    <w:rsid w:val="001F3390"/>
    <w:rsid w:val="001F6D6A"/>
    <w:rsid w:val="001F7728"/>
    <w:rsid w:val="00200802"/>
    <w:rsid w:val="00202866"/>
    <w:rsid w:val="00202996"/>
    <w:rsid w:val="00205988"/>
    <w:rsid w:val="002073EB"/>
    <w:rsid w:val="00213612"/>
    <w:rsid w:val="00213804"/>
    <w:rsid w:val="00213EA1"/>
    <w:rsid w:val="00214403"/>
    <w:rsid w:val="00216EA2"/>
    <w:rsid w:val="002344B5"/>
    <w:rsid w:val="002353D1"/>
    <w:rsid w:val="00236593"/>
    <w:rsid w:val="00242D48"/>
    <w:rsid w:val="00243B05"/>
    <w:rsid w:val="002446FC"/>
    <w:rsid w:val="0024678E"/>
    <w:rsid w:val="00256895"/>
    <w:rsid w:val="0026110E"/>
    <w:rsid w:val="0026559E"/>
    <w:rsid w:val="0027011C"/>
    <w:rsid w:val="00272007"/>
    <w:rsid w:val="00273BFB"/>
    <w:rsid w:val="00275AAD"/>
    <w:rsid w:val="00281622"/>
    <w:rsid w:val="00285019"/>
    <w:rsid w:val="0028769B"/>
    <w:rsid w:val="002919E2"/>
    <w:rsid w:val="00293F48"/>
    <w:rsid w:val="002971F2"/>
    <w:rsid w:val="002A1A7A"/>
    <w:rsid w:val="002A40F4"/>
    <w:rsid w:val="002A5333"/>
    <w:rsid w:val="002A68E1"/>
    <w:rsid w:val="002B1765"/>
    <w:rsid w:val="002B39DA"/>
    <w:rsid w:val="002B4465"/>
    <w:rsid w:val="002C266F"/>
    <w:rsid w:val="002E5996"/>
    <w:rsid w:val="00312D47"/>
    <w:rsid w:val="00315FCB"/>
    <w:rsid w:val="00323309"/>
    <w:rsid w:val="003245C8"/>
    <w:rsid w:val="00325B9A"/>
    <w:rsid w:val="003266E3"/>
    <w:rsid w:val="00326BD5"/>
    <w:rsid w:val="003272F2"/>
    <w:rsid w:val="003372AB"/>
    <w:rsid w:val="0034454F"/>
    <w:rsid w:val="00351002"/>
    <w:rsid w:val="00351B64"/>
    <w:rsid w:val="00357A16"/>
    <w:rsid w:val="003634F0"/>
    <w:rsid w:val="00364513"/>
    <w:rsid w:val="00374152"/>
    <w:rsid w:val="00385579"/>
    <w:rsid w:val="00385DB4"/>
    <w:rsid w:val="0039703B"/>
    <w:rsid w:val="003A188E"/>
    <w:rsid w:val="003A20B4"/>
    <w:rsid w:val="003A38BD"/>
    <w:rsid w:val="003A4582"/>
    <w:rsid w:val="003A4D62"/>
    <w:rsid w:val="003B1DDC"/>
    <w:rsid w:val="003B46EF"/>
    <w:rsid w:val="003B52D4"/>
    <w:rsid w:val="003B6A91"/>
    <w:rsid w:val="003C32CE"/>
    <w:rsid w:val="003D0613"/>
    <w:rsid w:val="003E439E"/>
    <w:rsid w:val="003F082F"/>
    <w:rsid w:val="003F146E"/>
    <w:rsid w:val="003F22C0"/>
    <w:rsid w:val="003F3FD2"/>
    <w:rsid w:val="003F40EE"/>
    <w:rsid w:val="0040014F"/>
    <w:rsid w:val="00402435"/>
    <w:rsid w:val="004076A4"/>
    <w:rsid w:val="00410FD8"/>
    <w:rsid w:val="004141AA"/>
    <w:rsid w:val="00414BB5"/>
    <w:rsid w:val="00415008"/>
    <w:rsid w:val="004156E9"/>
    <w:rsid w:val="0041779B"/>
    <w:rsid w:val="00424557"/>
    <w:rsid w:val="00440761"/>
    <w:rsid w:val="004424B0"/>
    <w:rsid w:val="00451085"/>
    <w:rsid w:val="0045177D"/>
    <w:rsid w:val="00454662"/>
    <w:rsid w:val="00454B66"/>
    <w:rsid w:val="00455522"/>
    <w:rsid w:val="0045788A"/>
    <w:rsid w:val="004630AD"/>
    <w:rsid w:val="00471E0E"/>
    <w:rsid w:val="00473041"/>
    <w:rsid w:val="0047320D"/>
    <w:rsid w:val="00475745"/>
    <w:rsid w:val="00477EEA"/>
    <w:rsid w:val="00481AE9"/>
    <w:rsid w:val="00483182"/>
    <w:rsid w:val="00497460"/>
    <w:rsid w:val="004A35AC"/>
    <w:rsid w:val="004A6B11"/>
    <w:rsid w:val="004B0715"/>
    <w:rsid w:val="004B1FDA"/>
    <w:rsid w:val="004B5424"/>
    <w:rsid w:val="004C7E8E"/>
    <w:rsid w:val="004E02C0"/>
    <w:rsid w:val="004E7722"/>
    <w:rsid w:val="004F4E6F"/>
    <w:rsid w:val="00500653"/>
    <w:rsid w:val="00504948"/>
    <w:rsid w:val="00505E91"/>
    <w:rsid w:val="00513139"/>
    <w:rsid w:val="005148C5"/>
    <w:rsid w:val="00520882"/>
    <w:rsid w:val="005209E5"/>
    <w:rsid w:val="005218BE"/>
    <w:rsid w:val="005266E6"/>
    <w:rsid w:val="00545609"/>
    <w:rsid w:val="0054646E"/>
    <w:rsid w:val="005575D8"/>
    <w:rsid w:val="005577B9"/>
    <w:rsid w:val="005666B1"/>
    <w:rsid w:val="00567672"/>
    <w:rsid w:val="00586A5D"/>
    <w:rsid w:val="00587466"/>
    <w:rsid w:val="00590AC2"/>
    <w:rsid w:val="00590D97"/>
    <w:rsid w:val="00595A94"/>
    <w:rsid w:val="005A19E8"/>
    <w:rsid w:val="005B4696"/>
    <w:rsid w:val="005C1FFA"/>
    <w:rsid w:val="005E322C"/>
    <w:rsid w:val="005E3F6C"/>
    <w:rsid w:val="005E415E"/>
    <w:rsid w:val="005F5342"/>
    <w:rsid w:val="00604748"/>
    <w:rsid w:val="006141CA"/>
    <w:rsid w:val="00615B63"/>
    <w:rsid w:val="006178FE"/>
    <w:rsid w:val="00626846"/>
    <w:rsid w:val="00642D1C"/>
    <w:rsid w:val="00643B4B"/>
    <w:rsid w:val="00646D39"/>
    <w:rsid w:val="00650D92"/>
    <w:rsid w:val="00656D53"/>
    <w:rsid w:val="00670C62"/>
    <w:rsid w:val="00674977"/>
    <w:rsid w:val="0067703B"/>
    <w:rsid w:val="00685BFE"/>
    <w:rsid w:val="00685E50"/>
    <w:rsid w:val="006878AA"/>
    <w:rsid w:val="00693DE9"/>
    <w:rsid w:val="00695E44"/>
    <w:rsid w:val="006971C4"/>
    <w:rsid w:val="006A0C01"/>
    <w:rsid w:val="006B4745"/>
    <w:rsid w:val="006B5F2F"/>
    <w:rsid w:val="006C0498"/>
    <w:rsid w:val="006C2CB6"/>
    <w:rsid w:val="006C6277"/>
    <w:rsid w:val="006C7E3D"/>
    <w:rsid w:val="006D0DE8"/>
    <w:rsid w:val="006D4245"/>
    <w:rsid w:val="006D5061"/>
    <w:rsid w:val="006D5A4C"/>
    <w:rsid w:val="006F406A"/>
    <w:rsid w:val="006F45A8"/>
    <w:rsid w:val="00702914"/>
    <w:rsid w:val="00736BFE"/>
    <w:rsid w:val="00741580"/>
    <w:rsid w:val="007429B3"/>
    <w:rsid w:val="007444F1"/>
    <w:rsid w:val="0074465F"/>
    <w:rsid w:val="00745486"/>
    <w:rsid w:val="007459D6"/>
    <w:rsid w:val="007503A1"/>
    <w:rsid w:val="00754F57"/>
    <w:rsid w:val="00764EF4"/>
    <w:rsid w:val="00771261"/>
    <w:rsid w:val="00774AF5"/>
    <w:rsid w:val="00780541"/>
    <w:rsid w:val="0078100F"/>
    <w:rsid w:val="007850BA"/>
    <w:rsid w:val="00785EB9"/>
    <w:rsid w:val="00787DCF"/>
    <w:rsid w:val="00790E81"/>
    <w:rsid w:val="007A1100"/>
    <w:rsid w:val="007A62B7"/>
    <w:rsid w:val="007C1048"/>
    <w:rsid w:val="007C3AC5"/>
    <w:rsid w:val="007C7FAA"/>
    <w:rsid w:val="007E00B5"/>
    <w:rsid w:val="007E4D2C"/>
    <w:rsid w:val="007F1A50"/>
    <w:rsid w:val="00805D11"/>
    <w:rsid w:val="00812442"/>
    <w:rsid w:val="00820D07"/>
    <w:rsid w:val="00820E77"/>
    <w:rsid w:val="008259F1"/>
    <w:rsid w:val="008327F9"/>
    <w:rsid w:val="0084640B"/>
    <w:rsid w:val="00851263"/>
    <w:rsid w:val="00855244"/>
    <w:rsid w:val="00877D20"/>
    <w:rsid w:val="00884BF5"/>
    <w:rsid w:val="008A3575"/>
    <w:rsid w:val="008B4429"/>
    <w:rsid w:val="008B533D"/>
    <w:rsid w:val="008B595A"/>
    <w:rsid w:val="008B652E"/>
    <w:rsid w:val="008C3248"/>
    <w:rsid w:val="008C49F4"/>
    <w:rsid w:val="008C5483"/>
    <w:rsid w:val="008D2132"/>
    <w:rsid w:val="008E08D3"/>
    <w:rsid w:val="008E1CFE"/>
    <w:rsid w:val="008E3535"/>
    <w:rsid w:val="008F7DFB"/>
    <w:rsid w:val="009066B6"/>
    <w:rsid w:val="00911011"/>
    <w:rsid w:val="0091206E"/>
    <w:rsid w:val="0091547A"/>
    <w:rsid w:val="00921B25"/>
    <w:rsid w:val="00941673"/>
    <w:rsid w:val="00941FA3"/>
    <w:rsid w:val="00945648"/>
    <w:rsid w:val="00947898"/>
    <w:rsid w:val="009527F9"/>
    <w:rsid w:val="009570B0"/>
    <w:rsid w:val="00957398"/>
    <w:rsid w:val="00973BC6"/>
    <w:rsid w:val="00977682"/>
    <w:rsid w:val="00980124"/>
    <w:rsid w:val="00983002"/>
    <w:rsid w:val="0098697D"/>
    <w:rsid w:val="0099205D"/>
    <w:rsid w:val="009A63D3"/>
    <w:rsid w:val="009A72B1"/>
    <w:rsid w:val="009C1BDB"/>
    <w:rsid w:val="009C2BD3"/>
    <w:rsid w:val="009C314C"/>
    <w:rsid w:val="009D033F"/>
    <w:rsid w:val="009E5C1B"/>
    <w:rsid w:val="009F19B5"/>
    <w:rsid w:val="009F754E"/>
    <w:rsid w:val="009F7762"/>
    <w:rsid w:val="00A00026"/>
    <w:rsid w:val="00A00A9E"/>
    <w:rsid w:val="00A06B87"/>
    <w:rsid w:val="00A11085"/>
    <w:rsid w:val="00A15F28"/>
    <w:rsid w:val="00A2123D"/>
    <w:rsid w:val="00A234FC"/>
    <w:rsid w:val="00A34E61"/>
    <w:rsid w:val="00A44969"/>
    <w:rsid w:val="00A46276"/>
    <w:rsid w:val="00A53A89"/>
    <w:rsid w:val="00A561EC"/>
    <w:rsid w:val="00A56F0A"/>
    <w:rsid w:val="00A73CA7"/>
    <w:rsid w:val="00A77B42"/>
    <w:rsid w:val="00A809A1"/>
    <w:rsid w:val="00A850C1"/>
    <w:rsid w:val="00A85DA0"/>
    <w:rsid w:val="00AB0F6C"/>
    <w:rsid w:val="00AC0777"/>
    <w:rsid w:val="00AC6E0B"/>
    <w:rsid w:val="00AD65FA"/>
    <w:rsid w:val="00AE464A"/>
    <w:rsid w:val="00AE6CA3"/>
    <w:rsid w:val="00AF62BF"/>
    <w:rsid w:val="00AF64A1"/>
    <w:rsid w:val="00AF7766"/>
    <w:rsid w:val="00B05B76"/>
    <w:rsid w:val="00B33C6F"/>
    <w:rsid w:val="00B347EE"/>
    <w:rsid w:val="00B37B1E"/>
    <w:rsid w:val="00B410B4"/>
    <w:rsid w:val="00B56C94"/>
    <w:rsid w:val="00B57593"/>
    <w:rsid w:val="00B8428F"/>
    <w:rsid w:val="00B875E0"/>
    <w:rsid w:val="00BA1B85"/>
    <w:rsid w:val="00BA1E89"/>
    <w:rsid w:val="00BA4EC3"/>
    <w:rsid w:val="00BB1AC6"/>
    <w:rsid w:val="00BB2888"/>
    <w:rsid w:val="00BB4BFB"/>
    <w:rsid w:val="00BC3503"/>
    <w:rsid w:val="00BC42DB"/>
    <w:rsid w:val="00BC5D0F"/>
    <w:rsid w:val="00BD3B11"/>
    <w:rsid w:val="00BE2D4A"/>
    <w:rsid w:val="00C04511"/>
    <w:rsid w:val="00C1353A"/>
    <w:rsid w:val="00C13E83"/>
    <w:rsid w:val="00C21D25"/>
    <w:rsid w:val="00C25E53"/>
    <w:rsid w:val="00C47A92"/>
    <w:rsid w:val="00C53ADA"/>
    <w:rsid w:val="00C626F1"/>
    <w:rsid w:val="00C646F3"/>
    <w:rsid w:val="00C67B14"/>
    <w:rsid w:val="00C7243B"/>
    <w:rsid w:val="00C77EEA"/>
    <w:rsid w:val="00C80BA4"/>
    <w:rsid w:val="00C853DF"/>
    <w:rsid w:val="00C87170"/>
    <w:rsid w:val="00C87F03"/>
    <w:rsid w:val="00C92552"/>
    <w:rsid w:val="00C92849"/>
    <w:rsid w:val="00C9287D"/>
    <w:rsid w:val="00C97D2B"/>
    <w:rsid w:val="00CA0131"/>
    <w:rsid w:val="00CA2AC7"/>
    <w:rsid w:val="00CB13D2"/>
    <w:rsid w:val="00CB2500"/>
    <w:rsid w:val="00CC403C"/>
    <w:rsid w:val="00CC6639"/>
    <w:rsid w:val="00CD19CF"/>
    <w:rsid w:val="00CF223C"/>
    <w:rsid w:val="00CF370C"/>
    <w:rsid w:val="00D130C4"/>
    <w:rsid w:val="00D1526A"/>
    <w:rsid w:val="00D203FC"/>
    <w:rsid w:val="00D205FE"/>
    <w:rsid w:val="00D2348B"/>
    <w:rsid w:val="00D25D30"/>
    <w:rsid w:val="00D332D0"/>
    <w:rsid w:val="00D3641D"/>
    <w:rsid w:val="00D473E6"/>
    <w:rsid w:val="00D52576"/>
    <w:rsid w:val="00D55479"/>
    <w:rsid w:val="00D640AE"/>
    <w:rsid w:val="00D64736"/>
    <w:rsid w:val="00D810DE"/>
    <w:rsid w:val="00D858BA"/>
    <w:rsid w:val="00D87126"/>
    <w:rsid w:val="00D950E3"/>
    <w:rsid w:val="00DA15DA"/>
    <w:rsid w:val="00DA294D"/>
    <w:rsid w:val="00DA34E4"/>
    <w:rsid w:val="00DA461D"/>
    <w:rsid w:val="00DA609B"/>
    <w:rsid w:val="00DB060A"/>
    <w:rsid w:val="00DB1121"/>
    <w:rsid w:val="00DB5D62"/>
    <w:rsid w:val="00DB6D04"/>
    <w:rsid w:val="00DC28EA"/>
    <w:rsid w:val="00DC692A"/>
    <w:rsid w:val="00DF6EC6"/>
    <w:rsid w:val="00E1183C"/>
    <w:rsid w:val="00E17D0D"/>
    <w:rsid w:val="00E205EB"/>
    <w:rsid w:val="00E2336E"/>
    <w:rsid w:val="00E23A1A"/>
    <w:rsid w:val="00E27F28"/>
    <w:rsid w:val="00E34F18"/>
    <w:rsid w:val="00E3649E"/>
    <w:rsid w:val="00E40C08"/>
    <w:rsid w:val="00E64F11"/>
    <w:rsid w:val="00E67F44"/>
    <w:rsid w:val="00E83C78"/>
    <w:rsid w:val="00E86C9C"/>
    <w:rsid w:val="00E873C5"/>
    <w:rsid w:val="00E93A67"/>
    <w:rsid w:val="00E96A52"/>
    <w:rsid w:val="00EA297F"/>
    <w:rsid w:val="00EB0374"/>
    <w:rsid w:val="00EB18E1"/>
    <w:rsid w:val="00EB1ABB"/>
    <w:rsid w:val="00EB235C"/>
    <w:rsid w:val="00EB2EEE"/>
    <w:rsid w:val="00EC04FE"/>
    <w:rsid w:val="00EC0BF1"/>
    <w:rsid w:val="00EC0FD5"/>
    <w:rsid w:val="00EE63FF"/>
    <w:rsid w:val="00EF00DA"/>
    <w:rsid w:val="00EF1B8C"/>
    <w:rsid w:val="00F0065C"/>
    <w:rsid w:val="00F00ACC"/>
    <w:rsid w:val="00F027E0"/>
    <w:rsid w:val="00F077AD"/>
    <w:rsid w:val="00F07D91"/>
    <w:rsid w:val="00F10208"/>
    <w:rsid w:val="00F1746C"/>
    <w:rsid w:val="00F244D0"/>
    <w:rsid w:val="00F25B7E"/>
    <w:rsid w:val="00F30D42"/>
    <w:rsid w:val="00F332E8"/>
    <w:rsid w:val="00F346C5"/>
    <w:rsid w:val="00F35440"/>
    <w:rsid w:val="00F3760C"/>
    <w:rsid w:val="00F402B2"/>
    <w:rsid w:val="00F45F06"/>
    <w:rsid w:val="00F5206A"/>
    <w:rsid w:val="00F566BB"/>
    <w:rsid w:val="00F608D4"/>
    <w:rsid w:val="00F63556"/>
    <w:rsid w:val="00F7747A"/>
    <w:rsid w:val="00F8610F"/>
    <w:rsid w:val="00F86539"/>
    <w:rsid w:val="00F86DE0"/>
    <w:rsid w:val="00F87D5E"/>
    <w:rsid w:val="00F93CBB"/>
    <w:rsid w:val="00F978E5"/>
    <w:rsid w:val="00FB3BDA"/>
    <w:rsid w:val="00FB755C"/>
    <w:rsid w:val="00FC3B53"/>
    <w:rsid w:val="00FC4031"/>
    <w:rsid w:val="00FC4F50"/>
    <w:rsid w:val="00FC722D"/>
    <w:rsid w:val="00FD1F2D"/>
    <w:rsid w:val="00FD4F61"/>
    <w:rsid w:val="00FE7049"/>
    <w:rsid w:val="00FF132E"/>
    <w:rsid w:val="00FF4A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2AFA0"/>
  <w15:docId w15:val="{5DBD8493-752C-4622-82B6-7B03192D1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IN" w:eastAsia="en-US"/>
    </w:rPr>
  </w:style>
  <w:style w:type="paragraph" w:styleId="Heading1">
    <w:name w:val="heading 1"/>
    <w:basedOn w:val="Normal"/>
    <w:next w:val="Normal"/>
    <w:link w:val="Heading1Char"/>
    <w:uiPriority w:val="9"/>
    <w:qFormat/>
    <w:rsid w:val="00B02F09"/>
    <w:pPr>
      <w:keepNext/>
      <w:numPr>
        <w:numId w:val="28"/>
      </w:numPr>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pPr>
      <w:keepNext/>
      <w:numPr>
        <w:ilvl w:val="2"/>
        <w:numId w:val="28"/>
      </w:numPr>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uiPriority w:val="9"/>
    <w:semiHidden/>
    <w:unhideWhenUsed/>
    <w:qFormat/>
    <w:pPr>
      <w:keepNext/>
      <w:numPr>
        <w:ilvl w:val="3"/>
        <w:numId w:val="28"/>
      </w:numPr>
      <w:spacing w:before="240" w:after="60"/>
      <w:outlineLvl w:val="3"/>
    </w:pPr>
    <w:rPr>
      <w:b/>
      <w:bCs/>
      <w:sz w:val="28"/>
      <w:szCs w:val="28"/>
    </w:rPr>
  </w:style>
  <w:style w:type="paragraph" w:styleId="Heading5">
    <w:name w:val="heading 5"/>
    <w:basedOn w:val="Normal"/>
    <w:next w:val="Normal"/>
    <w:uiPriority w:val="9"/>
    <w:semiHidden/>
    <w:unhideWhenUsed/>
    <w:qFormat/>
    <w:pPr>
      <w:keepNext/>
      <w:keepLines/>
      <w:numPr>
        <w:ilvl w:val="4"/>
        <w:numId w:val="28"/>
      </w:numPr>
      <w:spacing w:before="220" w:after="40"/>
      <w:outlineLvl w:val="4"/>
    </w:pPr>
    <w:rPr>
      <w:b/>
      <w:sz w:val="22"/>
      <w:szCs w:val="22"/>
    </w:rPr>
  </w:style>
  <w:style w:type="paragraph" w:styleId="Heading6">
    <w:name w:val="heading 6"/>
    <w:basedOn w:val="Normal"/>
    <w:next w:val="Normal"/>
    <w:uiPriority w:val="9"/>
    <w:semiHidden/>
    <w:unhideWhenUsed/>
    <w:qFormat/>
    <w:pPr>
      <w:keepNext/>
      <w:keepLines/>
      <w:numPr>
        <w:ilvl w:val="5"/>
        <w:numId w:val="28"/>
      </w:numPr>
      <w:spacing w:before="200" w:after="40"/>
      <w:outlineLvl w:val="5"/>
    </w:pPr>
    <w:rPr>
      <w:b/>
    </w:rPr>
  </w:style>
  <w:style w:type="paragraph" w:styleId="Heading7">
    <w:name w:val="heading 7"/>
    <w:basedOn w:val="Normal"/>
    <w:next w:val="Normal"/>
    <w:link w:val="Heading7Char"/>
    <w:uiPriority w:val="9"/>
    <w:semiHidden/>
    <w:unhideWhenUsed/>
    <w:qFormat/>
    <w:rsid w:val="00052994"/>
    <w:pPr>
      <w:keepNext/>
      <w:keepLines/>
      <w:numPr>
        <w:ilvl w:val="6"/>
        <w:numId w:val="28"/>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052994"/>
    <w:pPr>
      <w:keepNext/>
      <w:keepLines/>
      <w:numPr>
        <w:ilvl w:val="7"/>
        <w:numId w:val="2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52994"/>
    <w:pPr>
      <w:keepNext/>
      <w:keepLines/>
      <w:numPr>
        <w:ilvl w:val="8"/>
        <w:numId w:val="2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5"/>
      </w:numPr>
      <w:suppressAutoHyphens/>
      <w:spacing w:before="240" w:after="240" w:line="240" w:lineRule="exact"/>
    </w:pPr>
    <w:rPr>
      <w:b/>
      <w:lang w:eastAsia="en-US"/>
    </w:rPr>
  </w:style>
  <w:style w:type="paragraph" w:customStyle="1" w:styleId="Els-2ndorder-head">
    <w:name w:val="Els-2ndorder-head"/>
    <w:next w:val="Els-body-text"/>
    <w:pPr>
      <w:keepNext/>
      <w:numPr>
        <w:ilvl w:val="1"/>
        <w:numId w:val="6"/>
      </w:numPr>
      <w:suppressAutoHyphens/>
      <w:spacing w:before="240" w:after="240" w:line="240" w:lineRule="exact"/>
    </w:pPr>
    <w:rPr>
      <w:i/>
      <w:lang w:eastAsia="en-US"/>
    </w:rPr>
  </w:style>
  <w:style w:type="paragraph" w:customStyle="1" w:styleId="Els-3rdorder-head">
    <w:name w:val="Els-3rdorder-head"/>
    <w:next w:val="Els-body-text"/>
    <w:pPr>
      <w:keepNext/>
      <w:numPr>
        <w:ilvl w:val="2"/>
        <w:numId w:val="7"/>
      </w:numPr>
      <w:suppressAutoHyphens/>
      <w:spacing w:before="240" w:line="240" w:lineRule="exact"/>
    </w:pPr>
    <w:rPr>
      <w:i/>
      <w:lang w:eastAsia="en-US"/>
    </w:rPr>
  </w:style>
  <w:style w:type="paragraph" w:customStyle="1" w:styleId="Els-4thorder-head">
    <w:name w:val="Els-4thorder-head"/>
    <w:next w:val="Els-body-text"/>
    <w:pPr>
      <w:keepNext/>
      <w:numPr>
        <w:ilvl w:val="3"/>
        <w:numId w:val="8"/>
      </w:numPr>
      <w:suppressAutoHyphens/>
      <w:spacing w:before="240" w:line="240" w:lineRule="exact"/>
    </w:pPr>
    <w:rPr>
      <w:i/>
      <w:lang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eastAsia="en-US"/>
    </w:rPr>
  </w:style>
  <w:style w:type="paragraph" w:customStyle="1" w:styleId="Els-Abstract-text">
    <w:name w:val="Els-Abstract-text"/>
    <w:next w:val="Normal"/>
    <w:pPr>
      <w:spacing w:line="220" w:lineRule="exact"/>
      <w:jc w:val="both"/>
    </w:pPr>
    <w:rPr>
      <w:sz w:val="18"/>
      <w:lang w:eastAsia="en-US"/>
    </w:rPr>
  </w:style>
  <w:style w:type="paragraph" w:customStyle="1" w:styleId="Els-acknowledgement">
    <w:name w:val="Els-acknowledgement"/>
    <w:next w:val="Normal"/>
    <w:pPr>
      <w:keepNext/>
      <w:spacing w:before="480" w:after="240" w:line="220" w:lineRule="exact"/>
    </w:pPr>
    <w:rPr>
      <w:b/>
      <w:lang w:eastAsia="en-US"/>
    </w:rPr>
  </w:style>
  <w:style w:type="paragraph" w:customStyle="1" w:styleId="Els-aditional-article-history">
    <w:name w:val="Els-aditional-article-history"/>
    <w:basedOn w:val="Normal"/>
    <w:pPr>
      <w:spacing w:after="400" w:line="200" w:lineRule="exact"/>
      <w:jc w:val="center"/>
    </w:pPr>
    <w:rPr>
      <w:b/>
      <w:noProof/>
      <w:sz w:val="16"/>
    </w:rPr>
  </w:style>
  <w:style w:type="paragraph" w:customStyle="1" w:styleId="Els-Affiliation">
    <w:name w:val="Els-Affiliation"/>
    <w:next w:val="Els-Abstract-head"/>
    <w:pPr>
      <w:suppressAutoHyphens/>
      <w:spacing w:line="200" w:lineRule="exact"/>
      <w:jc w:val="center"/>
    </w:pPr>
    <w:rPr>
      <w:i/>
      <w:noProof/>
      <w:sz w:val="16"/>
      <w:lang w:eastAsia="en-US"/>
    </w:rPr>
  </w:style>
  <w:style w:type="paragraph" w:customStyle="1" w:styleId="Els-appendixhead">
    <w:name w:val="Els-appendixhead"/>
    <w:next w:val="Normal"/>
    <w:pPr>
      <w:tabs>
        <w:tab w:val="num" w:pos="720"/>
      </w:tabs>
      <w:spacing w:before="480" w:after="240" w:line="220" w:lineRule="exact"/>
      <w:ind w:left="720" w:hanging="720"/>
    </w:pPr>
    <w:rPr>
      <w:b/>
      <w:lang w:eastAsia="en-US"/>
    </w:rPr>
  </w:style>
  <w:style w:type="paragraph" w:customStyle="1" w:styleId="Els-appendixsubhead">
    <w:name w:val="Els-appendixsubhead"/>
    <w:next w:val="Normal"/>
    <w:pPr>
      <w:tabs>
        <w:tab w:val="num" w:pos="1440"/>
      </w:tabs>
      <w:spacing w:before="240" w:after="240" w:line="220" w:lineRule="exact"/>
      <w:ind w:left="1440" w:hanging="720"/>
    </w:pPr>
    <w:rPr>
      <w:i/>
      <w:lang w:eastAsia="en-US"/>
    </w:rPr>
  </w:style>
  <w:style w:type="paragraph" w:customStyle="1" w:styleId="Els-Author">
    <w:name w:val="Els-Author"/>
    <w:next w:val="Normal"/>
    <w:pPr>
      <w:keepNext/>
      <w:suppressAutoHyphens/>
      <w:spacing w:after="160" w:line="300" w:lineRule="exact"/>
      <w:jc w:val="center"/>
    </w:pPr>
    <w:rPr>
      <w:noProof/>
      <w:sz w:val="26"/>
      <w:lang w:eastAsia="en-US"/>
    </w:rPr>
  </w:style>
  <w:style w:type="paragraph" w:customStyle="1" w:styleId="Els-body-text">
    <w:name w:val="Els-body-text"/>
    <w:pPr>
      <w:spacing w:line="240" w:lineRule="exact"/>
      <w:ind w:firstLine="238"/>
      <w:jc w:val="both"/>
    </w:pPr>
    <w:rPr>
      <w:lang w:eastAsia="en-US"/>
    </w:rPr>
  </w:style>
  <w:style w:type="paragraph" w:customStyle="1" w:styleId="Els-bulletlist">
    <w:name w:val="Els-bulletlist"/>
    <w:basedOn w:val="Els-body-text"/>
    <w:pPr>
      <w:tabs>
        <w:tab w:val="left" w:pos="240"/>
        <w:tab w:val="num" w:pos="720"/>
      </w:tabs>
      <w:ind w:left="720" w:hanging="720"/>
      <w:jc w:val="left"/>
    </w:pPr>
  </w:style>
  <w:style w:type="paragraph" w:customStyle="1" w:styleId="Els-caption">
    <w:name w:val="Els-caption"/>
    <w:pPr>
      <w:keepLines/>
      <w:spacing w:before="200" w:after="240" w:line="200" w:lineRule="exact"/>
    </w:pPr>
    <w:rPr>
      <w:sz w:val="16"/>
      <w:lang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eastAsia="en-US"/>
    </w:rPr>
  </w:style>
  <w:style w:type="paragraph" w:customStyle="1" w:styleId="Els-dedicated-to">
    <w:name w:val="Els-dedicated-to"/>
    <w:basedOn w:val="Els-presented-by"/>
    <w:rPr>
      <w:b w:val="0"/>
    </w:rPr>
  </w:style>
  <w:style w:type="paragraph" w:customStyle="1" w:styleId="Els-equation">
    <w:name w:val="Els-equation"/>
    <w:next w:val="Normal"/>
    <w:pPr>
      <w:tabs>
        <w:tab w:val="right" w:pos="4320"/>
        <w:tab w:val="right" w:pos="9120"/>
      </w:tabs>
      <w:spacing w:before="240" w:after="240"/>
      <w:ind w:left="482"/>
    </w:pPr>
    <w:rPr>
      <w:i/>
      <w:noProof/>
      <w:lang w:eastAsia="en-US"/>
    </w:rPr>
  </w:style>
  <w:style w:type="paragraph" w:customStyle="1" w:styleId="Els-footnote">
    <w:name w:val="Els-footnote"/>
    <w:pPr>
      <w:keepLines/>
      <w:spacing w:line="200" w:lineRule="exact"/>
      <w:ind w:firstLine="240"/>
      <w:jc w:val="both"/>
    </w:pPr>
    <w:rPr>
      <w:sz w:val="16"/>
      <w:lang w:eastAsia="en-US"/>
    </w:rPr>
  </w:style>
  <w:style w:type="paragraph" w:customStyle="1" w:styleId="Els-history">
    <w:name w:val="Els-history"/>
    <w:next w:val="Normal"/>
    <w:pPr>
      <w:spacing w:before="120" w:after="400" w:line="200" w:lineRule="exact"/>
      <w:jc w:val="center"/>
    </w:pPr>
    <w:rPr>
      <w:noProof/>
      <w:sz w:val="16"/>
      <w:lang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eastAsia="en-US"/>
    </w:rPr>
  </w:style>
  <w:style w:type="paragraph" w:customStyle="1" w:styleId="Els-keywords">
    <w:name w:val="Els-keywords"/>
    <w:next w:val="Normal"/>
    <w:pPr>
      <w:pBdr>
        <w:bottom w:val="single" w:sz="4" w:space="10" w:color="auto"/>
      </w:pBdr>
      <w:spacing w:after="200" w:line="200" w:lineRule="exact"/>
    </w:pPr>
    <w:rPr>
      <w:noProof/>
      <w:sz w:val="16"/>
      <w:lang w:eastAsia="en-US"/>
    </w:rPr>
  </w:style>
  <w:style w:type="paragraph" w:customStyle="1" w:styleId="Els-numlist">
    <w:name w:val="Els-numlist"/>
    <w:basedOn w:val="Els-body-text"/>
    <w:pPr>
      <w:tabs>
        <w:tab w:val="left" w:pos="240"/>
        <w:tab w:val="num" w:pos="720"/>
      </w:tabs>
      <w:ind w:left="480" w:hanging="720"/>
      <w:jc w:val="left"/>
    </w:pPr>
  </w:style>
  <w:style w:type="paragraph" w:customStyle="1" w:styleId="Els-reference">
    <w:name w:val="Els-reference"/>
    <w:pPr>
      <w:tabs>
        <w:tab w:val="left" w:pos="312"/>
      </w:tabs>
      <w:spacing w:line="200" w:lineRule="exact"/>
      <w:ind w:left="312" w:hanging="312"/>
    </w:pPr>
    <w:rPr>
      <w:noProof/>
      <w:sz w:val="16"/>
      <w:lang w:eastAsia="en-US"/>
    </w:rPr>
  </w:style>
  <w:style w:type="paragraph" w:customStyle="1" w:styleId="Els-reference-head">
    <w:name w:val="Els-reference-head"/>
    <w:next w:val="Els-reference"/>
    <w:pPr>
      <w:keepNext/>
      <w:spacing w:before="480" w:after="200" w:line="220" w:lineRule="exact"/>
    </w:pPr>
    <w:rPr>
      <w:b/>
      <w:lang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eastAsia="en-US"/>
    </w:rPr>
  </w:style>
  <w:style w:type="paragraph" w:customStyle="1" w:styleId="Els-Title">
    <w:name w:val="Els-Title"/>
    <w:next w:val="Els-Author"/>
    <w:autoRedefine/>
    <w:rsid w:val="006047AE"/>
    <w:pPr>
      <w:suppressAutoHyphens/>
      <w:spacing w:after="240" w:line="400" w:lineRule="exact"/>
      <w:jc w:val="center"/>
    </w:pPr>
    <w:rPr>
      <w:rFonts w:ascii="Calibri" w:hAnsi="Calibri"/>
      <w:sz w:val="36"/>
      <w:lang w:eastAsia="en-US"/>
    </w:rPr>
  </w:style>
  <w:style w:type="character" w:styleId="EndnoteReference">
    <w:name w:val="endnote reference"/>
    <w:semiHidden/>
    <w:rPr>
      <w:vertAlign w:val="superscript"/>
    </w:rPr>
  </w:style>
  <w:style w:type="paragraph" w:styleId="Header">
    <w:name w:val="header"/>
    <w:link w:val="HeaderChar"/>
    <w:uiPriority w:val="99"/>
    <w:pPr>
      <w:tabs>
        <w:tab w:val="center" w:pos="4706"/>
        <w:tab w:val="right" w:pos="9356"/>
      </w:tabs>
      <w:spacing w:before="100" w:beforeAutospacing="1" w:after="240" w:line="200" w:lineRule="atLeast"/>
    </w:pPr>
    <w:rPr>
      <w:i/>
      <w:noProof/>
      <w:sz w:val="16"/>
      <w:lang w:eastAsia="en-US"/>
    </w:rPr>
  </w:style>
  <w:style w:type="paragraph" w:styleId="Footer">
    <w:name w:val="footer"/>
    <w:basedOn w:val="Header"/>
    <w:link w:val="FooterChar"/>
    <w:uiPriority w:val="99"/>
    <w:pPr>
      <w:tabs>
        <w:tab w:val="right" w:pos="10080"/>
      </w:tabs>
    </w:pPr>
    <w:rPr>
      <w:i w:val="0"/>
    </w:rPr>
  </w:style>
  <w:style w:type="character" w:styleId="FootnoteReference">
    <w:name w:val="footnote reference"/>
    <w:uiPriority w:val="99"/>
    <w:rPr>
      <w:vertAlign w:val="superscript"/>
    </w:rPr>
  </w:style>
  <w:style w:type="paragraph" w:styleId="FootnoteText">
    <w:name w:val="footnote text"/>
    <w:basedOn w:val="Normal"/>
    <w:link w:val="FootnoteTextChar"/>
    <w:rPr>
      <w:rFonts w:ascii="Univers" w:hAnsi="Univers"/>
    </w:rPr>
  </w:style>
  <w:style w:type="character" w:styleId="Hyperlink">
    <w:name w:val="Hyperlink"/>
    <w:uiPriority w:val="99"/>
    <w:rPr>
      <w:color w:val="auto"/>
      <w:sz w:val="16"/>
      <w:u w:val="none"/>
    </w:rPr>
  </w:style>
  <w:style w:type="character" w:customStyle="1" w:styleId="MTEquationSection">
    <w:name w:val="MTEquationSection"/>
    <w:rPr>
      <w:vanish/>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rPr>
  </w:style>
  <w:style w:type="paragraph" w:customStyle="1" w:styleId="Els-5thorder-head">
    <w:name w:val="Els-5thorder-head"/>
    <w:next w:val="Els-body-text"/>
    <w:pPr>
      <w:keepNext/>
      <w:suppressAutoHyphens/>
      <w:spacing w:line="240" w:lineRule="exact"/>
    </w:pPr>
    <w:rPr>
      <w:i/>
      <w:lang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kern w:val="14"/>
    </w:rPr>
  </w:style>
  <w:style w:type="paragraph" w:customStyle="1" w:styleId="ColorfulList-Accent11">
    <w:name w:val="Colorful List - Accent 11"/>
    <w:basedOn w:val="Normal"/>
    <w:qFormat/>
    <w:pPr>
      <w:widowControl/>
      <w:ind w:left="720"/>
    </w:pPr>
    <w:rPr>
      <w:rFonts w:ascii="Arial" w:eastAsia="Batang" w:hAnsi="Arial"/>
      <w:sz w:val="22"/>
      <w:szCs w:val="24"/>
      <w:lang w:eastAsia="ko-KR"/>
    </w:rPr>
  </w:style>
  <w:style w:type="character" w:customStyle="1" w:styleId="HeaderChar">
    <w:name w:val="Header Char"/>
    <w:link w:val="Header"/>
    <w:uiPriority w:val="99"/>
    <w:rsid w:val="00B02F09"/>
    <w:rPr>
      <w:i/>
      <w:noProof/>
      <w:sz w:val="16"/>
      <w:lang w:val="en-US" w:eastAsia="en-US"/>
    </w:rPr>
  </w:style>
  <w:style w:type="character" w:customStyle="1" w:styleId="Heading1Char">
    <w:name w:val="Heading 1 Char"/>
    <w:link w:val="Heading1"/>
    <w:uiPriority w:val="9"/>
    <w:rsid w:val="00B02F09"/>
    <w:rPr>
      <w:rFonts w:ascii="Cambria" w:eastAsia="SimSun" w:hAnsi="Cambria" w:cs="Times New Roman"/>
      <w:b/>
      <w:bCs/>
      <w:kern w:val="32"/>
      <w:sz w:val="32"/>
      <w:szCs w:val="32"/>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customStyle="1" w:styleId="FooterChar">
    <w:name w:val="Footer Char"/>
    <w:basedOn w:val="DefaultParagraphFont"/>
    <w:link w:val="Footer"/>
    <w:uiPriority w:val="99"/>
    <w:rsid w:val="00EB235C"/>
    <w:rPr>
      <w:noProof/>
      <w:sz w:val="16"/>
      <w:lang w:eastAsia="en-US"/>
    </w:rPr>
  </w:style>
  <w:style w:type="character" w:styleId="UnresolvedMention">
    <w:name w:val="Unresolved Mention"/>
    <w:basedOn w:val="DefaultParagraphFont"/>
    <w:uiPriority w:val="99"/>
    <w:semiHidden/>
    <w:unhideWhenUsed/>
    <w:rsid w:val="00EB235C"/>
    <w:rPr>
      <w:color w:val="605E5C"/>
      <w:shd w:val="clear" w:color="auto" w:fill="E1DFDD"/>
    </w:rPr>
  </w:style>
  <w:style w:type="character" w:customStyle="1" w:styleId="FootnoteTextChar">
    <w:name w:val="Footnote Text Char"/>
    <w:basedOn w:val="DefaultParagraphFont"/>
    <w:link w:val="FootnoteText"/>
    <w:rsid w:val="00EB235C"/>
    <w:rPr>
      <w:rFonts w:ascii="Univers" w:hAnsi="Univers"/>
      <w:lang w:eastAsia="en-US"/>
    </w:rPr>
  </w:style>
  <w:style w:type="character" w:customStyle="1" w:styleId="FootnoteTextChar1">
    <w:name w:val="Footnote Text Char1"/>
    <w:basedOn w:val="DefaultParagraphFont"/>
    <w:rsid w:val="00EB235C"/>
    <w:rPr>
      <w:rFonts w:ascii="Calibri" w:eastAsia="Calibri" w:hAnsi="Calibri" w:cs="Tahoma"/>
      <w:sz w:val="20"/>
      <w:szCs w:val="20"/>
      <w:lang w:eastAsia="en-GB"/>
    </w:rPr>
  </w:style>
  <w:style w:type="paragraph" w:styleId="NormalWeb">
    <w:name w:val="Normal (Web)"/>
    <w:basedOn w:val="Normal"/>
    <w:uiPriority w:val="99"/>
    <w:unhideWhenUsed/>
    <w:rsid w:val="00EB235C"/>
    <w:pPr>
      <w:widowControl/>
      <w:spacing w:before="100" w:beforeAutospacing="1" w:after="100" w:afterAutospacing="1"/>
    </w:pPr>
    <w:rPr>
      <w:sz w:val="24"/>
      <w:szCs w:val="24"/>
      <w:lang w:val="en-GB" w:eastAsia="en-GB"/>
    </w:rPr>
  </w:style>
  <w:style w:type="character" w:customStyle="1" w:styleId="Heading2Char">
    <w:name w:val="Heading 2 Char"/>
    <w:basedOn w:val="DefaultParagraphFont"/>
    <w:link w:val="Heading2"/>
    <w:uiPriority w:val="9"/>
    <w:rsid w:val="00EB235C"/>
    <w:rPr>
      <w:b/>
      <w:sz w:val="36"/>
      <w:szCs w:val="36"/>
      <w:lang w:eastAsia="en-US"/>
    </w:rPr>
  </w:style>
  <w:style w:type="character" w:customStyle="1" w:styleId="Heading3Char">
    <w:name w:val="Heading 3 Char"/>
    <w:basedOn w:val="DefaultParagraphFont"/>
    <w:link w:val="Heading3"/>
    <w:uiPriority w:val="9"/>
    <w:rsid w:val="00EB235C"/>
    <w:rPr>
      <w:b/>
      <w:bCs/>
      <w:szCs w:val="24"/>
      <w:lang w:eastAsia="en-US"/>
    </w:rPr>
  </w:style>
  <w:style w:type="paragraph" w:styleId="ListParagraph">
    <w:name w:val="List Paragraph"/>
    <w:basedOn w:val="Normal"/>
    <w:uiPriority w:val="34"/>
    <w:qFormat/>
    <w:rsid w:val="00EB235C"/>
    <w:pPr>
      <w:widowControl/>
      <w:spacing w:after="160" w:line="259" w:lineRule="auto"/>
      <w:ind w:left="720"/>
      <w:contextualSpacing/>
    </w:pPr>
    <w:rPr>
      <w:rFonts w:asciiTheme="minorHAnsi" w:eastAsiaTheme="minorHAnsi" w:hAnsiTheme="minorHAnsi" w:cstheme="minorBidi"/>
      <w:kern w:val="2"/>
      <w:sz w:val="22"/>
      <w:szCs w:val="22"/>
      <w14:ligatures w14:val="standardContextual"/>
    </w:rPr>
  </w:style>
  <w:style w:type="character" w:customStyle="1" w:styleId="reference-accessdate">
    <w:name w:val="reference-accessdate"/>
    <w:basedOn w:val="DefaultParagraphFont"/>
    <w:rsid w:val="00EB235C"/>
  </w:style>
  <w:style w:type="character" w:customStyle="1" w:styleId="nowrap">
    <w:name w:val="nowrap"/>
    <w:basedOn w:val="DefaultParagraphFont"/>
    <w:rsid w:val="00EB235C"/>
  </w:style>
  <w:style w:type="paragraph" w:styleId="EndnoteText">
    <w:name w:val="endnote text"/>
    <w:basedOn w:val="Normal"/>
    <w:link w:val="EndnoteTextChar"/>
    <w:uiPriority w:val="99"/>
    <w:semiHidden/>
    <w:unhideWhenUsed/>
    <w:rsid w:val="008B595A"/>
  </w:style>
  <w:style w:type="character" w:customStyle="1" w:styleId="EndnoteTextChar">
    <w:name w:val="Endnote Text Char"/>
    <w:basedOn w:val="DefaultParagraphFont"/>
    <w:link w:val="EndnoteText"/>
    <w:uiPriority w:val="99"/>
    <w:semiHidden/>
    <w:rsid w:val="008B595A"/>
    <w:rPr>
      <w:lang w:val="en-IN" w:eastAsia="en-US"/>
    </w:rPr>
  </w:style>
  <w:style w:type="character" w:customStyle="1" w:styleId="Heading7Char">
    <w:name w:val="Heading 7 Char"/>
    <w:basedOn w:val="DefaultParagraphFont"/>
    <w:link w:val="Heading7"/>
    <w:uiPriority w:val="9"/>
    <w:semiHidden/>
    <w:rsid w:val="00052994"/>
    <w:rPr>
      <w:rFonts w:asciiTheme="majorHAnsi" w:eastAsiaTheme="majorEastAsia" w:hAnsiTheme="majorHAnsi" w:cstheme="majorBidi"/>
      <w:i/>
      <w:iCs/>
      <w:color w:val="243F60" w:themeColor="accent1" w:themeShade="7F"/>
      <w:lang w:val="en-IN" w:eastAsia="en-US"/>
    </w:rPr>
  </w:style>
  <w:style w:type="character" w:customStyle="1" w:styleId="Heading8Char">
    <w:name w:val="Heading 8 Char"/>
    <w:basedOn w:val="DefaultParagraphFont"/>
    <w:link w:val="Heading8"/>
    <w:uiPriority w:val="9"/>
    <w:semiHidden/>
    <w:rsid w:val="00052994"/>
    <w:rPr>
      <w:rFonts w:asciiTheme="majorHAnsi" w:eastAsiaTheme="majorEastAsia" w:hAnsiTheme="majorHAnsi" w:cstheme="majorBidi"/>
      <w:color w:val="272727" w:themeColor="text1" w:themeTint="D8"/>
      <w:sz w:val="21"/>
      <w:szCs w:val="21"/>
      <w:lang w:val="en-IN" w:eastAsia="en-US"/>
    </w:rPr>
  </w:style>
  <w:style w:type="character" w:customStyle="1" w:styleId="Heading9Char">
    <w:name w:val="Heading 9 Char"/>
    <w:basedOn w:val="DefaultParagraphFont"/>
    <w:link w:val="Heading9"/>
    <w:uiPriority w:val="9"/>
    <w:semiHidden/>
    <w:rsid w:val="00052994"/>
    <w:rPr>
      <w:rFonts w:asciiTheme="majorHAnsi" w:eastAsiaTheme="majorEastAsia" w:hAnsiTheme="majorHAnsi" w:cstheme="majorBidi"/>
      <w:i/>
      <w:iCs/>
      <w:color w:val="272727" w:themeColor="text1" w:themeTint="D8"/>
      <w:sz w:val="21"/>
      <w:szCs w:val="21"/>
      <w:lang w:val="en-IN" w:eastAsia="en-US"/>
    </w:rPr>
  </w:style>
  <w:style w:type="paragraph" w:styleId="Revision">
    <w:name w:val="Revision"/>
    <w:hidden/>
    <w:uiPriority w:val="99"/>
    <w:semiHidden/>
    <w:rsid w:val="00983002"/>
    <w:pPr>
      <w:widowControl/>
    </w:pPr>
    <w:rPr>
      <w:lang w:val="en-IN"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23859">
      <w:bodyDiv w:val="1"/>
      <w:marLeft w:val="0"/>
      <w:marRight w:val="0"/>
      <w:marTop w:val="0"/>
      <w:marBottom w:val="0"/>
      <w:divBdr>
        <w:top w:val="none" w:sz="0" w:space="0" w:color="auto"/>
        <w:left w:val="none" w:sz="0" w:space="0" w:color="auto"/>
        <w:bottom w:val="none" w:sz="0" w:space="0" w:color="auto"/>
        <w:right w:val="none" w:sz="0" w:space="0" w:color="auto"/>
      </w:divBdr>
    </w:div>
    <w:div w:id="20714998">
      <w:bodyDiv w:val="1"/>
      <w:marLeft w:val="0"/>
      <w:marRight w:val="0"/>
      <w:marTop w:val="0"/>
      <w:marBottom w:val="0"/>
      <w:divBdr>
        <w:top w:val="none" w:sz="0" w:space="0" w:color="auto"/>
        <w:left w:val="none" w:sz="0" w:space="0" w:color="auto"/>
        <w:bottom w:val="none" w:sz="0" w:space="0" w:color="auto"/>
        <w:right w:val="none" w:sz="0" w:space="0" w:color="auto"/>
      </w:divBdr>
    </w:div>
    <w:div w:id="142695685">
      <w:bodyDiv w:val="1"/>
      <w:marLeft w:val="0"/>
      <w:marRight w:val="0"/>
      <w:marTop w:val="0"/>
      <w:marBottom w:val="0"/>
      <w:divBdr>
        <w:top w:val="none" w:sz="0" w:space="0" w:color="auto"/>
        <w:left w:val="none" w:sz="0" w:space="0" w:color="auto"/>
        <w:bottom w:val="none" w:sz="0" w:space="0" w:color="auto"/>
        <w:right w:val="none" w:sz="0" w:space="0" w:color="auto"/>
      </w:divBdr>
    </w:div>
    <w:div w:id="197865236">
      <w:bodyDiv w:val="1"/>
      <w:marLeft w:val="0"/>
      <w:marRight w:val="0"/>
      <w:marTop w:val="0"/>
      <w:marBottom w:val="0"/>
      <w:divBdr>
        <w:top w:val="none" w:sz="0" w:space="0" w:color="auto"/>
        <w:left w:val="none" w:sz="0" w:space="0" w:color="auto"/>
        <w:bottom w:val="none" w:sz="0" w:space="0" w:color="auto"/>
        <w:right w:val="none" w:sz="0" w:space="0" w:color="auto"/>
      </w:divBdr>
    </w:div>
    <w:div w:id="243733784">
      <w:bodyDiv w:val="1"/>
      <w:marLeft w:val="0"/>
      <w:marRight w:val="0"/>
      <w:marTop w:val="0"/>
      <w:marBottom w:val="0"/>
      <w:divBdr>
        <w:top w:val="none" w:sz="0" w:space="0" w:color="auto"/>
        <w:left w:val="none" w:sz="0" w:space="0" w:color="auto"/>
        <w:bottom w:val="none" w:sz="0" w:space="0" w:color="auto"/>
        <w:right w:val="none" w:sz="0" w:space="0" w:color="auto"/>
      </w:divBdr>
    </w:div>
    <w:div w:id="253054214">
      <w:bodyDiv w:val="1"/>
      <w:marLeft w:val="0"/>
      <w:marRight w:val="0"/>
      <w:marTop w:val="0"/>
      <w:marBottom w:val="0"/>
      <w:divBdr>
        <w:top w:val="none" w:sz="0" w:space="0" w:color="auto"/>
        <w:left w:val="none" w:sz="0" w:space="0" w:color="auto"/>
        <w:bottom w:val="none" w:sz="0" w:space="0" w:color="auto"/>
        <w:right w:val="none" w:sz="0" w:space="0" w:color="auto"/>
      </w:divBdr>
    </w:div>
    <w:div w:id="262300599">
      <w:bodyDiv w:val="1"/>
      <w:marLeft w:val="0"/>
      <w:marRight w:val="0"/>
      <w:marTop w:val="0"/>
      <w:marBottom w:val="0"/>
      <w:divBdr>
        <w:top w:val="none" w:sz="0" w:space="0" w:color="auto"/>
        <w:left w:val="none" w:sz="0" w:space="0" w:color="auto"/>
        <w:bottom w:val="none" w:sz="0" w:space="0" w:color="auto"/>
        <w:right w:val="none" w:sz="0" w:space="0" w:color="auto"/>
      </w:divBdr>
    </w:div>
    <w:div w:id="407846906">
      <w:bodyDiv w:val="1"/>
      <w:marLeft w:val="0"/>
      <w:marRight w:val="0"/>
      <w:marTop w:val="0"/>
      <w:marBottom w:val="0"/>
      <w:divBdr>
        <w:top w:val="none" w:sz="0" w:space="0" w:color="auto"/>
        <w:left w:val="none" w:sz="0" w:space="0" w:color="auto"/>
        <w:bottom w:val="none" w:sz="0" w:space="0" w:color="auto"/>
        <w:right w:val="none" w:sz="0" w:space="0" w:color="auto"/>
      </w:divBdr>
    </w:div>
    <w:div w:id="706956705">
      <w:bodyDiv w:val="1"/>
      <w:marLeft w:val="0"/>
      <w:marRight w:val="0"/>
      <w:marTop w:val="0"/>
      <w:marBottom w:val="0"/>
      <w:divBdr>
        <w:top w:val="none" w:sz="0" w:space="0" w:color="auto"/>
        <w:left w:val="none" w:sz="0" w:space="0" w:color="auto"/>
        <w:bottom w:val="none" w:sz="0" w:space="0" w:color="auto"/>
        <w:right w:val="none" w:sz="0" w:space="0" w:color="auto"/>
      </w:divBdr>
    </w:div>
    <w:div w:id="821431015">
      <w:bodyDiv w:val="1"/>
      <w:marLeft w:val="0"/>
      <w:marRight w:val="0"/>
      <w:marTop w:val="0"/>
      <w:marBottom w:val="0"/>
      <w:divBdr>
        <w:top w:val="none" w:sz="0" w:space="0" w:color="auto"/>
        <w:left w:val="none" w:sz="0" w:space="0" w:color="auto"/>
        <w:bottom w:val="none" w:sz="0" w:space="0" w:color="auto"/>
        <w:right w:val="none" w:sz="0" w:space="0" w:color="auto"/>
      </w:divBdr>
    </w:div>
    <w:div w:id="826165796">
      <w:bodyDiv w:val="1"/>
      <w:marLeft w:val="0"/>
      <w:marRight w:val="0"/>
      <w:marTop w:val="0"/>
      <w:marBottom w:val="0"/>
      <w:divBdr>
        <w:top w:val="none" w:sz="0" w:space="0" w:color="auto"/>
        <w:left w:val="none" w:sz="0" w:space="0" w:color="auto"/>
        <w:bottom w:val="none" w:sz="0" w:space="0" w:color="auto"/>
        <w:right w:val="none" w:sz="0" w:space="0" w:color="auto"/>
      </w:divBdr>
    </w:div>
    <w:div w:id="850490907">
      <w:bodyDiv w:val="1"/>
      <w:marLeft w:val="0"/>
      <w:marRight w:val="0"/>
      <w:marTop w:val="0"/>
      <w:marBottom w:val="0"/>
      <w:divBdr>
        <w:top w:val="none" w:sz="0" w:space="0" w:color="auto"/>
        <w:left w:val="none" w:sz="0" w:space="0" w:color="auto"/>
        <w:bottom w:val="none" w:sz="0" w:space="0" w:color="auto"/>
        <w:right w:val="none" w:sz="0" w:space="0" w:color="auto"/>
      </w:divBdr>
    </w:div>
    <w:div w:id="874856571">
      <w:bodyDiv w:val="1"/>
      <w:marLeft w:val="0"/>
      <w:marRight w:val="0"/>
      <w:marTop w:val="0"/>
      <w:marBottom w:val="0"/>
      <w:divBdr>
        <w:top w:val="none" w:sz="0" w:space="0" w:color="auto"/>
        <w:left w:val="none" w:sz="0" w:space="0" w:color="auto"/>
        <w:bottom w:val="none" w:sz="0" w:space="0" w:color="auto"/>
        <w:right w:val="none" w:sz="0" w:space="0" w:color="auto"/>
      </w:divBdr>
    </w:div>
    <w:div w:id="1010570754">
      <w:bodyDiv w:val="1"/>
      <w:marLeft w:val="0"/>
      <w:marRight w:val="0"/>
      <w:marTop w:val="0"/>
      <w:marBottom w:val="0"/>
      <w:divBdr>
        <w:top w:val="none" w:sz="0" w:space="0" w:color="auto"/>
        <w:left w:val="none" w:sz="0" w:space="0" w:color="auto"/>
        <w:bottom w:val="none" w:sz="0" w:space="0" w:color="auto"/>
        <w:right w:val="none" w:sz="0" w:space="0" w:color="auto"/>
      </w:divBdr>
    </w:div>
    <w:div w:id="1015885197">
      <w:bodyDiv w:val="1"/>
      <w:marLeft w:val="0"/>
      <w:marRight w:val="0"/>
      <w:marTop w:val="0"/>
      <w:marBottom w:val="0"/>
      <w:divBdr>
        <w:top w:val="none" w:sz="0" w:space="0" w:color="auto"/>
        <w:left w:val="none" w:sz="0" w:space="0" w:color="auto"/>
        <w:bottom w:val="none" w:sz="0" w:space="0" w:color="auto"/>
        <w:right w:val="none" w:sz="0" w:space="0" w:color="auto"/>
      </w:divBdr>
    </w:div>
    <w:div w:id="1020013513">
      <w:bodyDiv w:val="1"/>
      <w:marLeft w:val="0"/>
      <w:marRight w:val="0"/>
      <w:marTop w:val="0"/>
      <w:marBottom w:val="0"/>
      <w:divBdr>
        <w:top w:val="none" w:sz="0" w:space="0" w:color="auto"/>
        <w:left w:val="none" w:sz="0" w:space="0" w:color="auto"/>
        <w:bottom w:val="none" w:sz="0" w:space="0" w:color="auto"/>
        <w:right w:val="none" w:sz="0" w:space="0" w:color="auto"/>
      </w:divBdr>
    </w:div>
    <w:div w:id="1044522159">
      <w:bodyDiv w:val="1"/>
      <w:marLeft w:val="0"/>
      <w:marRight w:val="0"/>
      <w:marTop w:val="0"/>
      <w:marBottom w:val="0"/>
      <w:divBdr>
        <w:top w:val="none" w:sz="0" w:space="0" w:color="auto"/>
        <w:left w:val="none" w:sz="0" w:space="0" w:color="auto"/>
        <w:bottom w:val="none" w:sz="0" w:space="0" w:color="auto"/>
        <w:right w:val="none" w:sz="0" w:space="0" w:color="auto"/>
      </w:divBdr>
    </w:div>
    <w:div w:id="1137255905">
      <w:bodyDiv w:val="1"/>
      <w:marLeft w:val="0"/>
      <w:marRight w:val="0"/>
      <w:marTop w:val="0"/>
      <w:marBottom w:val="0"/>
      <w:divBdr>
        <w:top w:val="none" w:sz="0" w:space="0" w:color="auto"/>
        <w:left w:val="none" w:sz="0" w:space="0" w:color="auto"/>
        <w:bottom w:val="none" w:sz="0" w:space="0" w:color="auto"/>
        <w:right w:val="none" w:sz="0" w:space="0" w:color="auto"/>
      </w:divBdr>
    </w:div>
    <w:div w:id="1195196690">
      <w:bodyDiv w:val="1"/>
      <w:marLeft w:val="0"/>
      <w:marRight w:val="0"/>
      <w:marTop w:val="0"/>
      <w:marBottom w:val="0"/>
      <w:divBdr>
        <w:top w:val="none" w:sz="0" w:space="0" w:color="auto"/>
        <w:left w:val="none" w:sz="0" w:space="0" w:color="auto"/>
        <w:bottom w:val="none" w:sz="0" w:space="0" w:color="auto"/>
        <w:right w:val="none" w:sz="0" w:space="0" w:color="auto"/>
      </w:divBdr>
    </w:div>
    <w:div w:id="1231770991">
      <w:bodyDiv w:val="1"/>
      <w:marLeft w:val="0"/>
      <w:marRight w:val="0"/>
      <w:marTop w:val="0"/>
      <w:marBottom w:val="0"/>
      <w:divBdr>
        <w:top w:val="none" w:sz="0" w:space="0" w:color="auto"/>
        <w:left w:val="none" w:sz="0" w:space="0" w:color="auto"/>
        <w:bottom w:val="none" w:sz="0" w:space="0" w:color="auto"/>
        <w:right w:val="none" w:sz="0" w:space="0" w:color="auto"/>
      </w:divBdr>
    </w:div>
    <w:div w:id="1378746939">
      <w:bodyDiv w:val="1"/>
      <w:marLeft w:val="0"/>
      <w:marRight w:val="0"/>
      <w:marTop w:val="0"/>
      <w:marBottom w:val="0"/>
      <w:divBdr>
        <w:top w:val="none" w:sz="0" w:space="0" w:color="auto"/>
        <w:left w:val="none" w:sz="0" w:space="0" w:color="auto"/>
        <w:bottom w:val="none" w:sz="0" w:space="0" w:color="auto"/>
        <w:right w:val="none" w:sz="0" w:space="0" w:color="auto"/>
      </w:divBdr>
    </w:div>
    <w:div w:id="1455757390">
      <w:bodyDiv w:val="1"/>
      <w:marLeft w:val="0"/>
      <w:marRight w:val="0"/>
      <w:marTop w:val="0"/>
      <w:marBottom w:val="0"/>
      <w:divBdr>
        <w:top w:val="none" w:sz="0" w:space="0" w:color="auto"/>
        <w:left w:val="none" w:sz="0" w:space="0" w:color="auto"/>
        <w:bottom w:val="none" w:sz="0" w:space="0" w:color="auto"/>
        <w:right w:val="none" w:sz="0" w:space="0" w:color="auto"/>
      </w:divBdr>
    </w:div>
    <w:div w:id="1611666064">
      <w:bodyDiv w:val="1"/>
      <w:marLeft w:val="0"/>
      <w:marRight w:val="0"/>
      <w:marTop w:val="0"/>
      <w:marBottom w:val="0"/>
      <w:divBdr>
        <w:top w:val="none" w:sz="0" w:space="0" w:color="auto"/>
        <w:left w:val="none" w:sz="0" w:space="0" w:color="auto"/>
        <w:bottom w:val="none" w:sz="0" w:space="0" w:color="auto"/>
        <w:right w:val="none" w:sz="0" w:space="0" w:color="auto"/>
      </w:divBdr>
    </w:div>
    <w:div w:id="1675187772">
      <w:bodyDiv w:val="1"/>
      <w:marLeft w:val="0"/>
      <w:marRight w:val="0"/>
      <w:marTop w:val="0"/>
      <w:marBottom w:val="0"/>
      <w:divBdr>
        <w:top w:val="none" w:sz="0" w:space="0" w:color="auto"/>
        <w:left w:val="none" w:sz="0" w:space="0" w:color="auto"/>
        <w:bottom w:val="none" w:sz="0" w:space="0" w:color="auto"/>
        <w:right w:val="none" w:sz="0" w:space="0" w:color="auto"/>
      </w:divBdr>
    </w:div>
    <w:div w:id="1682926880">
      <w:bodyDiv w:val="1"/>
      <w:marLeft w:val="0"/>
      <w:marRight w:val="0"/>
      <w:marTop w:val="0"/>
      <w:marBottom w:val="0"/>
      <w:divBdr>
        <w:top w:val="none" w:sz="0" w:space="0" w:color="auto"/>
        <w:left w:val="none" w:sz="0" w:space="0" w:color="auto"/>
        <w:bottom w:val="none" w:sz="0" w:space="0" w:color="auto"/>
        <w:right w:val="none" w:sz="0" w:space="0" w:color="auto"/>
      </w:divBdr>
    </w:div>
    <w:div w:id="1853257042">
      <w:bodyDiv w:val="1"/>
      <w:marLeft w:val="0"/>
      <w:marRight w:val="0"/>
      <w:marTop w:val="0"/>
      <w:marBottom w:val="0"/>
      <w:divBdr>
        <w:top w:val="none" w:sz="0" w:space="0" w:color="auto"/>
        <w:left w:val="none" w:sz="0" w:space="0" w:color="auto"/>
        <w:bottom w:val="none" w:sz="0" w:space="0" w:color="auto"/>
        <w:right w:val="none" w:sz="0" w:space="0" w:color="auto"/>
      </w:divBdr>
    </w:div>
    <w:div w:id="1892306211">
      <w:bodyDiv w:val="1"/>
      <w:marLeft w:val="0"/>
      <w:marRight w:val="0"/>
      <w:marTop w:val="0"/>
      <w:marBottom w:val="0"/>
      <w:divBdr>
        <w:top w:val="none" w:sz="0" w:space="0" w:color="auto"/>
        <w:left w:val="none" w:sz="0" w:space="0" w:color="auto"/>
        <w:bottom w:val="none" w:sz="0" w:space="0" w:color="auto"/>
        <w:right w:val="none" w:sz="0" w:space="0" w:color="auto"/>
      </w:divBdr>
    </w:div>
    <w:div w:id="20198883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www.bain.com/globalassets/noindex/2020/bain_report_india_philanthropy_2020.pdf" TargetMode="External"/><Relationship Id="rId21" Type="http://schemas.openxmlformats.org/officeDocument/2006/relationships/image" Target="media/image13.png"/><Relationship Id="rId34" Type="http://schemas.openxmlformats.org/officeDocument/2006/relationships/hyperlink" Target="https://www.cafonline.org/docs/default-source/about-us-research/caf_world_giving_index_2022_210922-final.pdf" TargetMode="External"/><Relationship Id="rId42" Type="http://schemas.openxmlformats.org/officeDocument/2006/relationships/hyperlink" Target="http://www.philanthropy.org.nz/sites/all/files/Giving%20New%20Zealand%202014.pdf" TargetMode="External"/><Relationship Id="rId47" Type="http://schemas.openxmlformats.org/officeDocument/2006/relationships/hyperlink" Target="https://www.bain.com/insights/india-philanthropy-report-2021/" TargetMode="External"/><Relationship Id="rId50" Type="http://schemas.openxmlformats.org/officeDocument/2006/relationships/hyperlink" Target="http://www.bls.gov/news.release/volun.nr0.htm" TargetMode="External"/><Relationship Id="rId55" Type="http://schemas.openxmlformats.org/officeDocument/2006/relationships/image" Target="media/image22.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hyperlink" Target="https://www.givingtuesday.org/informal-giving-community-care-and-mutual-aid/"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www.cafonline.org/docs/default-source/about-us-publications/caf_wgi_10th_edition_report_2712a_web_101019.pdf" TargetMode="External"/><Relationship Id="rId37" Type="http://schemas.openxmlformats.org/officeDocument/2006/relationships/hyperlink" Target="https://www.era.lib.ed.ac.uk/handle/1842/5968" TargetMode="External"/><Relationship Id="rId40" Type="http://schemas.openxmlformats.org/officeDocument/2006/relationships/hyperlink" Target="https://www.dasra.org/assets/uploads/resources/Dasra-Bain%20India%20Philanthropy%20Report%202022.pdf" TargetMode="External"/><Relationship Id="rId45" Type="http://schemas.openxmlformats.org/officeDocument/2006/relationships/hyperlink" Target="https://www.rbi.org.in/Scripts/PublicationsView.aspx?id=20677" TargetMode="External"/><Relationship Id="rId53" Type="http://schemas.openxmlformats.org/officeDocument/2006/relationships/image" Target="media/image21.jpeg"/><Relationship Id="rId58"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footer" Target="footer3.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timesofindia.indiatimes.com/blogs/voices/unleashing-the-spirit-of-generosity-of-indias-middle-class/" TargetMode="External"/><Relationship Id="rId35" Type="http://schemas.openxmlformats.org/officeDocument/2006/relationships/hyperlink" Target="https://www.sattva.co.in/publication/research-everyday-giving-in-india-report/" TargetMode="External"/><Relationship Id="rId43" Type="http://schemas.openxmlformats.org/officeDocument/2006/relationships/hyperlink" Target="https://www.ice360.in/app/uploads/2021/03/ICE-360-Proposal_v6.pdf" TargetMode="External"/><Relationship Id="rId48" Type="http://schemas.openxmlformats.org/officeDocument/2006/relationships/hyperlink" Target="https://www.tribuneindia.com/news/comment/why-begging-remains-a-permanent-fixture-in-the-country-337725" TargetMode="External"/><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s://doi.org/10.1177/0899764011434558"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cafonline.org/docs/default-source/about-us-research/cafworldgivingindex2021_report_web2_100621.pdf" TargetMode="External"/><Relationship Id="rId38" Type="http://schemas.openxmlformats.org/officeDocument/2006/relationships/hyperlink" Target="http://www.independentsector.org/GandV/s_meth.htm" TargetMode="External"/><Relationship Id="rId46" Type="http://schemas.openxmlformats.org/officeDocument/2006/relationships/hyperlink" Target="https://www.bain.com/insights/india-philanthropy-report-2015" TargetMode="External"/><Relationship Id="rId59"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hyperlink" Target="http://eprints.qut.edu.au/79593/1/Giving-and-Volunteering-in-Australia-2014-Environmental-Scan-and-Literature-Review-2.pdf" TargetMode="External"/><Relationship Id="rId54" Type="http://schemas.openxmlformats.org/officeDocument/2006/relationships/hyperlink" Target="https://mruc.net/assets/frontend/new-consumer-classification-system.html"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www.givinginstitute.org/?page=GUSAAnnualReport" TargetMode="External"/><Relationship Id="rId49" Type="http://schemas.openxmlformats.org/officeDocument/2006/relationships/hyperlink" Target="http://unv-swvr2018.org/" TargetMode="External"/><Relationship Id="rId57" Type="http://schemas.openxmlformats.org/officeDocument/2006/relationships/header" Target="header2.xml"/><Relationship Id="rId10" Type="http://schemas.openxmlformats.org/officeDocument/2006/relationships/image" Target="media/image2.png"/><Relationship Id="rId31" Type="http://schemas.openxmlformats.org/officeDocument/2006/relationships/hyperlink" Target="https://www.cafonline.org/docs/default-source/about-us-publications/caf_wgi2018_report_webnopw_2379a_261018.pdf?sfvrsn=c28e9140_4" TargetMode="External"/><Relationship Id="rId44" Type="http://schemas.openxmlformats.org/officeDocument/2006/relationships/hyperlink" Target="http://www.philanthropy.org.nz/sites/all/files/Giving%20New%20Zealand%202014.pdf" TargetMode="External"/><Relationship Id="rId52" Type="http://schemas.openxmlformats.org/officeDocument/2006/relationships/hyperlink" Target="https://repository.upenn.edu/wharton_research_scholars/126" TargetMode="External"/><Relationship Id="rId60"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oZ+K/x0FGtacyP4AO5tqGGhHXsw==">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</go:docsCustomData>
</go:gDocsCustomXmlDataStorage>
</file>

<file path=customXml/itemProps1.xml><?xml version="1.0" encoding="utf-8"?>
<ds:datastoreItem xmlns:ds="http://schemas.openxmlformats.org/officeDocument/2006/customXml" ds:itemID="{07FD67B2-BFBC-44D7-853E-2F5616081DE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13236</TotalTime>
  <Pages>28</Pages>
  <Words>10110</Words>
  <Characters>57627</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yaog</dc:creator>
  <cp:lastModifiedBy>Shaivya Verma</cp:lastModifiedBy>
  <cp:revision>487</cp:revision>
  <dcterms:created xsi:type="dcterms:W3CDTF">2021-10-11T10:52:00Z</dcterms:created>
  <dcterms:modified xsi:type="dcterms:W3CDTF">2023-06-25T15:09:00Z</dcterms:modified>
</cp:coreProperties>
</file>